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CEF6A4" w14:textId="699B5A8A" w:rsidR="008A49F1" w:rsidRPr="007E47A9" w:rsidRDefault="00021ECB" w:rsidP="00021ECB">
      <w:pPr>
        <w:pStyle w:val="CoverH1White"/>
        <w:tabs>
          <w:tab w:val="left" w:pos="5973"/>
          <w:tab w:val="right" w:pos="8312"/>
        </w:tabs>
        <w:rPr>
          <w:rStyle w:val="IntenseEmphasis"/>
          <w:lang w:val="en-GB"/>
        </w:rPr>
      </w:pPr>
      <w:bookmarkStart w:id="0" w:name="_Hlk503433997"/>
      <w:bookmarkStart w:id="1" w:name="_Toc448369494"/>
      <w:bookmarkStart w:id="2" w:name="_Toc427153112"/>
      <w:bookmarkEnd w:id="0"/>
      <w:r>
        <w:rPr>
          <w:lang w:val="en-GB"/>
        </w:rPr>
        <w:tab/>
      </w:r>
      <w:r w:rsidR="005C7FB0" w:rsidRPr="007E47A9">
        <w:rPr>
          <w:b w:val="0"/>
          <w:bCs w:val="0"/>
          <w:i/>
          <w:iCs/>
          <w:noProof/>
          <w:color w:val="1952F3"/>
          <w:lang w:val="en-AU" w:eastAsia="en-AU"/>
        </w:rPr>
        <mc:AlternateContent>
          <mc:Choice Requires="wps">
            <w:drawing>
              <wp:inline distT="0" distB="0" distL="0" distR="0" wp14:anchorId="3FCDBFE6" wp14:editId="7EE66F1F">
                <wp:extent cx="5255895" cy="6636385"/>
                <wp:effectExtent l="0" t="0" r="0" b="0"/>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B33D3F" w14:textId="312AB650" w:rsidR="00682DFA" w:rsidRPr="005C7FB0" w:rsidRDefault="00682DFA" w:rsidP="005C7FB0">
                            <w:pPr>
                              <w:pStyle w:val="CoverH1Green"/>
                            </w:pPr>
                            <w:r>
                              <w:t xml:space="preserve">Post Consultation </w:t>
                            </w:r>
                            <w:r w:rsidRPr="005C7FB0">
                              <w:t xml:space="preserve">Report from the </w:t>
                            </w:r>
                            <w:r>
                              <w:t xml:space="preserve">Participating Midwife Reference Group </w:t>
                            </w:r>
                          </w:p>
                          <w:p w14:paraId="4C417F7D" w14:textId="08E455ED" w:rsidR="00682DFA" w:rsidRPr="005C7FB0" w:rsidRDefault="00682DFA" w:rsidP="005C7FB0">
                            <w:pPr>
                              <w:pStyle w:val="Coverdate"/>
                              <w:tabs>
                                <w:tab w:val="center" w:pos="4156"/>
                              </w:tabs>
                            </w:pPr>
                            <w:r w:rsidRPr="005C7FB0">
                              <w:t>201</w:t>
                            </w:r>
                            <w:r>
                              <w:t>9</w:t>
                            </w:r>
                            <w:r w:rsidRPr="005C7FB0">
                              <w:tab/>
                            </w:r>
                          </w:p>
                          <w:p w14:paraId="07C4C3F1" w14:textId="77777777" w:rsidR="00682DFA" w:rsidRDefault="00682DFA"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FCDBFE6" id="_x0000_t202" coordsize="21600,21600" o:spt="202" path="m,l,21600r21600,l21600,xe">
                <v:stroke joinstyle="miter"/>
                <v:path gradientshapeok="t" o:connecttype="rect"/>
              </v:shapetype>
              <v:shape id="Text Box 11" o:spid="_x0000_s1026" type="#_x0000_t202" style="width:413.85pt;height:5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" filled="f" stroked="f">
                <v:textbox>
                  <w:txbxContent>
                    <w:p w14:paraId="59B33D3F" w14:textId="312AB650" w:rsidR="00682DFA" w:rsidRPr="005C7FB0" w:rsidRDefault="00682DFA" w:rsidP="005C7FB0">
                      <w:pPr>
                        <w:pStyle w:val="CoverH1Green"/>
                      </w:pPr>
                      <w:r>
                        <w:t xml:space="preserve">Post Consultation </w:t>
                      </w:r>
                      <w:r w:rsidRPr="005C7FB0">
                        <w:t xml:space="preserve">Report from the </w:t>
                      </w:r>
                      <w:r>
                        <w:t xml:space="preserve">Participating Midwife Reference Group </w:t>
                      </w:r>
                    </w:p>
                    <w:p w14:paraId="4C417F7D" w14:textId="08E455ED" w:rsidR="00682DFA" w:rsidRPr="005C7FB0" w:rsidRDefault="00682DFA" w:rsidP="005C7FB0">
                      <w:pPr>
                        <w:pStyle w:val="Coverdate"/>
                        <w:tabs>
                          <w:tab w:val="center" w:pos="4156"/>
                        </w:tabs>
                      </w:pPr>
                      <w:r w:rsidRPr="005C7FB0">
                        <w:t>201</w:t>
                      </w:r>
                      <w:r>
                        <w:t>9</w:t>
                      </w:r>
                      <w:r w:rsidRPr="005C7FB0">
                        <w:tab/>
                      </w:r>
                    </w:p>
                    <w:p w14:paraId="07C4C3F1" w14:textId="77777777" w:rsidR="00682DFA" w:rsidRDefault="00682DFA" w:rsidP="005C7FB0"/>
                  </w:txbxContent>
                </v:textbox>
                <w10:anchorlock/>
              </v:shape>
            </w:pict>
          </mc:Fallback>
        </mc:AlternateContent>
      </w:r>
      <w:r w:rsidR="008A49F1" w:rsidRPr="007E47A9">
        <w:rPr>
          <w:rStyle w:val="IntenseEmphasis"/>
          <w:lang w:val="en-GB"/>
        </w:rPr>
        <w:br w:type="page"/>
      </w:r>
    </w:p>
    <w:p w14:paraId="06D8965F" w14:textId="77777777" w:rsidR="00D67260" w:rsidRPr="007E47A9" w:rsidRDefault="00D67260" w:rsidP="00D67260">
      <w:pPr>
        <w:spacing w:before="0" w:after="0" w:line="240" w:lineRule="auto"/>
        <w:rPr>
          <w:rFonts w:ascii="Calibri" w:hAnsi="Calibri" w:cs="Arial"/>
          <w:b/>
          <w:bCs/>
          <w:color w:val="01653F"/>
          <w:sz w:val="32"/>
          <w:szCs w:val="28"/>
          <w:lang w:val="en-GB"/>
        </w:rPr>
      </w:pPr>
    </w:p>
    <w:p w14:paraId="3E0D751B" w14:textId="1D7C289C" w:rsidR="00D67260" w:rsidRPr="007E47A9" w:rsidRDefault="00D67260" w:rsidP="00D67260">
      <w:pPr>
        <w:pStyle w:val="BoxText0"/>
        <w:pBdr>
          <w:top w:val="single" w:sz="12" w:space="4" w:color="984806"/>
          <w:left w:val="single" w:sz="12" w:space="4" w:color="984806"/>
          <w:bottom w:val="single" w:sz="12" w:space="4" w:color="984806"/>
          <w:right w:val="single" w:sz="12" w:space="4" w:color="984806"/>
        </w:pBdr>
        <w:rPr>
          <w:rFonts w:cs="Arial"/>
          <w:bCs/>
          <w:lang w:val="en-GB"/>
        </w:rPr>
      </w:pPr>
      <w:r w:rsidRPr="007E47A9">
        <w:rPr>
          <w:rFonts w:cs="Arial"/>
          <w:b/>
          <w:bCs/>
          <w:color w:val="01653F"/>
          <w:sz w:val="32"/>
          <w:szCs w:val="28"/>
          <w:lang w:val="en-GB"/>
        </w:rPr>
        <w:t>Important note</w:t>
      </w:r>
    </w:p>
    <w:p w14:paraId="6577FD21" w14:textId="77777777" w:rsidR="00D67260" w:rsidRPr="007E47A9" w:rsidRDefault="00D67260" w:rsidP="00D67260">
      <w:pPr>
        <w:pStyle w:val="BoxText0"/>
        <w:pBdr>
          <w:top w:val="single" w:sz="12" w:space="4" w:color="984806"/>
          <w:left w:val="single" w:sz="12" w:space="4" w:color="984806"/>
          <w:bottom w:val="single" w:sz="12" w:space="4" w:color="984806"/>
          <w:right w:val="single" w:sz="12" w:space="4" w:color="984806"/>
        </w:pBdr>
        <w:rPr>
          <w:lang w:val="en-GB"/>
        </w:rPr>
      </w:pPr>
      <w:r w:rsidRPr="007E47A9">
        <w:rPr>
          <w:rFonts w:cs="Arial"/>
          <w:bCs/>
          <w:lang w:val="en-GB"/>
        </w:rPr>
        <w:t>This report does not constitute the final position on these items, which is subject to:</w:t>
      </w:r>
    </w:p>
    <w:p w14:paraId="4736CCCE" w14:textId="77777777" w:rsidR="00D67260" w:rsidRPr="007E47A9" w:rsidRDefault="00B26D63" w:rsidP="00D67260">
      <w:pPr>
        <w:pStyle w:val="Boxbulletgreen"/>
        <w:rPr>
          <w:lang w:val="en-GB"/>
        </w:rPr>
      </w:pPr>
      <w:r w:rsidRPr="007E47A9">
        <w:rPr>
          <w:lang w:val="en-GB"/>
        </w:rPr>
        <w:t>Consideration by the MBS Review Taskforce</w:t>
      </w:r>
      <w:r w:rsidR="00D67260" w:rsidRPr="007E47A9">
        <w:rPr>
          <w:bCs/>
          <w:lang w:val="en-GB"/>
        </w:rPr>
        <w:t>;</w:t>
      </w:r>
    </w:p>
    <w:p w14:paraId="11A4A4A1" w14:textId="77777777" w:rsidR="00D67260" w:rsidRPr="007E47A9" w:rsidRDefault="00D67260" w:rsidP="00D67260">
      <w:pPr>
        <w:pStyle w:val="BoxText0"/>
        <w:pBdr>
          <w:top w:val="single" w:sz="12" w:space="4" w:color="984806"/>
          <w:left w:val="single" w:sz="12" w:space="4" w:color="984806"/>
          <w:bottom w:val="single" w:sz="12" w:space="4" w:color="984806"/>
          <w:right w:val="single" w:sz="12" w:space="4" w:color="984806"/>
        </w:pBdr>
        <w:rPr>
          <w:lang w:val="en-GB"/>
        </w:rPr>
      </w:pPr>
      <w:r w:rsidRPr="007E47A9">
        <w:rPr>
          <w:lang w:val="en-GB"/>
        </w:rPr>
        <w:t>Then</w:t>
      </w:r>
    </w:p>
    <w:p w14:paraId="744C71DA" w14:textId="77777777" w:rsidR="00D67260" w:rsidRPr="007E47A9" w:rsidRDefault="00D67260" w:rsidP="00D67260">
      <w:pPr>
        <w:pStyle w:val="Boxbulletgreen"/>
        <w:rPr>
          <w:lang w:val="en-GB"/>
        </w:rPr>
      </w:pPr>
      <w:r w:rsidRPr="007E47A9">
        <w:rPr>
          <w:lang w:val="en-GB"/>
        </w:rPr>
        <w:t>Consideration by the Minister for Health; and</w:t>
      </w:r>
    </w:p>
    <w:p w14:paraId="33B8AF55" w14:textId="77777777" w:rsidR="00D67260" w:rsidRPr="007E47A9" w:rsidRDefault="00D67260" w:rsidP="00D67260">
      <w:pPr>
        <w:pStyle w:val="Boxbulletgreen"/>
        <w:rPr>
          <w:lang w:val="en-GB"/>
        </w:rPr>
      </w:pPr>
      <w:r w:rsidRPr="007E47A9">
        <w:rPr>
          <w:lang w:val="en-GB"/>
        </w:rPr>
        <w:t>Government.</w:t>
      </w:r>
    </w:p>
    <w:p w14:paraId="7709A27D" w14:textId="77777777" w:rsidR="000F6EE9" w:rsidRPr="007E47A9" w:rsidRDefault="000F6EE9" w:rsidP="00D67260">
      <w:pPr>
        <w:spacing w:before="120" w:after="120"/>
        <w:rPr>
          <w:rFonts w:cs="Arial"/>
          <w:lang w:val="en-GB"/>
        </w:rPr>
      </w:pPr>
    </w:p>
    <w:p w14:paraId="47AB9D54" w14:textId="77777777" w:rsidR="000F6EE9" w:rsidRPr="007E47A9" w:rsidRDefault="000F6EE9" w:rsidP="00D67260">
      <w:pPr>
        <w:spacing w:before="120" w:after="120"/>
        <w:rPr>
          <w:rFonts w:cs="Arial"/>
          <w:lang w:val="en-GB"/>
        </w:rPr>
        <w:sectPr w:rsidR="000F6EE9" w:rsidRPr="007E47A9" w:rsidSect="009A7BA2">
          <w:headerReference w:type="even" r:id="rId8"/>
          <w:headerReference w:type="default" r:id="rId9"/>
          <w:footerReference w:type="default" r:id="rId10"/>
          <w:headerReference w:type="first" r:id="rId11"/>
          <w:pgSz w:w="11906" w:h="16838" w:code="9"/>
          <w:pgMar w:top="1440" w:right="1797" w:bottom="1440" w:left="1797" w:header="720" w:footer="720" w:gutter="0"/>
          <w:cols w:space="720"/>
          <w:docGrid w:linePitch="326"/>
        </w:sectPr>
      </w:pPr>
    </w:p>
    <w:p w14:paraId="1DBF8C8A" w14:textId="77777777" w:rsidR="00C56DF9" w:rsidRPr="007E47A9" w:rsidRDefault="00C56DF9" w:rsidP="005C7FB0">
      <w:pPr>
        <w:pStyle w:val="TOCHeading"/>
        <w:rPr>
          <w:lang w:val="en-GB"/>
        </w:rPr>
      </w:pPr>
      <w:r w:rsidRPr="007E47A9">
        <w:rPr>
          <w:lang w:val="en-GB"/>
        </w:rPr>
        <w:lastRenderedPageBreak/>
        <w:t xml:space="preserve">Table of </w:t>
      </w:r>
      <w:r w:rsidR="005C2F46" w:rsidRPr="007E47A9">
        <w:rPr>
          <w:lang w:val="en-GB"/>
        </w:rPr>
        <w:t>c</w:t>
      </w:r>
      <w:r w:rsidRPr="007E47A9">
        <w:rPr>
          <w:lang w:val="en-GB"/>
        </w:rPr>
        <w:t>ontents</w:t>
      </w:r>
      <w:bookmarkEnd w:id="1"/>
    </w:p>
    <w:p w14:paraId="5AA06BD5" w14:textId="67FD1607" w:rsidR="003C5126" w:rsidRDefault="00A0282E">
      <w:pPr>
        <w:pStyle w:val="TOC1"/>
        <w:rPr>
          <w:rFonts w:eastAsiaTheme="minorEastAsia" w:cstheme="minorBidi"/>
          <w:b w:val="0"/>
        </w:rPr>
      </w:pPr>
      <w:r w:rsidRPr="00B9426C">
        <w:rPr>
          <w:lang w:val="en-GB"/>
        </w:rPr>
        <w:fldChar w:fldCharType="begin"/>
      </w:r>
      <w:r w:rsidRPr="00B9426C">
        <w:rPr>
          <w:lang w:val="en-GB"/>
        </w:rPr>
        <w:instrText xml:space="preserve"> TOC \o "1-3" \h \z \u </w:instrText>
      </w:r>
      <w:r w:rsidRPr="00B9426C">
        <w:rPr>
          <w:lang w:val="en-GB"/>
        </w:rPr>
        <w:fldChar w:fldCharType="separate"/>
      </w:r>
      <w:hyperlink w:anchor="_Toc15658419" w:history="1">
        <w:r w:rsidR="003C5126" w:rsidRPr="00605F42">
          <w:rPr>
            <w:rStyle w:val="Hyperlink"/>
            <w:lang w:val="en-GB"/>
          </w:rPr>
          <w:t>1.</w:t>
        </w:r>
        <w:r w:rsidR="003C5126">
          <w:rPr>
            <w:rFonts w:eastAsiaTheme="minorEastAsia" w:cstheme="minorBidi"/>
            <w:b w:val="0"/>
          </w:rPr>
          <w:tab/>
        </w:r>
        <w:r w:rsidR="003C5126" w:rsidRPr="00605F42">
          <w:rPr>
            <w:rStyle w:val="Hyperlink"/>
            <w:lang w:val="en-GB"/>
          </w:rPr>
          <w:t>Executive summary</w:t>
        </w:r>
        <w:r w:rsidR="003C5126">
          <w:rPr>
            <w:webHidden/>
          </w:rPr>
          <w:tab/>
        </w:r>
        <w:r w:rsidR="003C5126">
          <w:rPr>
            <w:webHidden/>
          </w:rPr>
          <w:fldChar w:fldCharType="begin"/>
        </w:r>
        <w:r w:rsidR="003C5126">
          <w:rPr>
            <w:webHidden/>
          </w:rPr>
          <w:instrText xml:space="preserve"> PAGEREF _Toc15658419 \h </w:instrText>
        </w:r>
        <w:r w:rsidR="003C5126">
          <w:rPr>
            <w:webHidden/>
          </w:rPr>
        </w:r>
        <w:r w:rsidR="003C5126">
          <w:rPr>
            <w:webHidden/>
          </w:rPr>
          <w:fldChar w:fldCharType="separate"/>
        </w:r>
        <w:r w:rsidR="003C5126">
          <w:rPr>
            <w:webHidden/>
          </w:rPr>
          <w:t>9</w:t>
        </w:r>
        <w:r w:rsidR="003C5126">
          <w:rPr>
            <w:webHidden/>
          </w:rPr>
          <w:fldChar w:fldCharType="end"/>
        </w:r>
      </w:hyperlink>
    </w:p>
    <w:p w14:paraId="5755A9E9" w14:textId="5522A7DF" w:rsidR="003C5126" w:rsidRDefault="00954DED">
      <w:pPr>
        <w:pStyle w:val="TOC2"/>
        <w:tabs>
          <w:tab w:val="left" w:pos="1456"/>
          <w:tab w:val="right" w:leader="dot" w:pos="8302"/>
        </w:tabs>
        <w:rPr>
          <w:rFonts w:eastAsiaTheme="minorEastAsia" w:cstheme="minorBidi"/>
        </w:rPr>
      </w:pPr>
      <w:hyperlink w:anchor="_Toc15658420" w:history="1">
        <w:r w:rsidR="003C5126" w:rsidRPr="00605F42">
          <w:rPr>
            <w:rStyle w:val="Hyperlink"/>
          </w:rPr>
          <w:t>1.1</w:t>
        </w:r>
        <w:r w:rsidR="003C5126">
          <w:rPr>
            <w:rFonts w:eastAsiaTheme="minorEastAsia" w:cstheme="minorBidi"/>
          </w:rPr>
          <w:tab/>
        </w:r>
        <w:r w:rsidR="003C5126" w:rsidRPr="00605F42">
          <w:rPr>
            <w:rStyle w:val="Hyperlink"/>
          </w:rPr>
          <w:t>Introduction</w:t>
        </w:r>
        <w:r w:rsidR="003C5126">
          <w:rPr>
            <w:webHidden/>
          </w:rPr>
          <w:tab/>
        </w:r>
        <w:r w:rsidR="003C5126">
          <w:rPr>
            <w:webHidden/>
          </w:rPr>
          <w:fldChar w:fldCharType="begin"/>
        </w:r>
        <w:r w:rsidR="003C5126">
          <w:rPr>
            <w:webHidden/>
          </w:rPr>
          <w:instrText xml:space="preserve"> PAGEREF _Toc15658420 \h </w:instrText>
        </w:r>
        <w:r w:rsidR="003C5126">
          <w:rPr>
            <w:webHidden/>
          </w:rPr>
        </w:r>
        <w:r w:rsidR="003C5126">
          <w:rPr>
            <w:webHidden/>
          </w:rPr>
          <w:fldChar w:fldCharType="separate"/>
        </w:r>
        <w:r w:rsidR="003C5126">
          <w:rPr>
            <w:webHidden/>
          </w:rPr>
          <w:t>9</w:t>
        </w:r>
        <w:r w:rsidR="003C5126">
          <w:rPr>
            <w:webHidden/>
          </w:rPr>
          <w:fldChar w:fldCharType="end"/>
        </w:r>
      </w:hyperlink>
    </w:p>
    <w:p w14:paraId="0C644031" w14:textId="79F413BA" w:rsidR="003C5126" w:rsidRDefault="00954DED">
      <w:pPr>
        <w:pStyle w:val="TOC2"/>
        <w:tabs>
          <w:tab w:val="left" w:pos="1456"/>
          <w:tab w:val="right" w:leader="dot" w:pos="8302"/>
        </w:tabs>
        <w:rPr>
          <w:rFonts w:eastAsiaTheme="minorEastAsia" w:cstheme="minorBidi"/>
        </w:rPr>
      </w:pPr>
      <w:hyperlink w:anchor="_Toc15658421" w:history="1">
        <w:r w:rsidR="003C5126" w:rsidRPr="00605F42">
          <w:rPr>
            <w:rStyle w:val="Hyperlink"/>
          </w:rPr>
          <w:t>1.2</w:t>
        </w:r>
        <w:r w:rsidR="003C5126">
          <w:rPr>
            <w:rFonts w:eastAsiaTheme="minorEastAsia" w:cstheme="minorBidi"/>
          </w:rPr>
          <w:tab/>
        </w:r>
        <w:r w:rsidR="003C5126" w:rsidRPr="00605F42">
          <w:rPr>
            <w:rStyle w:val="Hyperlink"/>
          </w:rPr>
          <w:t>Review of midwifery MBS items</w:t>
        </w:r>
        <w:r w:rsidR="003C5126">
          <w:rPr>
            <w:webHidden/>
          </w:rPr>
          <w:tab/>
        </w:r>
        <w:r w:rsidR="003C5126">
          <w:rPr>
            <w:webHidden/>
          </w:rPr>
          <w:fldChar w:fldCharType="begin"/>
        </w:r>
        <w:r w:rsidR="003C5126">
          <w:rPr>
            <w:webHidden/>
          </w:rPr>
          <w:instrText xml:space="preserve"> PAGEREF _Toc15658421 \h </w:instrText>
        </w:r>
        <w:r w:rsidR="003C5126">
          <w:rPr>
            <w:webHidden/>
          </w:rPr>
        </w:r>
        <w:r w:rsidR="003C5126">
          <w:rPr>
            <w:webHidden/>
          </w:rPr>
          <w:fldChar w:fldCharType="separate"/>
        </w:r>
        <w:r w:rsidR="003C5126">
          <w:rPr>
            <w:webHidden/>
          </w:rPr>
          <w:t>9</w:t>
        </w:r>
        <w:r w:rsidR="003C5126">
          <w:rPr>
            <w:webHidden/>
          </w:rPr>
          <w:fldChar w:fldCharType="end"/>
        </w:r>
      </w:hyperlink>
    </w:p>
    <w:p w14:paraId="7CFF4488" w14:textId="113D47C3" w:rsidR="003C5126" w:rsidRDefault="00954DED">
      <w:pPr>
        <w:pStyle w:val="TOC2"/>
        <w:tabs>
          <w:tab w:val="left" w:pos="1456"/>
          <w:tab w:val="right" w:leader="dot" w:pos="8302"/>
        </w:tabs>
        <w:rPr>
          <w:rFonts w:eastAsiaTheme="minorEastAsia" w:cstheme="minorBidi"/>
        </w:rPr>
      </w:pPr>
      <w:hyperlink w:anchor="_Toc15658422" w:history="1">
        <w:r w:rsidR="003C5126" w:rsidRPr="00605F42">
          <w:rPr>
            <w:rStyle w:val="Hyperlink"/>
          </w:rPr>
          <w:t>1.3</w:t>
        </w:r>
        <w:r w:rsidR="003C5126">
          <w:rPr>
            <w:rFonts w:eastAsiaTheme="minorEastAsia" w:cstheme="minorBidi"/>
          </w:rPr>
          <w:tab/>
        </w:r>
        <w:r w:rsidR="003C5126" w:rsidRPr="00605F42">
          <w:rPr>
            <w:rStyle w:val="Hyperlink"/>
          </w:rPr>
          <w:t>Key issues</w:t>
        </w:r>
        <w:r w:rsidR="003C5126">
          <w:rPr>
            <w:webHidden/>
          </w:rPr>
          <w:tab/>
        </w:r>
        <w:r w:rsidR="003C5126">
          <w:rPr>
            <w:webHidden/>
          </w:rPr>
          <w:fldChar w:fldCharType="begin"/>
        </w:r>
        <w:r w:rsidR="003C5126">
          <w:rPr>
            <w:webHidden/>
          </w:rPr>
          <w:instrText xml:space="preserve"> PAGEREF _Toc15658422 \h </w:instrText>
        </w:r>
        <w:r w:rsidR="003C5126">
          <w:rPr>
            <w:webHidden/>
          </w:rPr>
        </w:r>
        <w:r w:rsidR="003C5126">
          <w:rPr>
            <w:webHidden/>
          </w:rPr>
          <w:fldChar w:fldCharType="separate"/>
        </w:r>
        <w:r w:rsidR="003C5126">
          <w:rPr>
            <w:webHidden/>
          </w:rPr>
          <w:t>9</w:t>
        </w:r>
        <w:r w:rsidR="003C5126">
          <w:rPr>
            <w:webHidden/>
          </w:rPr>
          <w:fldChar w:fldCharType="end"/>
        </w:r>
      </w:hyperlink>
    </w:p>
    <w:p w14:paraId="67F5001A" w14:textId="6CBD9BCF" w:rsidR="003C5126" w:rsidRDefault="00954DED">
      <w:pPr>
        <w:pStyle w:val="TOC2"/>
        <w:tabs>
          <w:tab w:val="left" w:pos="1456"/>
          <w:tab w:val="right" w:leader="dot" w:pos="8302"/>
        </w:tabs>
        <w:rPr>
          <w:rFonts w:eastAsiaTheme="minorEastAsia" w:cstheme="minorBidi"/>
        </w:rPr>
      </w:pPr>
      <w:hyperlink w:anchor="_Toc15658423" w:history="1">
        <w:r w:rsidR="003C5126" w:rsidRPr="00605F42">
          <w:rPr>
            <w:rStyle w:val="Hyperlink"/>
          </w:rPr>
          <w:t>1.4</w:t>
        </w:r>
        <w:r w:rsidR="003C5126">
          <w:rPr>
            <w:rFonts w:eastAsiaTheme="minorEastAsia" w:cstheme="minorBidi"/>
          </w:rPr>
          <w:tab/>
        </w:r>
        <w:r w:rsidR="003C5126" w:rsidRPr="00605F42">
          <w:rPr>
            <w:rStyle w:val="Hyperlink"/>
          </w:rPr>
          <w:t>Key recommendations</w:t>
        </w:r>
        <w:r w:rsidR="003C5126">
          <w:rPr>
            <w:webHidden/>
          </w:rPr>
          <w:tab/>
        </w:r>
        <w:r w:rsidR="003C5126">
          <w:rPr>
            <w:webHidden/>
          </w:rPr>
          <w:fldChar w:fldCharType="begin"/>
        </w:r>
        <w:r w:rsidR="003C5126">
          <w:rPr>
            <w:webHidden/>
          </w:rPr>
          <w:instrText xml:space="preserve"> PAGEREF _Toc15658423 \h </w:instrText>
        </w:r>
        <w:r w:rsidR="003C5126">
          <w:rPr>
            <w:webHidden/>
          </w:rPr>
        </w:r>
        <w:r w:rsidR="003C5126">
          <w:rPr>
            <w:webHidden/>
          </w:rPr>
          <w:fldChar w:fldCharType="separate"/>
        </w:r>
        <w:r w:rsidR="003C5126">
          <w:rPr>
            <w:webHidden/>
          </w:rPr>
          <w:t>10</w:t>
        </w:r>
        <w:r w:rsidR="003C5126">
          <w:rPr>
            <w:webHidden/>
          </w:rPr>
          <w:fldChar w:fldCharType="end"/>
        </w:r>
      </w:hyperlink>
    </w:p>
    <w:p w14:paraId="3D11D876" w14:textId="7F0CC0FA" w:rsidR="003C5126" w:rsidRDefault="00954DED">
      <w:pPr>
        <w:pStyle w:val="TOC2"/>
        <w:tabs>
          <w:tab w:val="left" w:pos="1456"/>
          <w:tab w:val="right" w:leader="dot" w:pos="8302"/>
        </w:tabs>
        <w:rPr>
          <w:rFonts w:eastAsiaTheme="minorEastAsia" w:cstheme="minorBidi"/>
        </w:rPr>
      </w:pPr>
      <w:hyperlink w:anchor="_Toc15658424" w:history="1">
        <w:r w:rsidR="003C5126" w:rsidRPr="00605F42">
          <w:rPr>
            <w:rStyle w:val="Hyperlink"/>
          </w:rPr>
          <w:t>1.5</w:t>
        </w:r>
        <w:r w:rsidR="003C5126">
          <w:rPr>
            <w:rFonts w:eastAsiaTheme="minorEastAsia" w:cstheme="minorBidi"/>
          </w:rPr>
          <w:tab/>
        </w:r>
        <w:r w:rsidR="003C5126" w:rsidRPr="00605F42">
          <w:rPr>
            <w:rStyle w:val="Hyperlink"/>
          </w:rPr>
          <w:t>Other Issues</w:t>
        </w:r>
        <w:r w:rsidR="003C5126">
          <w:rPr>
            <w:webHidden/>
          </w:rPr>
          <w:tab/>
        </w:r>
        <w:r w:rsidR="003C5126">
          <w:rPr>
            <w:webHidden/>
          </w:rPr>
          <w:fldChar w:fldCharType="begin"/>
        </w:r>
        <w:r w:rsidR="003C5126">
          <w:rPr>
            <w:webHidden/>
          </w:rPr>
          <w:instrText xml:space="preserve"> PAGEREF _Toc15658424 \h </w:instrText>
        </w:r>
        <w:r w:rsidR="003C5126">
          <w:rPr>
            <w:webHidden/>
          </w:rPr>
        </w:r>
        <w:r w:rsidR="003C5126">
          <w:rPr>
            <w:webHidden/>
          </w:rPr>
          <w:fldChar w:fldCharType="separate"/>
        </w:r>
        <w:r w:rsidR="003C5126">
          <w:rPr>
            <w:webHidden/>
          </w:rPr>
          <w:t>11</w:t>
        </w:r>
        <w:r w:rsidR="003C5126">
          <w:rPr>
            <w:webHidden/>
          </w:rPr>
          <w:fldChar w:fldCharType="end"/>
        </w:r>
      </w:hyperlink>
    </w:p>
    <w:p w14:paraId="70A9F9BC" w14:textId="79854B1B" w:rsidR="003C5126" w:rsidRDefault="00954DED">
      <w:pPr>
        <w:pStyle w:val="TOC2"/>
        <w:tabs>
          <w:tab w:val="left" w:pos="1456"/>
          <w:tab w:val="right" w:leader="dot" w:pos="8302"/>
        </w:tabs>
        <w:rPr>
          <w:rFonts w:eastAsiaTheme="minorEastAsia" w:cstheme="minorBidi"/>
        </w:rPr>
      </w:pPr>
      <w:hyperlink w:anchor="_Toc15658425" w:history="1">
        <w:r w:rsidR="003C5126" w:rsidRPr="00605F42">
          <w:rPr>
            <w:rStyle w:val="Hyperlink"/>
          </w:rPr>
          <w:t>1.6</w:t>
        </w:r>
        <w:r w:rsidR="003C5126">
          <w:rPr>
            <w:rFonts w:eastAsiaTheme="minorEastAsia" w:cstheme="minorBidi"/>
          </w:rPr>
          <w:tab/>
        </w:r>
        <w:r w:rsidR="003C5126" w:rsidRPr="00605F42">
          <w:rPr>
            <w:rStyle w:val="Hyperlink"/>
          </w:rPr>
          <w:t>Consumer impact</w:t>
        </w:r>
        <w:r w:rsidR="003C5126">
          <w:rPr>
            <w:webHidden/>
          </w:rPr>
          <w:tab/>
        </w:r>
        <w:r w:rsidR="003C5126">
          <w:rPr>
            <w:webHidden/>
          </w:rPr>
          <w:fldChar w:fldCharType="begin"/>
        </w:r>
        <w:r w:rsidR="003C5126">
          <w:rPr>
            <w:webHidden/>
          </w:rPr>
          <w:instrText xml:space="preserve"> PAGEREF _Toc15658425 \h </w:instrText>
        </w:r>
        <w:r w:rsidR="003C5126">
          <w:rPr>
            <w:webHidden/>
          </w:rPr>
        </w:r>
        <w:r w:rsidR="003C5126">
          <w:rPr>
            <w:webHidden/>
          </w:rPr>
          <w:fldChar w:fldCharType="separate"/>
        </w:r>
        <w:r w:rsidR="003C5126">
          <w:rPr>
            <w:webHidden/>
          </w:rPr>
          <w:t>12</w:t>
        </w:r>
        <w:r w:rsidR="003C5126">
          <w:rPr>
            <w:webHidden/>
          </w:rPr>
          <w:fldChar w:fldCharType="end"/>
        </w:r>
      </w:hyperlink>
    </w:p>
    <w:p w14:paraId="43DE9D74" w14:textId="2537B3E0" w:rsidR="003C5126" w:rsidRDefault="00954DED">
      <w:pPr>
        <w:pStyle w:val="TOC1"/>
        <w:rPr>
          <w:rFonts w:eastAsiaTheme="minorEastAsia" w:cstheme="minorBidi"/>
          <w:b w:val="0"/>
        </w:rPr>
      </w:pPr>
      <w:hyperlink w:anchor="_Toc15658426" w:history="1">
        <w:r w:rsidR="003C5126" w:rsidRPr="00605F42">
          <w:rPr>
            <w:rStyle w:val="Hyperlink"/>
            <w:lang w:val="en-GB"/>
          </w:rPr>
          <w:t>2.</w:t>
        </w:r>
        <w:r w:rsidR="003C5126">
          <w:rPr>
            <w:rFonts w:eastAsiaTheme="minorEastAsia" w:cstheme="minorBidi"/>
            <w:b w:val="0"/>
          </w:rPr>
          <w:tab/>
        </w:r>
        <w:r w:rsidR="003C5126" w:rsidRPr="00605F42">
          <w:rPr>
            <w:rStyle w:val="Hyperlink"/>
            <w:lang w:val="en-GB"/>
          </w:rPr>
          <w:t>About the Medicare Benefits Schedule (MBS) Review</w:t>
        </w:r>
        <w:r w:rsidR="003C5126">
          <w:rPr>
            <w:webHidden/>
          </w:rPr>
          <w:tab/>
        </w:r>
        <w:r w:rsidR="003C5126">
          <w:rPr>
            <w:webHidden/>
          </w:rPr>
          <w:fldChar w:fldCharType="begin"/>
        </w:r>
        <w:r w:rsidR="003C5126">
          <w:rPr>
            <w:webHidden/>
          </w:rPr>
          <w:instrText xml:space="preserve"> PAGEREF _Toc15658426 \h </w:instrText>
        </w:r>
        <w:r w:rsidR="003C5126">
          <w:rPr>
            <w:webHidden/>
          </w:rPr>
        </w:r>
        <w:r w:rsidR="003C5126">
          <w:rPr>
            <w:webHidden/>
          </w:rPr>
          <w:fldChar w:fldCharType="separate"/>
        </w:r>
        <w:r w:rsidR="003C5126">
          <w:rPr>
            <w:webHidden/>
          </w:rPr>
          <w:t>14</w:t>
        </w:r>
        <w:r w:rsidR="003C5126">
          <w:rPr>
            <w:webHidden/>
          </w:rPr>
          <w:fldChar w:fldCharType="end"/>
        </w:r>
      </w:hyperlink>
    </w:p>
    <w:p w14:paraId="4E4B443B" w14:textId="24BE710A" w:rsidR="003C5126" w:rsidRDefault="00954DED">
      <w:pPr>
        <w:pStyle w:val="TOC2"/>
        <w:tabs>
          <w:tab w:val="left" w:pos="1456"/>
          <w:tab w:val="right" w:leader="dot" w:pos="8302"/>
        </w:tabs>
        <w:rPr>
          <w:rFonts w:eastAsiaTheme="minorEastAsia" w:cstheme="minorBidi"/>
        </w:rPr>
      </w:pPr>
      <w:hyperlink w:anchor="_Toc15658427" w:history="1">
        <w:r w:rsidR="003C5126" w:rsidRPr="00605F42">
          <w:rPr>
            <w:rStyle w:val="Hyperlink"/>
          </w:rPr>
          <w:t>2.1</w:t>
        </w:r>
        <w:r w:rsidR="003C5126">
          <w:rPr>
            <w:rFonts w:eastAsiaTheme="minorEastAsia" w:cstheme="minorBidi"/>
          </w:rPr>
          <w:tab/>
        </w:r>
        <w:r w:rsidR="003C5126" w:rsidRPr="00605F42">
          <w:rPr>
            <w:rStyle w:val="Hyperlink"/>
          </w:rPr>
          <w:t>Medicare and the MBS</w:t>
        </w:r>
        <w:r w:rsidR="003C5126">
          <w:rPr>
            <w:webHidden/>
          </w:rPr>
          <w:tab/>
        </w:r>
        <w:r w:rsidR="003C5126">
          <w:rPr>
            <w:webHidden/>
          </w:rPr>
          <w:fldChar w:fldCharType="begin"/>
        </w:r>
        <w:r w:rsidR="003C5126">
          <w:rPr>
            <w:webHidden/>
          </w:rPr>
          <w:instrText xml:space="preserve"> PAGEREF _Toc15658427 \h </w:instrText>
        </w:r>
        <w:r w:rsidR="003C5126">
          <w:rPr>
            <w:webHidden/>
          </w:rPr>
        </w:r>
        <w:r w:rsidR="003C5126">
          <w:rPr>
            <w:webHidden/>
          </w:rPr>
          <w:fldChar w:fldCharType="separate"/>
        </w:r>
        <w:r w:rsidR="003C5126">
          <w:rPr>
            <w:webHidden/>
          </w:rPr>
          <w:t>14</w:t>
        </w:r>
        <w:r w:rsidR="003C5126">
          <w:rPr>
            <w:webHidden/>
          </w:rPr>
          <w:fldChar w:fldCharType="end"/>
        </w:r>
      </w:hyperlink>
    </w:p>
    <w:p w14:paraId="38856426" w14:textId="57DF275E" w:rsidR="003C5126" w:rsidRDefault="00954DED">
      <w:pPr>
        <w:pStyle w:val="TOC3"/>
        <w:tabs>
          <w:tab w:val="left" w:pos="1474"/>
          <w:tab w:val="right" w:leader="dot" w:pos="8302"/>
        </w:tabs>
        <w:rPr>
          <w:rFonts w:eastAsiaTheme="minorEastAsia" w:cstheme="minorBidi"/>
        </w:rPr>
      </w:pPr>
      <w:hyperlink w:anchor="_Toc15658428" w:history="1">
        <w:r w:rsidR="003C5126" w:rsidRPr="00605F42">
          <w:rPr>
            <w:rStyle w:val="Hyperlink"/>
          </w:rPr>
          <w:t>2.1.1</w:t>
        </w:r>
        <w:r w:rsidR="003C5126">
          <w:rPr>
            <w:rFonts w:eastAsiaTheme="minorEastAsia" w:cstheme="minorBidi"/>
          </w:rPr>
          <w:tab/>
        </w:r>
        <w:r w:rsidR="003C5126" w:rsidRPr="00605F42">
          <w:rPr>
            <w:rStyle w:val="Hyperlink"/>
          </w:rPr>
          <w:t>What is Medicare?</w:t>
        </w:r>
        <w:r w:rsidR="003C5126">
          <w:rPr>
            <w:webHidden/>
          </w:rPr>
          <w:tab/>
        </w:r>
        <w:r w:rsidR="003C5126">
          <w:rPr>
            <w:webHidden/>
          </w:rPr>
          <w:fldChar w:fldCharType="begin"/>
        </w:r>
        <w:r w:rsidR="003C5126">
          <w:rPr>
            <w:webHidden/>
          </w:rPr>
          <w:instrText xml:space="preserve"> PAGEREF _Toc15658428 \h </w:instrText>
        </w:r>
        <w:r w:rsidR="003C5126">
          <w:rPr>
            <w:webHidden/>
          </w:rPr>
        </w:r>
        <w:r w:rsidR="003C5126">
          <w:rPr>
            <w:webHidden/>
          </w:rPr>
          <w:fldChar w:fldCharType="separate"/>
        </w:r>
        <w:r w:rsidR="003C5126">
          <w:rPr>
            <w:webHidden/>
          </w:rPr>
          <w:t>14</w:t>
        </w:r>
        <w:r w:rsidR="003C5126">
          <w:rPr>
            <w:webHidden/>
          </w:rPr>
          <w:fldChar w:fldCharType="end"/>
        </w:r>
      </w:hyperlink>
    </w:p>
    <w:p w14:paraId="705FE20A" w14:textId="3F42DD33" w:rsidR="003C5126" w:rsidRDefault="00954DED">
      <w:pPr>
        <w:pStyle w:val="TOC2"/>
        <w:tabs>
          <w:tab w:val="left" w:pos="1456"/>
          <w:tab w:val="right" w:leader="dot" w:pos="8302"/>
        </w:tabs>
        <w:rPr>
          <w:rFonts w:eastAsiaTheme="minorEastAsia" w:cstheme="minorBidi"/>
        </w:rPr>
      </w:pPr>
      <w:hyperlink w:anchor="_Toc15658429" w:history="1">
        <w:r w:rsidR="003C5126" w:rsidRPr="00605F42">
          <w:rPr>
            <w:rStyle w:val="Hyperlink"/>
          </w:rPr>
          <w:t>2.2</w:t>
        </w:r>
        <w:r w:rsidR="003C5126">
          <w:rPr>
            <w:rFonts w:eastAsiaTheme="minorEastAsia" w:cstheme="minorBidi"/>
          </w:rPr>
          <w:tab/>
        </w:r>
        <w:r w:rsidR="003C5126" w:rsidRPr="00605F42">
          <w:rPr>
            <w:rStyle w:val="Hyperlink"/>
          </w:rPr>
          <w:t>What is the MBS?</w:t>
        </w:r>
        <w:r w:rsidR="003C5126">
          <w:rPr>
            <w:webHidden/>
          </w:rPr>
          <w:tab/>
        </w:r>
        <w:r w:rsidR="003C5126">
          <w:rPr>
            <w:webHidden/>
          </w:rPr>
          <w:fldChar w:fldCharType="begin"/>
        </w:r>
        <w:r w:rsidR="003C5126">
          <w:rPr>
            <w:webHidden/>
          </w:rPr>
          <w:instrText xml:space="preserve"> PAGEREF _Toc15658429 \h </w:instrText>
        </w:r>
        <w:r w:rsidR="003C5126">
          <w:rPr>
            <w:webHidden/>
          </w:rPr>
        </w:r>
        <w:r w:rsidR="003C5126">
          <w:rPr>
            <w:webHidden/>
          </w:rPr>
          <w:fldChar w:fldCharType="separate"/>
        </w:r>
        <w:r w:rsidR="003C5126">
          <w:rPr>
            <w:webHidden/>
          </w:rPr>
          <w:t>14</w:t>
        </w:r>
        <w:r w:rsidR="003C5126">
          <w:rPr>
            <w:webHidden/>
          </w:rPr>
          <w:fldChar w:fldCharType="end"/>
        </w:r>
      </w:hyperlink>
    </w:p>
    <w:p w14:paraId="296F8A7A" w14:textId="323F9650" w:rsidR="003C5126" w:rsidRDefault="00954DED">
      <w:pPr>
        <w:pStyle w:val="TOC2"/>
        <w:tabs>
          <w:tab w:val="left" w:pos="1456"/>
          <w:tab w:val="right" w:leader="dot" w:pos="8302"/>
        </w:tabs>
        <w:rPr>
          <w:rFonts w:eastAsiaTheme="minorEastAsia" w:cstheme="minorBidi"/>
        </w:rPr>
      </w:pPr>
      <w:hyperlink w:anchor="_Toc15658430" w:history="1">
        <w:r w:rsidR="003C5126" w:rsidRPr="00605F42">
          <w:rPr>
            <w:rStyle w:val="Hyperlink"/>
          </w:rPr>
          <w:t>2.3</w:t>
        </w:r>
        <w:r w:rsidR="003C5126">
          <w:rPr>
            <w:rFonts w:eastAsiaTheme="minorEastAsia" w:cstheme="minorBidi"/>
          </w:rPr>
          <w:tab/>
        </w:r>
        <w:r w:rsidR="003C5126" w:rsidRPr="00605F42">
          <w:rPr>
            <w:rStyle w:val="Hyperlink"/>
          </w:rPr>
          <w:t>What is the MBS Review Taskforce?</w:t>
        </w:r>
        <w:r w:rsidR="003C5126">
          <w:rPr>
            <w:webHidden/>
          </w:rPr>
          <w:tab/>
        </w:r>
        <w:r w:rsidR="003C5126">
          <w:rPr>
            <w:webHidden/>
          </w:rPr>
          <w:fldChar w:fldCharType="begin"/>
        </w:r>
        <w:r w:rsidR="003C5126">
          <w:rPr>
            <w:webHidden/>
          </w:rPr>
          <w:instrText xml:space="preserve"> PAGEREF _Toc15658430 \h </w:instrText>
        </w:r>
        <w:r w:rsidR="003C5126">
          <w:rPr>
            <w:webHidden/>
          </w:rPr>
        </w:r>
        <w:r w:rsidR="003C5126">
          <w:rPr>
            <w:webHidden/>
          </w:rPr>
          <w:fldChar w:fldCharType="separate"/>
        </w:r>
        <w:r w:rsidR="003C5126">
          <w:rPr>
            <w:webHidden/>
          </w:rPr>
          <w:t>14</w:t>
        </w:r>
        <w:r w:rsidR="003C5126">
          <w:rPr>
            <w:webHidden/>
          </w:rPr>
          <w:fldChar w:fldCharType="end"/>
        </w:r>
      </w:hyperlink>
    </w:p>
    <w:p w14:paraId="37203314" w14:textId="740E7401" w:rsidR="003C5126" w:rsidRDefault="00954DED">
      <w:pPr>
        <w:pStyle w:val="TOC3"/>
        <w:tabs>
          <w:tab w:val="left" w:pos="1474"/>
          <w:tab w:val="right" w:leader="dot" w:pos="8302"/>
        </w:tabs>
        <w:rPr>
          <w:rFonts w:eastAsiaTheme="minorEastAsia" w:cstheme="minorBidi"/>
        </w:rPr>
      </w:pPr>
      <w:hyperlink w:anchor="_Toc15658431" w:history="1">
        <w:r w:rsidR="003C5126" w:rsidRPr="00605F42">
          <w:rPr>
            <w:rStyle w:val="Hyperlink"/>
          </w:rPr>
          <w:t>2.3.1</w:t>
        </w:r>
        <w:r w:rsidR="003C5126">
          <w:rPr>
            <w:rFonts w:eastAsiaTheme="minorEastAsia" w:cstheme="minorBidi"/>
          </w:rPr>
          <w:tab/>
        </w:r>
        <w:r w:rsidR="003C5126" w:rsidRPr="00605F42">
          <w:rPr>
            <w:rStyle w:val="Hyperlink"/>
          </w:rPr>
          <w:t>What are the goals of the Taskforce?</w:t>
        </w:r>
        <w:r w:rsidR="003C5126">
          <w:rPr>
            <w:webHidden/>
          </w:rPr>
          <w:tab/>
        </w:r>
        <w:r w:rsidR="003C5126">
          <w:rPr>
            <w:webHidden/>
          </w:rPr>
          <w:fldChar w:fldCharType="begin"/>
        </w:r>
        <w:r w:rsidR="003C5126">
          <w:rPr>
            <w:webHidden/>
          </w:rPr>
          <w:instrText xml:space="preserve"> PAGEREF _Toc15658431 \h </w:instrText>
        </w:r>
        <w:r w:rsidR="003C5126">
          <w:rPr>
            <w:webHidden/>
          </w:rPr>
        </w:r>
        <w:r w:rsidR="003C5126">
          <w:rPr>
            <w:webHidden/>
          </w:rPr>
          <w:fldChar w:fldCharType="separate"/>
        </w:r>
        <w:r w:rsidR="003C5126">
          <w:rPr>
            <w:webHidden/>
          </w:rPr>
          <w:t>14</w:t>
        </w:r>
        <w:r w:rsidR="003C5126">
          <w:rPr>
            <w:webHidden/>
          </w:rPr>
          <w:fldChar w:fldCharType="end"/>
        </w:r>
      </w:hyperlink>
    </w:p>
    <w:p w14:paraId="6954480D" w14:textId="59D2BFCB" w:rsidR="003C5126" w:rsidRDefault="00954DED">
      <w:pPr>
        <w:pStyle w:val="TOC2"/>
        <w:tabs>
          <w:tab w:val="left" w:pos="1456"/>
          <w:tab w:val="right" w:leader="dot" w:pos="8302"/>
        </w:tabs>
        <w:rPr>
          <w:rFonts w:eastAsiaTheme="minorEastAsia" w:cstheme="minorBidi"/>
        </w:rPr>
      </w:pPr>
      <w:hyperlink w:anchor="_Toc15658432" w:history="1">
        <w:r w:rsidR="003C5126" w:rsidRPr="00605F42">
          <w:rPr>
            <w:rStyle w:val="Hyperlink"/>
          </w:rPr>
          <w:t>2.4</w:t>
        </w:r>
        <w:r w:rsidR="003C5126">
          <w:rPr>
            <w:rFonts w:eastAsiaTheme="minorEastAsia" w:cstheme="minorBidi"/>
          </w:rPr>
          <w:tab/>
        </w:r>
        <w:r w:rsidR="003C5126" w:rsidRPr="00605F42">
          <w:rPr>
            <w:rStyle w:val="Hyperlink"/>
          </w:rPr>
          <w:t>The Taskforce’s approach</w:t>
        </w:r>
        <w:r w:rsidR="003C5126">
          <w:rPr>
            <w:webHidden/>
          </w:rPr>
          <w:tab/>
        </w:r>
        <w:r w:rsidR="003C5126">
          <w:rPr>
            <w:webHidden/>
          </w:rPr>
          <w:fldChar w:fldCharType="begin"/>
        </w:r>
        <w:r w:rsidR="003C5126">
          <w:rPr>
            <w:webHidden/>
          </w:rPr>
          <w:instrText xml:space="preserve"> PAGEREF _Toc15658432 \h </w:instrText>
        </w:r>
        <w:r w:rsidR="003C5126">
          <w:rPr>
            <w:webHidden/>
          </w:rPr>
        </w:r>
        <w:r w:rsidR="003C5126">
          <w:rPr>
            <w:webHidden/>
          </w:rPr>
          <w:fldChar w:fldCharType="separate"/>
        </w:r>
        <w:r w:rsidR="003C5126">
          <w:rPr>
            <w:webHidden/>
          </w:rPr>
          <w:t>15</w:t>
        </w:r>
        <w:r w:rsidR="003C5126">
          <w:rPr>
            <w:webHidden/>
          </w:rPr>
          <w:fldChar w:fldCharType="end"/>
        </w:r>
      </w:hyperlink>
    </w:p>
    <w:p w14:paraId="615D06FE" w14:textId="16EB2F7C" w:rsidR="003C5126" w:rsidRDefault="00954DED">
      <w:pPr>
        <w:pStyle w:val="TOC3"/>
        <w:tabs>
          <w:tab w:val="left" w:pos="1474"/>
          <w:tab w:val="right" w:leader="dot" w:pos="8302"/>
        </w:tabs>
        <w:rPr>
          <w:rFonts w:eastAsiaTheme="minorEastAsia" w:cstheme="minorBidi"/>
        </w:rPr>
      </w:pPr>
      <w:hyperlink w:anchor="_Toc15658433" w:history="1">
        <w:r w:rsidR="003C5126" w:rsidRPr="00605F42">
          <w:rPr>
            <w:rStyle w:val="Hyperlink"/>
          </w:rPr>
          <w:t>2.4.1</w:t>
        </w:r>
        <w:r w:rsidR="003C5126">
          <w:rPr>
            <w:rFonts w:eastAsiaTheme="minorEastAsia" w:cstheme="minorBidi"/>
          </w:rPr>
          <w:tab/>
        </w:r>
        <w:r w:rsidR="003C5126" w:rsidRPr="00605F42">
          <w:rPr>
            <w:rStyle w:val="Hyperlink"/>
          </w:rPr>
          <w:t>What is a primary care reference group?</w:t>
        </w:r>
        <w:r w:rsidR="003C5126">
          <w:rPr>
            <w:webHidden/>
          </w:rPr>
          <w:tab/>
        </w:r>
        <w:r w:rsidR="003C5126">
          <w:rPr>
            <w:webHidden/>
          </w:rPr>
          <w:fldChar w:fldCharType="begin"/>
        </w:r>
        <w:r w:rsidR="003C5126">
          <w:rPr>
            <w:webHidden/>
          </w:rPr>
          <w:instrText xml:space="preserve"> PAGEREF _Toc15658433 \h </w:instrText>
        </w:r>
        <w:r w:rsidR="003C5126">
          <w:rPr>
            <w:webHidden/>
          </w:rPr>
        </w:r>
        <w:r w:rsidR="003C5126">
          <w:rPr>
            <w:webHidden/>
          </w:rPr>
          <w:fldChar w:fldCharType="separate"/>
        </w:r>
        <w:r w:rsidR="003C5126">
          <w:rPr>
            <w:webHidden/>
          </w:rPr>
          <w:t>16</w:t>
        </w:r>
        <w:r w:rsidR="003C5126">
          <w:rPr>
            <w:webHidden/>
          </w:rPr>
          <w:fldChar w:fldCharType="end"/>
        </w:r>
      </w:hyperlink>
    </w:p>
    <w:p w14:paraId="48E22A2C" w14:textId="7688432C" w:rsidR="003C5126" w:rsidRDefault="00954DED">
      <w:pPr>
        <w:pStyle w:val="TOC3"/>
        <w:tabs>
          <w:tab w:val="left" w:pos="1474"/>
          <w:tab w:val="right" w:leader="dot" w:pos="8302"/>
        </w:tabs>
        <w:rPr>
          <w:rFonts w:eastAsiaTheme="minorEastAsia" w:cstheme="minorBidi"/>
        </w:rPr>
      </w:pPr>
      <w:hyperlink w:anchor="_Toc15658434" w:history="1">
        <w:r w:rsidR="003C5126" w:rsidRPr="00605F42">
          <w:rPr>
            <w:rStyle w:val="Hyperlink"/>
          </w:rPr>
          <w:t>2.4.2</w:t>
        </w:r>
        <w:r w:rsidR="003C5126">
          <w:rPr>
            <w:rFonts w:eastAsiaTheme="minorEastAsia" w:cstheme="minorBidi"/>
          </w:rPr>
          <w:tab/>
        </w:r>
        <w:r w:rsidR="003C5126" w:rsidRPr="00605F42">
          <w:rPr>
            <w:rStyle w:val="Hyperlink"/>
          </w:rPr>
          <w:t>The scope of the primary care reference groups</w:t>
        </w:r>
        <w:r w:rsidR="003C5126">
          <w:rPr>
            <w:webHidden/>
          </w:rPr>
          <w:tab/>
        </w:r>
        <w:r w:rsidR="003C5126">
          <w:rPr>
            <w:webHidden/>
          </w:rPr>
          <w:fldChar w:fldCharType="begin"/>
        </w:r>
        <w:r w:rsidR="003C5126">
          <w:rPr>
            <w:webHidden/>
          </w:rPr>
          <w:instrText xml:space="preserve"> PAGEREF _Toc15658434 \h </w:instrText>
        </w:r>
        <w:r w:rsidR="003C5126">
          <w:rPr>
            <w:webHidden/>
          </w:rPr>
        </w:r>
        <w:r w:rsidR="003C5126">
          <w:rPr>
            <w:webHidden/>
          </w:rPr>
          <w:fldChar w:fldCharType="separate"/>
        </w:r>
        <w:r w:rsidR="003C5126">
          <w:rPr>
            <w:webHidden/>
          </w:rPr>
          <w:t>17</w:t>
        </w:r>
        <w:r w:rsidR="003C5126">
          <w:rPr>
            <w:webHidden/>
          </w:rPr>
          <w:fldChar w:fldCharType="end"/>
        </w:r>
      </w:hyperlink>
    </w:p>
    <w:p w14:paraId="2778A30B" w14:textId="67B11C3A" w:rsidR="003C5126" w:rsidRDefault="00954DED">
      <w:pPr>
        <w:pStyle w:val="TOC1"/>
        <w:rPr>
          <w:rFonts w:eastAsiaTheme="minorEastAsia" w:cstheme="minorBidi"/>
          <w:b w:val="0"/>
        </w:rPr>
      </w:pPr>
      <w:hyperlink w:anchor="_Toc15658435" w:history="1">
        <w:r w:rsidR="003C5126" w:rsidRPr="00605F42">
          <w:rPr>
            <w:rStyle w:val="Hyperlink"/>
            <w:lang w:val="en-GB"/>
          </w:rPr>
          <w:t>3.</w:t>
        </w:r>
        <w:r w:rsidR="003C5126">
          <w:rPr>
            <w:rFonts w:eastAsiaTheme="minorEastAsia" w:cstheme="minorBidi"/>
            <w:b w:val="0"/>
          </w:rPr>
          <w:tab/>
        </w:r>
        <w:r w:rsidR="003C5126" w:rsidRPr="00605F42">
          <w:rPr>
            <w:rStyle w:val="Hyperlink"/>
            <w:lang w:val="en-GB"/>
          </w:rPr>
          <w:t>About the Participating Midwife Reference Group</w:t>
        </w:r>
        <w:r w:rsidR="003C5126">
          <w:rPr>
            <w:webHidden/>
          </w:rPr>
          <w:tab/>
        </w:r>
        <w:r w:rsidR="003C5126">
          <w:rPr>
            <w:webHidden/>
          </w:rPr>
          <w:fldChar w:fldCharType="begin"/>
        </w:r>
        <w:r w:rsidR="003C5126">
          <w:rPr>
            <w:webHidden/>
          </w:rPr>
          <w:instrText xml:space="preserve"> PAGEREF _Toc15658435 \h </w:instrText>
        </w:r>
        <w:r w:rsidR="003C5126">
          <w:rPr>
            <w:webHidden/>
          </w:rPr>
        </w:r>
        <w:r w:rsidR="003C5126">
          <w:rPr>
            <w:webHidden/>
          </w:rPr>
          <w:fldChar w:fldCharType="separate"/>
        </w:r>
        <w:r w:rsidR="003C5126">
          <w:rPr>
            <w:webHidden/>
          </w:rPr>
          <w:t>18</w:t>
        </w:r>
        <w:r w:rsidR="003C5126">
          <w:rPr>
            <w:webHidden/>
          </w:rPr>
          <w:fldChar w:fldCharType="end"/>
        </w:r>
      </w:hyperlink>
    </w:p>
    <w:p w14:paraId="5A13944B" w14:textId="6FCE9EFD" w:rsidR="003C5126" w:rsidRDefault="00954DED">
      <w:pPr>
        <w:pStyle w:val="TOC2"/>
        <w:tabs>
          <w:tab w:val="left" w:pos="1456"/>
          <w:tab w:val="right" w:leader="dot" w:pos="8302"/>
        </w:tabs>
        <w:rPr>
          <w:rFonts w:eastAsiaTheme="minorEastAsia" w:cstheme="minorBidi"/>
        </w:rPr>
      </w:pPr>
      <w:hyperlink w:anchor="_Toc15658436" w:history="1">
        <w:r w:rsidR="003C5126" w:rsidRPr="00605F42">
          <w:rPr>
            <w:rStyle w:val="Hyperlink"/>
          </w:rPr>
          <w:t>3.1</w:t>
        </w:r>
        <w:r w:rsidR="003C5126">
          <w:rPr>
            <w:rFonts w:eastAsiaTheme="minorEastAsia" w:cstheme="minorBidi"/>
          </w:rPr>
          <w:tab/>
        </w:r>
        <w:r w:rsidR="003C5126" w:rsidRPr="00605F42">
          <w:rPr>
            <w:rStyle w:val="Hyperlink"/>
          </w:rPr>
          <w:t>Participating Midwife Reference Group members</w:t>
        </w:r>
        <w:r w:rsidR="003C5126">
          <w:rPr>
            <w:webHidden/>
          </w:rPr>
          <w:tab/>
        </w:r>
        <w:r w:rsidR="003C5126">
          <w:rPr>
            <w:webHidden/>
          </w:rPr>
          <w:fldChar w:fldCharType="begin"/>
        </w:r>
        <w:r w:rsidR="003C5126">
          <w:rPr>
            <w:webHidden/>
          </w:rPr>
          <w:instrText xml:space="preserve"> PAGEREF _Toc15658436 \h </w:instrText>
        </w:r>
        <w:r w:rsidR="003C5126">
          <w:rPr>
            <w:webHidden/>
          </w:rPr>
        </w:r>
        <w:r w:rsidR="003C5126">
          <w:rPr>
            <w:webHidden/>
          </w:rPr>
          <w:fldChar w:fldCharType="separate"/>
        </w:r>
        <w:r w:rsidR="003C5126">
          <w:rPr>
            <w:webHidden/>
          </w:rPr>
          <w:t>18</w:t>
        </w:r>
        <w:r w:rsidR="003C5126">
          <w:rPr>
            <w:webHidden/>
          </w:rPr>
          <w:fldChar w:fldCharType="end"/>
        </w:r>
      </w:hyperlink>
    </w:p>
    <w:p w14:paraId="3C2CDD09" w14:textId="32DAF2B5" w:rsidR="003C5126" w:rsidRDefault="00954DED">
      <w:pPr>
        <w:pStyle w:val="TOC2"/>
        <w:tabs>
          <w:tab w:val="left" w:pos="1456"/>
          <w:tab w:val="right" w:leader="dot" w:pos="8302"/>
        </w:tabs>
        <w:rPr>
          <w:rFonts w:eastAsiaTheme="minorEastAsia" w:cstheme="minorBidi"/>
        </w:rPr>
      </w:pPr>
      <w:hyperlink w:anchor="_Toc15658437" w:history="1">
        <w:r w:rsidR="003C5126" w:rsidRPr="00605F42">
          <w:rPr>
            <w:rStyle w:val="Hyperlink"/>
          </w:rPr>
          <w:t>3.2</w:t>
        </w:r>
        <w:r w:rsidR="003C5126">
          <w:rPr>
            <w:rFonts w:eastAsiaTheme="minorEastAsia" w:cstheme="minorBidi"/>
          </w:rPr>
          <w:tab/>
        </w:r>
        <w:r w:rsidR="003C5126" w:rsidRPr="00605F42">
          <w:rPr>
            <w:rStyle w:val="Hyperlink"/>
          </w:rPr>
          <w:t>Conflicts of interest</w:t>
        </w:r>
        <w:r w:rsidR="003C5126">
          <w:rPr>
            <w:webHidden/>
          </w:rPr>
          <w:tab/>
        </w:r>
        <w:r w:rsidR="003C5126">
          <w:rPr>
            <w:webHidden/>
          </w:rPr>
          <w:fldChar w:fldCharType="begin"/>
        </w:r>
        <w:r w:rsidR="003C5126">
          <w:rPr>
            <w:webHidden/>
          </w:rPr>
          <w:instrText xml:space="preserve"> PAGEREF _Toc15658437 \h </w:instrText>
        </w:r>
        <w:r w:rsidR="003C5126">
          <w:rPr>
            <w:webHidden/>
          </w:rPr>
        </w:r>
        <w:r w:rsidR="003C5126">
          <w:rPr>
            <w:webHidden/>
          </w:rPr>
          <w:fldChar w:fldCharType="separate"/>
        </w:r>
        <w:r w:rsidR="003C5126">
          <w:rPr>
            <w:webHidden/>
          </w:rPr>
          <w:t>19</w:t>
        </w:r>
        <w:r w:rsidR="003C5126">
          <w:rPr>
            <w:webHidden/>
          </w:rPr>
          <w:fldChar w:fldCharType="end"/>
        </w:r>
      </w:hyperlink>
    </w:p>
    <w:p w14:paraId="2028694E" w14:textId="0D109351" w:rsidR="003C5126" w:rsidRDefault="00954DED">
      <w:pPr>
        <w:pStyle w:val="TOC2"/>
        <w:tabs>
          <w:tab w:val="left" w:pos="1456"/>
          <w:tab w:val="right" w:leader="dot" w:pos="8302"/>
        </w:tabs>
        <w:rPr>
          <w:rFonts w:eastAsiaTheme="minorEastAsia" w:cstheme="minorBidi"/>
        </w:rPr>
      </w:pPr>
      <w:hyperlink w:anchor="_Toc15658438" w:history="1">
        <w:r w:rsidR="003C5126" w:rsidRPr="00605F42">
          <w:rPr>
            <w:rStyle w:val="Hyperlink"/>
          </w:rPr>
          <w:t>3.3</w:t>
        </w:r>
        <w:r w:rsidR="003C5126">
          <w:rPr>
            <w:rFonts w:eastAsiaTheme="minorEastAsia" w:cstheme="minorBidi"/>
          </w:rPr>
          <w:tab/>
        </w:r>
        <w:r w:rsidR="003C5126" w:rsidRPr="00605F42">
          <w:rPr>
            <w:rStyle w:val="Hyperlink"/>
          </w:rPr>
          <w:t>Areas of responsibility of the Reference Group</w:t>
        </w:r>
        <w:r w:rsidR="003C5126">
          <w:rPr>
            <w:webHidden/>
          </w:rPr>
          <w:tab/>
        </w:r>
        <w:r w:rsidR="003C5126">
          <w:rPr>
            <w:webHidden/>
          </w:rPr>
          <w:fldChar w:fldCharType="begin"/>
        </w:r>
        <w:r w:rsidR="003C5126">
          <w:rPr>
            <w:webHidden/>
          </w:rPr>
          <w:instrText xml:space="preserve"> PAGEREF _Toc15658438 \h </w:instrText>
        </w:r>
        <w:r w:rsidR="003C5126">
          <w:rPr>
            <w:webHidden/>
          </w:rPr>
        </w:r>
        <w:r w:rsidR="003C5126">
          <w:rPr>
            <w:webHidden/>
          </w:rPr>
          <w:fldChar w:fldCharType="separate"/>
        </w:r>
        <w:r w:rsidR="003C5126">
          <w:rPr>
            <w:webHidden/>
          </w:rPr>
          <w:t>19</w:t>
        </w:r>
        <w:r w:rsidR="003C5126">
          <w:rPr>
            <w:webHidden/>
          </w:rPr>
          <w:fldChar w:fldCharType="end"/>
        </w:r>
      </w:hyperlink>
    </w:p>
    <w:p w14:paraId="495C904E" w14:textId="04909BEE" w:rsidR="003C5126" w:rsidRDefault="00954DED">
      <w:pPr>
        <w:pStyle w:val="TOC2"/>
        <w:tabs>
          <w:tab w:val="left" w:pos="1456"/>
          <w:tab w:val="right" w:leader="dot" w:pos="8302"/>
        </w:tabs>
        <w:rPr>
          <w:rFonts w:eastAsiaTheme="minorEastAsia" w:cstheme="minorBidi"/>
        </w:rPr>
      </w:pPr>
      <w:hyperlink w:anchor="_Toc15658439" w:history="1">
        <w:r w:rsidR="003C5126" w:rsidRPr="00605F42">
          <w:rPr>
            <w:rStyle w:val="Hyperlink"/>
          </w:rPr>
          <w:t>3.4</w:t>
        </w:r>
        <w:r w:rsidR="003C5126">
          <w:rPr>
            <w:rFonts w:eastAsiaTheme="minorEastAsia" w:cstheme="minorBidi"/>
          </w:rPr>
          <w:tab/>
        </w:r>
        <w:r w:rsidR="003C5126" w:rsidRPr="00605F42">
          <w:rPr>
            <w:rStyle w:val="Hyperlink"/>
          </w:rPr>
          <w:t>Summary of the Reference Group’s review approach</w:t>
        </w:r>
        <w:r w:rsidR="003C5126">
          <w:rPr>
            <w:webHidden/>
          </w:rPr>
          <w:tab/>
        </w:r>
        <w:r w:rsidR="003C5126">
          <w:rPr>
            <w:webHidden/>
          </w:rPr>
          <w:fldChar w:fldCharType="begin"/>
        </w:r>
        <w:r w:rsidR="003C5126">
          <w:rPr>
            <w:webHidden/>
          </w:rPr>
          <w:instrText xml:space="preserve"> PAGEREF _Toc15658439 \h </w:instrText>
        </w:r>
        <w:r w:rsidR="003C5126">
          <w:rPr>
            <w:webHidden/>
          </w:rPr>
        </w:r>
        <w:r w:rsidR="003C5126">
          <w:rPr>
            <w:webHidden/>
          </w:rPr>
          <w:fldChar w:fldCharType="separate"/>
        </w:r>
        <w:r w:rsidR="003C5126">
          <w:rPr>
            <w:webHidden/>
          </w:rPr>
          <w:t>21</w:t>
        </w:r>
        <w:r w:rsidR="003C5126">
          <w:rPr>
            <w:webHidden/>
          </w:rPr>
          <w:fldChar w:fldCharType="end"/>
        </w:r>
      </w:hyperlink>
    </w:p>
    <w:p w14:paraId="7F18D84C" w14:textId="3440BA46" w:rsidR="003C5126" w:rsidRDefault="00954DED">
      <w:pPr>
        <w:pStyle w:val="TOC1"/>
        <w:rPr>
          <w:rFonts w:eastAsiaTheme="minorEastAsia" w:cstheme="minorBidi"/>
          <w:b w:val="0"/>
        </w:rPr>
      </w:pPr>
      <w:hyperlink w:anchor="_Toc15658440" w:history="1">
        <w:r w:rsidR="003C5126" w:rsidRPr="00605F42">
          <w:rPr>
            <w:rStyle w:val="Hyperlink"/>
            <w:lang w:val="en-GB"/>
          </w:rPr>
          <w:t>4.</w:t>
        </w:r>
        <w:r w:rsidR="003C5126">
          <w:rPr>
            <w:rFonts w:eastAsiaTheme="minorEastAsia" w:cstheme="minorBidi"/>
            <w:b w:val="0"/>
          </w:rPr>
          <w:tab/>
        </w:r>
        <w:r w:rsidR="003C5126" w:rsidRPr="00605F42">
          <w:rPr>
            <w:rStyle w:val="Hyperlink"/>
            <w:lang w:val="en-GB"/>
          </w:rPr>
          <w:t>Main themes in Maternity care in Australia</w:t>
        </w:r>
        <w:r w:rsidR="003C5126">
          <w:rPr>
            <w:webHidden/>
          </w:rPr>
          <w:tab/>
        </w:r>
        <w:r w:rsidR="003C5126">
          <w:rPr>
            <w:webHidden/>
          </w:rPr>
          <w:fldChar w:fldCharType="begin"/>
        </w:r>
        <w:r w:rsidR="003C5126">
          <w:rPr>
            <w:webHidden/>
          </w:rPr>
          <w:instrText xml:space="preserve"> PAGEREF _Toc15658440 \h </w:instrText>
        </w:r>
        <w:r w:rsidR="003C5126">
          <w:rPr>
            <w:webHidden/>
          </w:rPr>
        </w:r>
        <w:r w:rsidR="003C5126">
          <w:rPr>
            <w:webHidden/>
          </w:rPr>
          <w:fldChar w:fldCharType="separate"/>
        </w:r>
        <w:r w:rsidR="003C5126">
          <w:rPr>
            <w:webHidden/>
          </w:rPr>
          <w:t>22</w:t>
        </w:r>
        <w:r w:rsidR="003C5126">
          <w:rPr>
            <w:webHidden/>
          </w:rPr>
          <w:fldChar w:fldCharType="end"/>
        </w:r>
      </w:hyperlink>
    </w:p>
    <w:p w14:paraId="772EE540" w14:textId="3F5D92FA" w:rsidR="003C5126" w:rsidRDefault="00954DED">
      <w:pPr>
        <w:pStyle w:val="TOC1"/>
        <w:rPr>
          <w:rFonts w:eastAsiaTheme="minorEastAsia" w:cstheme="minorBidi"/>
          <w:b w:val="0"/>
        </w:rPr>
      </w:pPr>
      <w:hyperlink w:anchor="_Toc15658441" w:history="1">
        <w:r w:rsidR="003C5126" w:rsidRPr="00605F42">
          <w:rPr>
            <w:rStyle w:val="Hyperlink"/>
            <w:lang w:val="en-GB"/>
          </w:rPr>
          <w:t>5.</w:t>
        </w:r>
        <w:r w:rsidR="003C5126">
          <w:rPr>
            <w:rFonts w:eastAsiaTheme="minorEastAsia" w:cstheme="minorBidi"/>
            <w:b w:val="0"/>
          </w:rPr>
          <w:tab/>
        </w:r>
        <w:r w:rsidR="003C5126" w:rsidRPr="00605F42">
          <w:rPr>
            <w:rStyle w:val="Hyperlink"/>
            <w:lang w:val="en-GB"/>
          </w:rPr>
          <w:t>Recommendations</w:t>
        </w:r>
        <w:r w:rsidR="003C5126">
          <w:rPr>
            <w:webHidden/>
          </w:rPr>
          <w:tab/>
        </w:r>
        <w:r w:rsidR="003C5126">
          <w:rPr>
            <w:webHidden/>
          </w:rPr>
          <w:fldChar w:fldCharType="begin"/>
        </w:r>
        <w:r w:rsidR="003C5126">
          <w:rPr>
            <w:webHidden/>
          </w:rPr>
          <w:instrText xml:space="preserve"> PAGEREF _Toc15658441 \h </w:instrText>
        </w:r>
        <w:r w:rsidR="003C5126">
          <w:rPr>
            <w:webHidden/>
          </w:rPr>
        </w:r>
        <w:r w:rsidR="003C5126">
          <w:rPr>
            <w:webHidden/>
          </w:rPr>
          <w:fldChar w:fldCharType="separate"/>
        </w:r>
        <w:r w:rsidR="003C5126">
          <w:rPr>
            <w:webHidden/>
          </w:rPr>
          <w:t>26</w:t>
        </w:r>
        <w:r w:rsidR="003C5126">
          <w:rPr>
            <w:webHidden/>
          </w:rPr>
          <w:fldChar w:fldCharType="end"/>
        </w:r>
      </w:hyperlink>
    </w:p>
    <w:p w14:paraId="5D1DBC03" w14:textId="6622A6FF" w:rsidR="003C5126" w:rsidRDefault="00954DED">
      <w:pPr>
        <w:pStyle w:val="TOC2"/>
        <w:tabs>
          <w:tab w:val="left" w:pos="1456"/>
          <w:tab w:val="right" w:leader="dot" w:pos="8302"/>
        </w:tabs>
        <w:rPr>
          <w:rFonts w:eastAsiaTheme="minorEastAsia" w:cstheme="minorBidi"/>
        </w:rPr>
      </w:pPr>
      <w:hyperlink w:anchor="_Toc15658442" w:history="1">
        <w:r w:rsidR="003C5126" w:rsidRPr="00605F42">
          <w:rPr>
            <w:rStyle w:val="Hyperlink"/>
          </w:rPr>
          <w:t>5.1</w:t>
        </w:r>
        <w:r w:rsidR="003C5126">
          <w:rPr>
            <w:rFonts w:eastAsiaTheme="minorEastAsia" w:cstheme="minorBidi"/>
          </w:rPr>
          <w:tab/>
        </w:r>
        <w:r w:rsidR="003C5126" w:rsidRPr="00605F42">
          <w:rPr>
            <w:rStyle w:val="Hyperlink"/>
          </w:rPr>
          <w:t>Antenatal attendances</w:t>
        </w:r>
        <w:r w:rsidR="003C5126">
          <w:rPr>
            <w:webHidden/>
          </w:rPr>
          <w:tab/>
        </w:r>
        <w:r w:rsidR="003C5126">
          <w:rPr>
            <w:webHidden/>
          </w:rPr>
          <w:fldChar w:fldCharType="begin"/>
        </w:r>
        <w:r w:rsidR="003C5126">
          <w:rPr>
            <w:webHidden/>
          </w:rPr>
          <w:instrText xml:space="preserve"> PAGEREF _Toc15658442 \h </w:instrText>
        </w:r>
        <w:r w:rsidR="003C5126">
          <w:rPr>
            <w:webHidden/>
          </w:rPr>
        </w:r>
        <w:r w:rsidR="003C5126">
          <w:rPr>
            <w:webHidden/>
          </w:rPr>
          <w:fldChar w:fldCharType="separate"/>
        </w:r>
        <w:r w:rsidR="003C5126">
          <w:rPr>
            <w:webHidden/>
          </w:rPr>
          <w:t>26</w:t>
        </w:r>
        <w:r w:rsidR="003C5126">
          <w:rPr>
            <w:webHidden/>
          </w:rPr>
          <w:fldChar w:fldCharType="end"/>
        </w:r>
      </w:hyperlink>
    </w:p>
    <w:p w14:paraId="58C2B15B" w14:textId="498D457D" w:rsidR="003C5126" w:rsidRDefault="00954DED">
      <w:pPr>
        <w:pStyle w:val="TOC3"/>
        <w:tabs>
          <w:tab w:val="left" w:pos="1474"/>
          <w:tab w:val="right" w:leader="dot" w:pos="8302"/>
        </w:tabs>
        <w:rPr>
          <w:rFonts w:eastAsiaTheme="minorEastAsia" w:cstheme="minorBidi"/>
        </w:rPr>
      </w:pPr>
      <w:hyperlink w:anchor="_Toc15658443" w:history="1">
        <w:r w:rsidR="003C5126" w:rsidRPr="00605F42">
          <w:rPr>
            <w:rStyle w:val="Hyperlink"/>
          </w:rPr>
          <w:t>5.1.1</w:t>
        </w:r>
        <w:r w:rsidR="003C5126">
          <w:rPr>
            <w:rFonts w:eastAsiaTheme="minorEastAsia" w:cstheme="minorBidi"/>
          </w:rPr>
          <w:tab/>
        </w:r>
        <w:r w:rsidR="003C5126" w:rsidRPr="00605F42">
          <w:rPr>
            <w:rStyle w:val="Hyperlink"/>
          </w:rPr>
          <w:t>Recommendation 1 – Include a minimum duration for initial antenatal attendances and align the schedule fee with average attendance duration</w:t>
        </w:r>
        <w:r w:rsidR="003C5126">
          <w:rPr>
            <w:webHidden/>
          </w:rPr>
          <w:tab/>
        </w:r>
        <w:r w:rsidR="003C5126">
          <w:rPr>
            <w:webHidden/>
          </w:rPr>
          <w:fldChar w:fldCharType="begin"/>
        </w:r>
        <w:r w:rsidR="003C5126">
          <w:rPr>
            <w:webHidden/>
          </w:rPr>
          <w:instrText xml:space="preserve"> PAGEREF _Toc15658443 \h </w:instrText>
        </w:r>
        <w:r w:rsidR="003C5126">
          <w:rPr>
            <w:webHidden/>
          </w:rPr>
        </w:r>
        <w:r w:rsidR="003C5126">
          <w:rPr>
            <w:webHidden/>
          </w:rPr>
          <w:fldChar w:fldCharType="separate"/>
        </w:r>
        <w:r w:rsidR="003C5126">
          <w:rPr>
            <w:webHidden/>
          </w:rPr>
          <w:t>26</w:t>
        </w:r>
        <w:r w:rsidR="003C5126">
          <w:rPr>
            <w:webHidden/>
          </w:rPr>
          <w:fldChar w:fldCharType="end"/>
        </w:r>
      </w:hyperlink>
    </w:p>
    <w:p w14:paraId="401AC9F9" w14:textId="23016EF8" w:rsidR="003C5126" w:rsidRDefault="00954DED">
      <w:pPr>
        <w:pStyle w:val="TOC3"/>
        <w:tabs>
          <w:tab w:val="left" w:pos="1474"/>
          <w:tab w:val="right" w:leader="dot" w:pos="8302"/>
        </w:tabs>
        <w:rPr>
          <w:rFonts w:eastAsiaTheme="minorEastAsia" w:cstheme="minorBidi"/>
        </w:rPr>
      </w:pPr>
      <w:hyperlink w:anchor="_Toc15658444" w:history="1">
        <w:r w:rsidR="003C5126" w:rsidRPr="00605F42">
          <w:rPr>
            <w:rStyle w:val="Hyperlink"/>
          </w:rPr>
          <w:t>5.1.2</w:t>
        </w:r>
        <w:r w:rsidR="003C5126">
          <w:rPr>
            <w:rFonts w:eastAsiaTheme="minorEastAsia" w:cstheme="minorBidi"/>
          </w:rPr>
          <w:tab/>
        </w:r>
        <w:r w:rsidR="003C5126" w:rsidRPr="00605F42">
          <w:rPr>
            <w:rStyle w:val="Hyperlink"/>
          </w:rPr>
          <w:t>Rationale 1</w:t>
        </w:r>
        <w:r w:rsidR="003C5126">
          <w:rPr>
            <w:webHidden/>
          </w:rPr>
          <w:tab/>
        </w:r>
        <w:r w:rsidR="003C5126">
          <w:rPr>
            <w:webHidden/>
          </w:rPr>
          <w:fldChar w:fldCharType="begin"/>
        </w:r>
        <w:r w:rsidR="003C5126">
          <w:rPr>
            <w:webHidden/>
          </w:rPr>
          <w:instrText xml:space="preserve"> PAGEREF _Toc15658444 \h </w:instrText>
        </w:r>
        <w:r w:rsidR="003C5126">
          <w:rPr>
            <w:webHidden/>
          </w:rPr>
        </w:r>
        <w:r w:rsidR="003C5126">
          <w:rPr>
            <w:webHidden/>
          </w:rPr>
          <w:fldChar w:fldCharType="separate"/>
        </w:r>
        <w:r w:rsidR="003C5126">
          <w:rPr>
            <w:webHidden/>
          </w:rPr>
          <w:t>27</w:t>
        </w:r>
        <w:r w:rsidR="003C5126">
          <w:rPr>
            <w:webHidden/>
          </w:rPr>
          <w:fldChar w:fldCharType="end"/>
        </w:r>
      </w:hyperlink>
    </w:p>
    <w:p w14:paraId="5EC32E18" w14:textId="236A962B" w:rsidR="003C5126" w:rsidRDefault="00954DED">
      <w:pPr>
        <w:pStyle w:val="TOC3"/>
        <w:tabs>
          <w:tab w:val="left" w:pos="1474"/>
          <w:tab w:val="right" w:leader="dot" w:pos="8302"/>
        </w:tabs>
        <w:rPr>
          <w:rFonts w:eastAsiaTheme="minorEastAsia" w:cstheme="minorBidi"/>
        </w:rPr>
      </w:pPr>
      <w:hyperlink w:anchor="_Toc15658445" w:history="1">
        <w:r w:rsidR="003C5126" w:rsidRPr="00605F42">
          <w:rPr>
            <w:rStyle w:val="Hyperlink"/>
          </w:rPr>
          <w:t>5.1.3</w:t>
        </w:r>
        <w:r w:rsidR="003C5126">
          <w:rPr>
            <w:rFonts w:eastAsiaTheme="minorEastAsia" w:cstheme="minorBidi"/>
          </w:rPr>
          <w:tab/>
        </w:r>
        <w:r w:rsidR="003C5126" w:rsidRPr="00605F42">
          <w:rPr>
            <w:rStyle w:val="Hyperlink"/>
          </w:rPr>
          <w:t>Recommendation 2 – Amend the antenatal attendance items to appropriately reflect the time they take and introduce a new time tier for long antenatal attendances</w:t>
        </w:r>
        <w:r w:rsidR="003C5126">
          <w:rPr>
            <w:webHidden/>
          </w:rPr>
          <w:tab/>
        </w:r>
        <w:r w:rsidR="003C5126">
          <w:rPr>
            <w:webHidden/>
          </w:rPr>
          <w:fldChar w:fldCharType="begin"/>
        </w:r>
        <w:r w:rsidR="003C5126">
          <w:rPr>
            <w:webHidden/>
          </w:rPr>
          <w:instrText xml:space="preserve"> PAGEREF _Toc15658445 \h </w:instrText>
        </w:r>
        <w:r w:rsidR="003C5126">
          <w:rPr>
            <w:webHidden/>
          </w:rPr>
        </w:r>
        <w:r w:rsidR="003C5126">
          <w:rPr>
            <w:webHidden/>
          </w:rPr>
          <w:fldChar w:fldCharType="separate"/>
        </w:r>
        <w:r w:rsidR="003C5126">
          <w:rPr>
            <w:webHidden/>
          </w:rPr>
          <w:t>28</w:t>
        </w:r>
        <w:r w:rsidR="003C5126">
          <w:rPr>
            <w:webHidden/>
          </w:rPr>
          <w:fldChar w:fldCharType="end"/>
        </w:r>
      </w:hyperlink>
    </w:p>
    <w:p w14:paraId="00CC4A5B" w14:textId="4F77FCBD" w:rsidR="003C5126" w:rsidRDefault="00954DED">
      <w:pPr>
        <w:pStyle w:val="TOC3"/>
        <w:tabs>
          <w:tab w:val="left" w:pos="1474"/>
          <w:tab w:val="right" w:leader="dot" w:pos="8302"/>
        </w:tabs>
        <w:rPr>
          <w:rFonts w:eastAsiaTheme="minorEastAsia" w:cstheme="minorBidi"/>
        </w:rPr>
      </w:pPr>
      <w:hyperlink w:anchor="_Toc15658446" w:history="1">
        <w:r w:rsidR="003C5126" w:rsidRPr="00605F42">
          <w:rPr>
            <w:rStyle w:val="Hyperlink"/>
          </w:rPr>
          <w:t>5.1.4</w:t>
        </w:r>
        <w:r w:rsidR="003C5126">
          <w:rPr>
            <w:rFonts w:eastAsiaTheme="minorEastAsia" w:cstheme="minorBidi"/>
          </w:rPr>
          <w:tab/>
        </w:r>
        <w:r w:rsidR="003C5126" w:rsidRPr="00605F42">
          <w:rPr>
            <w:rStyle w:val="Hyperlink"/>
          </w:rPr>
          <w:t>Rationale 2</w:t>
        </w:r>
        <w:r w:rsidR="003C5126">
          <w:rPr>
            <w:webHidden/>
          </w:rPr>
          <w:tab/>
        </w:r>
        <w:r w:rsidR="003C5126">
          <w:rPr>
            <w:webHidden/>
          </w:rPr>
          <w:fldChar w:fldCharType="begin"/>
        </w:r>
        <w:r w:rsidR="003C5126">
          <w:rPr>
            <w:webHidden/>
          </w:rPr>
          <w:instrText xml:space="preserve"> PAGEREF _Toc15658446 \h </w:instrText>
        </w:r>
        <w:r w:rsidR="003C5126">
          <w:rPr>
            <w:webHidden/>
          </w:rPr>
        </w:r>
        <w:r w:rsidR="003C5126">
          <w:rPr>
            <w:webHidden/>
          </w:rPr>
          <w:fldChar w:fldCharType="separate"/>
        </w:r>
        <w:r w:rsidR="003C5126">
          <w:rPr>
            <w:webHidden/>
          </w:rPr>
          <w:t>29</w:t>
        </w:r>
        <w:r w:rsidR="003C5126">
          <w:rPr>
            <w:webHidden/>
          </w:rPr>
          <w:fldChar w:fldCharType="end"/>
        </w:r>
      </w:hyperlink>
    </w:p>
    <w:p w14:paraId="384D2D4C" w14:textId="7B4F0364" w:rsidR="003C5126" w:rsidRDefault="00954DED">
      <w:pPr>
        <w:pStyle w:val="TOC3"/>
        <w:tabs>
          <w:tab w:val="left" w:pos="1474"/>
          <w:tab w:val="right" w:leader="dot" w:pos="8302"/>
        </w:tabs>
        <w:rPr>
          <w:rFonts w:eastAsiaTheme="minorEastAsia" w:cstheme="minorBidi"/>
        </w:rPr>
      </w:pPr>
      <w:hyperlink w:anchor="_Toc15658447" w:history="1">
        <w:r w:rsidR="003C5126" w:rsidRPr="00605F42">
          <w:rPr>
            <w:rStyle w:val="Hyperlink"/>
          </w:rPr>
          <w:t>5.1.5</w:t>
        </w:r>
        <w:r w:rsidR="003C5126">
          <w:rPr>
            <w:rFonts w:eastAsiaTheme="minorEastAsia" w:cstheme="minorBidi"/>
          </w:rPr>
          <w:tab/>
        </w:r>
        <w:r w:rsidR="003C5126" w:rsidRPr="00605F42">
          <w:rPr>
            <w:rStyle w:val="Hyperlink"/>
          </w:rPr>
          <w:t>Recommendation 3 – Introduce a new item for a complex antenatal attendance leading to a hospital admission</w:t>
        </w:r>
        <w:r w:rsidR="003C5126">
          <w:rPr>
            <w:webHidden/>
          </w:rPr>
          <w:tab/>
        </w:r>
        <w:r w:rsidR="003C5126">
          <w:rPr>
            <w:webHidden/>
          </w:rPr>
          <w:fldChar w:fldCharType="begin"/>
        </w:r>
        <w:r w:rsidR="003C5126">
          <w:rPr>
            <w:webHidden/>
          </w:rPr>
          <w:instrText xml:space="preserve"> PAGEREF _Toc15658447 \h </w:instrText>
        </w:r>
        <w:r w:rsidR="003C5126">
          <w:rPr>
            <w:webHidden/>
          </w:rPr>
        </w:r>
        <w:r w:rsidR="003C5126">
          <w:rPr>
            <w:webHidden/>
          </w:rPr>
          <w:fldChar w:fldCharType="separate"/>
        </w:r>
        <w:r w:rsidR="003C5126">
          <w:rPr>
            <w:webHidden/>
          </w:rPr>
          <w:t>31</w:t>
        </w:r>
        <w:r w:rsidR="003C5126">
          <w:rPr>
            <w:webHidden/>
          </w:rPr>
          <w:fldChar w:fldCharType="end"/>
        </w:r>
      </w:hyperlink>
    </w:p>
    <w:p w14:paraId="03CF84D8" w14:textId="6740CB1F" w:rsidR="003C5126" w:rsidRDefault="00954DED">
      <w:pPr>
        <w:pStyle w:val="TOC3"/>
        <w:tabs>
          <w:tab w:val="left" w:pos="1474"/>
          <w:tab w:val="right" w:leader="dot" w:pos="8302"/>
        </w:tabs>
        <w:rPr>
          <w:rFonts w:eastAsiaTheme="minorEastAsia" w:cstheme="minorBidi"/>
        </w:rPr>
      </w:pPr>
      <w:hyperlink w:anchor="_Toc15658448" w:history="1">
        <w:r w:rsidR="003C5126" w:rsidRPr="00605F42">
          <w:rPr>
            <w:rStyle w:val="Hyperlink"/>
          </w:rPr>
          <w:t>5.1.6</w:t>
        </w:r>
        <w:r w:rsidR="003C5126">
          <w:rPr>
            <w:rFonts w:eastAsiaTheme="minorEastAsia" w:cstheme="minorBidi"/>
          </w:rPr>
          <w:tab/>
        </w:r>
        <w:r w:rsidR="003C5126" w:rsidRPr="00605F42">
          <w:rPr>
            <w:rStyle w:val="Hyperlink"/>
          </w:rPr>
          <w:t>Rationale 3</w:t>
        </w:r>
        <w:r w:rsidR="003C5126">
          <w:rPr>
            <w:webHidden/>
          </w:rPr>
          <w:tab/>
        </w:r>
        <w:r w:rsidR="003C5126">
          <w:rPr>
            <w:webHidden/>
          </w:rPr>
          <w:fldChar w:fldCharType="begin"/>
        </w:r>
        <w:r w:rsidR="003C5126">
          <w:rPr>
            <w:webHidden/>
          </w:rPr>
          <w:instrText xml:space="preserve"> PAGEREF _Toc15658448 \h </w:instrText>
        </w:r>
        <w:r w:rsidR="003C5126">
          <w:rPr>
            <w:webHidden/>
          </w:rPr>
        </w:r>
        <w:r w:rsidR="003C5126">
          <w:rPr>
            <w:webHidden/>
          </w:rPr>
          <w:fldChar w:fldCharType="separate"/>
        </w:r>
        <w:r w:rsidR="003C5126">
          <w:rPr>
            <w:webHidden/>
          </w:rPr>
          <w:t>31</w:t>
        </w:r>
        <w:r w:rsidR="003C5126">
          <w:rPr>
            <w:webHidden/>
          </w:rPr>
          <w:fldChar w:fldCharType="end"/>
        </w:r>
      </w:hyperlink>
    </w:p>
    <w:p w14:paraId="4B28154E" w14:textId="61795952" w:rsidR="003C5126" w:rsidRDefault="00954DED">
      <w:pPr>
        <w:pStyle w:val="TOC3"/>
        <w:tabs>
          <w:tab w:val="left" w:pos="1474"/>
          <w:tab w:val="right" w:leader="dot" w:pos="8302"/>
        </w:tabs>
        <w:rPr>
          <w:rFonts w:eastAsiaTheme="minorEastAsia" w:cstheme="minorBidi"/>
        </w:rPr>
      </w:pPr>
      <w:hyperlink w:anchor="_Toc15658449" w:history="1">
        <w:r w:rsidR="003C5126" w:rsidRPr="00605F42">
          <w:rPr>
            <w:rStyle w:val="Hyperlink"/>
          </w:rPr>
          <w:t>5.1.7</w:t>
        </w:r>
        <w:r w:rsidR="003C5126">
          <w:rPr>
            <w:rFonts w:eastAsiaTheme="minorEastAsia" w:cstheme="minorBidi"/>
          </w:rPr>
          <w:tab/>
        </w:r>
        <w:r w:rsidR="003C5126" w:rsidRPr="00605F42">
          <w:rPr>
            <w:rStyle w:val="Hyperlink"/>
          </w:rPr>
          <w:t>Recommendation 4 – Restrict claiming of maternity care plans to prevent low-value care</w:t>
        </w:r>
        <w:r w:rsidR="003C5126">
          <w:rPr>
            <w:webHidden/>
          </w:rPr>
          <w:tab/>
        </w:r>
        <w:r w:rsidR="003C5126">
          <w:rPr>
            <w:webHidden/>
          </w:rPr>
          <w:fldChar w:fldCharType="begin"/>
        </w:r>
        <w:r w:rsidR="003C5126">
          <w:rPr>
            <w:webHidden/>
          </w:rPr>
          <w:instrText xml:space="preserve"> PAGEREF _Toc15658449 \h </w:instrText>
        </w:r>
        <w:r w:rsidR="003C5126">
          <w:rPr>
            <w:webHidden/>
          </w:rPr>
        </w:r>
        <w:r w:rsidR="003C5126">
          <w:rPr>
            <w:webHidden/>
          </w:rPr>
          <w:fldChar w:fldCharType="separate"/>
        </w:r>
        <w:r w:rsidR="003C5126">
          <w:rPr>
            <w:webHidden/>
          </w:rPr>
          <w:t>33</w:t>
        </w:r>
        <w:r w:rsidR="003C5126">
          <w:rPr>
            <w:webHidden/>
          </w:rPr>
          <w:fldChar w:fldCharType="end"/>
        </w:r>
      </w:hyperlink>
    </w:p>
    <w:p w14:paraId="5BC62C13" w14:textId="715F5C4B" w:rsidR="003C5126" w:rsidRDefault="00954DED">
      <w:pPr>
        <w:pStyle w:val="TOC3"/>
        <w:tabs>
          <w:tab w:val="left" w:pos="1474"/>
          <w:tab w:val="right" w:leader="dot" w:pos="8302"/>
        </w:tabs>
        <w:rPr>
          <w:rFonts w:eastAsiaTheme="minorEastAsia" w:cstheme="minorBidi"/>
        </w:rPr>
      </w:pPr>
      <w:hyperlink w:anchor="_Toc15658450" w:history="1">
        <w:r w:rsidR="003C5126" w:rsidRPr="00605F42">
          <w:rPr>
            <w:rStyle w:val="Hyperlink"/>
          </w:rPr>
          <w:t>5.1.8</w:t>
        </w:r>
        <w:r w:rsidR="003C5126">
          <w:rPr>
            <w:rFonts w:eastAsiaTheme="minorEastAsia" w:cstheme="minorBidi"/>
          </w:rPr>
          <w:tab/>
        </w:r>
        <w:r w:rsidR="003C5126" w:rsidRPr="00605F42">
          <w:rPr>
            <w:rStyle w:val="Hyperlink"/>
          </w:rPr>
          <w:t>Rationale 4</w:t>
        </w:r>
        <w:r w:rsidR="003C5126">
          <w:rPr>
            <w:webHidden/>
          </w:rPr>
          <w:tab/>
        </w:r>
        <w:r w:rsidR="003C5126">
          <w:rPr>
            <w:webHidden/>
          </w:rPr>
          <w:fldChar w:fldCharType="begin"/>
        </w:r>
        <w:r w:rsidR="003C5126">
          <w:rPr>
            <w:webHidden/>
          </w:rPr>
          <w:instrText xml:space="preserve"> PAGEREF _Toc15658450 \h </w:instrText>
        </w:r>
        <w:r w:rsidR="003C5126">
          <w:rPr>
            <w:webHidden/>
          </w:rPr>
        </w:r>
        <w:r w:rsidR="003C5126">
          <w:rPr>
            <w:webHidden/>
          </w:rPr>
          <w:fldChar w:fldCharType="separate"/>
        </w:r>
        <w:r w:rsidR="003C5126">
          <w:rPr>
            <w:webHidden/>
          </w:rPr>
          <w:t>34</w:t>
        </w:r>
        <w:r w:rsidR="003C5126">
          <w:rPr>
            <w:webHidden/>
          </w:rPr>
          <w:fldChar w:fldCharType="end"/>
        </w:r>
      </w:hyperlink>
    </w:p>
    <w:p w14:paraId="5C95AD77" w14:textId="30BF8F02" w:rsidR="003C5126" w:rsidRDefault="00954DED">
      <w:pPr>
        <w:pStyle w:val="TOC2"/>
        <w:tabs>
          <w:tab w:val="left" w:pos="1456"/>
          <w:tab w:val="right" w:leader="dot" w:pos="8302"/>
        </w:tabs>
        <w:rPr>
          <w:rFonts w:eastAsiaTheme="minorEastAsia" w:cstheme="minorBidi"/>
        </w:rPr>
      </w:pPr>
      <w:hyperlink w:anchor="_Toc15658451" w:history="1">
        <w:r w:rsidR="003C5126" w:rsidRPr="00605F42">
          <w:rPr>
            <w:rStyle w:val="Hyperlink"/>
          </w:rPr>
          <w:t>5.2</w:t>
        </w:r>
        <w:r w:rsidR="003C5126">
          <w:rPr>
            <w:rFonts w:eastAsiaTheme="minorEastAsia" w:cstheme="minorBidi"/>
          </w:rPr>
          <w:tab/>
        </w:r>
        <w:r w:rsidR="003C5126" w:rsidRPr="00605F42">
          <w:rPr>
            <w:rStyle w:val="Hyperlink"/>
          </w:rPr>
          <w:t>Intrapartum care</w:t>
        </w:r>
        <w:r w:rsidR="003C5126">
          <w:rPr>
            <w:webHidden/>
          </w:rPr>
          <w:tab/>
        </w:r>
        <w:r w:rsidR="003C5126">
          <w:rPr>
            <w:webHidden/>
          </w:rPr>
          <w:fldChar w:fldCharType="begin"/>
        </w:r>
        <w:r w:rsidR="003C5126">
          <w:rPr>
            <w:webHidden/>
          </w:rPr>
          <w:instrText xml:space="preserve"> PAGEREF _Toc15658451 \h </w:instrText>
        </w:r>
        <w:r w:rsidR="003C5126">
          <w:rPr>
            <w:webHidden/>
          </w:rPr>
        </w:r>
        <w:r w:rsidR="003C5126">
          <w:rPr>
            <w:webHidden/>
          </w:rPr>
          <w:fldChar w:fldCharType="separate"/>
        </w:r>
        <w:r w:rsidR="003C5126">
          <w:rPr>
            <w:webHidden/>
          </w:rPr>
          <w:t>35</w:t>
        </w:r>
        <w:r w:rsidR="003C5126">
          <w:rPr>
            <w:webHidden/>
          </w:rPr>
          <w:fldChar w:fldCharType="end"/>
        </w:r>
      </w:hyperlink>
    </w:p>
    <w:p w14:paraId="752CA2E4" w14:textId="336C900F" w:rsidR="003C5126" w:rsidRDefault="00954DED">
      <w:pPr>
        <w:pStyle w:val="TOC3"/>
        <w:tabs>
          <w:tab w:val="left" w:pos="1474"/>
          <w:tab w:val="right" w:leader="dot" w:pos="8302"/>
        </w:tabs>
        <w:rPr>
          <w:rFonts w:eastAsiaTheme="minorEastAsia" w:cstheme="minorBidi"/>
        </w:rPr>
      </w:pPr>
      <w:hyperlink w:anchor="_Toc15658452" w:history="1">
        <w:r w:rsidR="003C5126" w:rsidRPr="00605F42">
          <w:rPr>
            <w:rStyle w:val="Hyperlink"/>
          </w:rPr>
          <w:t>5.2.1</w:t>
        </w:r>
        <w:r w:rsidR="003C5126">
          <w:rPr>
            <w:rFonts w:eastAsiaTheme="minorEastAsia" w:cstheme="minorBidi"/>
          </w:rPr>
          <w:tab/>
        </w:r>
        <w:r w:rsidR="003C5126" w:rsidRPr="00605F42">
          <w:rPr>
            <w:rStyle w:val="Hyperlink"/>
          </w:rPr>
          <w:t>Recommendation 5 – Amend time tiering of intrapartum items</w:t>
        </w:r>
        <w:r w:rsidR="003C5126">
          <w:rPr>
            <w:webHidden/>
          </w:rPr>
          <w:tab/>
        </w:r>
        <w:r w:rsidR="003C5126">
          <w:rPr>
            <w:webHidden/>
          </w:rPr>
          <w:fldChar w:fldCharType="begin"/>
        </w:r>
        <w:r w:rsidR="003C5126">
          <w:rPr>
            <w:webHidden/>
          </w:rPr>
          <w:instrText xml:space="preserve"> PAGEREF _Toc15658452 \h </w:instrText>
        </w:r>
        <w:r w:rsidR="003C5126">
          <w:rPr>
            <w:webHidden/>
          </w:rPr>
        </w:r>
        <w:r w:rsidR="003C5126">
          <w:rPr>
            <w:webHidden/>
          </w:rPr>
          <w:fldChar w:fldCharType="separate"/>
        </w:r>
        <w:r w:rsidR="003C5126">
          <w:rPr>
            <w:webHidden/>
          </w:rPr>
          <w:t>35</w:t>
        </w:r>
        <w:r w:rsidR="003C5126">
          <w:rPr>
            <w:webHidden/>
          </w:rPr>
          <w:fldChar w:fldCharType="end"/>
        </w:r>
      </w:hyperlink>
    </w:p>
    <w:p w14:paraId="4C71FDE9" w14:textId="10ADC851" w:rsidR="003C5126" w:rsidRDefault="00954DED">
      <w:pPr>
        <w:pStyle w:val="TOC3"/>
        <w:tabs>
          <w:tab w:val="left" w:pos="1474"/>
          <w:tab w:val="right" w:leader="dot" w:pos="8302"/>
        </w:tabs>
        <w:rPr>
          <w:rFonts w:eastAsiaTheme="minorEastAsia" w:cstheme="minorBidi"/>
        </w:rPr>
      </w:pPr>
      <w:hyperlink w:anchor="_Toc15658453" w:history="1">
        <w:r w:rsidR="003C5126" w:rsidRPr="00605F42">
          <w:rPr>
            <w:rStyle w:val="Hyperlink"/>
          </w:rPr>
          <w:t>5.2.2</w:t>
        </w:r>
        <w:r w:rsidR="003C5126">
          <w:rPr>
            <w:rFonts w:eastAsiaTheme="minorEastAsia" w:cstheme="minorBidi"/>
          </w:rPr>
          <w:tab/>
        </w:r>
        <w:r w:rsidR="003C5126" w:rsidRPr="00605F42">
          <w:rPr>
            <w:rStyle w:val="Hyperlink"/>
          </w:rPr>
          <w:t>Rationale 5</w:t>
        </w:r>
        <w:r w:rsidR="003C5126">
          <w:rPr>
            <w:webHidden/>
          </w:rPr>
          <w:tab/>
        </w:r>
        <w:r w:rsidR="003C5126">
          <w:rPr>
            <w:webHidden/>
          </w:rPr>
          <w:fldChar w:fldCharType="begin"/>
        </w:r>
        <w:r w:rsidR="003C5126">
          <w:rPr>
            <w:webHidden/>
          </w:rPr>
          <w:instrText xml:space="preserve"> PAGEREF _Toc15658453 \h </w:instrText>
        </w:r>
        <w:r w:rsidR="003C5126">
          <w:rPr>
            <w:webHidden/>
          </w:rPr>
        </w:r>
        <w:r w:rsidR="003C5126">
          <w:rPr>
            <w:webHidden/>
          </w:rPr>
          <w:fldChar w:fldCharType="separate"/>
        </w:r>
        <w:r w:rsidR="003C5126">
          <w:rPr>
            <w:webHidden/>
          </w:rPr>
          <w:t>36</w:t>
        </w:r>
        <w:r w:rsidR="003C5126">
          <w:rPr>
            <w:webHidden/>
          </w:rPr>
          <w:fldChar w:fldCharType="end"/>
        </w:r>
      </w:hyperlink>
    </w:p>
    <w:p w14:paraId="4C26C1DD" w14:textId="71F5589D" w:rsidR="003C5126" w:rsidRDefault="00954DED">
      <w:pPr>
        <w:pStyle w:val="TOC3"/>
        <w:tabs>
          <w:tab w:val="left" w:pos="1474"/>
          <w:tab w:val="right" w:leader="dot" w:pos="8302"/>
        </w:tabs>
        <w:rPr>
          <w:rFonts w:eastAsiaTheme="minorEastAsia" w:cstheme="minorBidi"/>
        </w:rPr>
      </w:pPr>
      <w:hyperlink w:anchor="_Toc15658454" w:history="1">
        <w:r w:rsidR="003C5126" w:rsidRPr="00605F42">
          <w:rPr>
            <w:rStyle w:val="Hyperlink"/>
          </w:rPr>
          <w:t>5.2.3</w:t>
        </w:r>
        <w:r w:rsidR="003C5126">
          <w:rPr>
            <w:rFonts w:eastAsiaTheme="minorEastAsia" w:cstheme="minorBidi"/>
          </w:rPr>
          <w:tab/>
        </w:r>
        <w:r w:rsidR="003C5126" w:rsidRPr="00605F42">
          <w:rPr>
            <w:rStyle w:val="Hyperlink"/>
          </w:rPr>
          <w:t>Recommendation 6 – Increase the per-minute schedule fee for intrapartum care</w:t>
        </w:r>
        <w:r w:rsidR="003C5126">
          <w:rPr>
            <w:webHidden/>
          </w:rPr>
          <w:tab/>
        </w:r>
        <w:r w:rsidR="003C5126">
          <w:rPr>
            <w:webHidden/>
          </w:rPr>
          <w:fldChar w:fldCharType="begin"/>
        </w:r>
        <w:r w:rsidR="003C5126">
          <w:rPr>
            <w:webHidden/>
          </w:rPr>
          <w:instrText xml:space="preserve"> PAGEREF _Toc15658454 \h </w:instrText>
        </w:r>
        <w:r w:rsidR="003C5126">
          <w:rPr>
            <w:webHidden/>
          </w:rPr>
        </w:r>
        <w:r w:rsidR="003C5126">
          <w:rPr>
            <w:webHidden/>
          </w:rPr>
          <w:fldChar w:fldCharType="separate"/>
        </w:r>
        <w:r w:rsidR="003C5126">
          <w:rPr>
            <w:webHidden/>
          </w:rPr>
          <w:t>38</w:t>
        </w:r>
        <w:r w:rsidR="003C5126">
          <w:rPr>
            <w:webHidden/>
          </w:rPr>
          <w:fldChar w:fldCharType="end"/>
        </w:r>
      </w:hyperlink>
    </w:p>
    <w:p w14:paraId="05E81C8C" w14:textId="24B0ED6E" w:rsidR="003C5126" w:rsidRDefault="00954DED">
      <w:pPr>
        <w:pStyle w:val="TOC3"/>
        <w:tabs>
          <w:tab w:val="left" w:pos="1474"/>
          <w:tab w:val="right" w:leader="dot" w:pos="8302"/>
        </w:tabs>
        <w:rPr>
          <w:rFonts w:eastAsiaTheme="minorEastAsia" w:cstheme="minorBidi"/>
        </w:rPr>
      </w:pPr>
      <w:hyperlink w:anchor="_Toc15658455" w:history="1">
        <w:r w:rsidR="003C5126" w:rsidRPr="00605F42">
          <w:rPr>
            <w:rStyle w:val="Hyperlink"/>
          </w:rPr>
          <w:t>5.2.4</w:t>
        </w:r>
        <w:r w:rsidR="003C5126">
          <w:rPr>
            <w:rFonts w:eastAsiaTheme="minorEastAsia" w:cstheme="minorBidi"/>
          </w:rPr>
          <w:tab/>
        </w:r>
        <w:r w:rsidR="003C5126" w:rsidRPr="00605F42">
          <w:rPr>
            <w:rStyle w:val="Hyperlink"/>
          </w:rPr>
          <w:t>Rationale 6</w:t>
        </w:r>
        <w:r w:rsidR="003C5126">
          <w:rPr>
            <w:webHidden/>
          </w:rPr>
          <w:tab/>
        </w:r>
        <w:r w:rsidR="003C5126">
          <w:rPr>
            <w:webHidden/>
          </w:rPr>
          <w:fldChar w:fldCharType="begin"/>
        </w:r>
        <w:r w:rsidR="003C5126">
          <w:rPr>
            <w:webHidden/>
          </w:rPr>
          <w:instrText xml:space="preserve"> PAGEREF _Toc15658455 \h </w:instrText>
        </w:r>
        <w:r w:rsidR="003C5126">
          <w:rPr>
            <w:webHidden/>
          </w:rPr>
        </w:r>
        <w:r w:rsidR="003C5126">
          <w:rPr>
            <w:webHidden/>
          </w:rPr>
          <w:fldChar w:fldCharType="separate"/>
        </w:r>
        <w:r w:rsidR="003C5126">
          <w:rPr>
            <w:webHidden/>
          </w:rPr>
          <w:t>39</w:t>
        </w:r>
        <w:r w:rsidR="003C5126">
          <w:rPr>
            <w:webHidden/>
          </w:rPr>
          <w:fldChar w:fldCharType="end"/>
        </w:r>
      </w:hyperlink>
    </w:p>
    <w:p w14:paraId="349BD17F" w14:textId="29B65995" w:rsidR="003C5126" w:rsidRDefault="00954DED">
      <w:pPr>
        <w:pStyle w:val="TOC3"/>
        <w:tabs>
          <w:tab w:val="left" w:pos="1474"/>
          <w:tab w:val="right" w:leader="dot" w:pos="8302"/>
        </w:tabs>
        <w:rPr>
          <w:rFonts w:eastAsiaTheme="minorEastAsia" w:cstheme="minorBidi"/>
        </w:rPr>
      </w:pPr>
      <w:hyperlink w:anchor="_Toc15658456" w:history="1">
        <w:r w:rsidR="003C5126" w:rsidRPr="00605F42">
          <w:rPr>
            <w:rStyle w:val="Hyperlink"/>
          </w:rPr>
          <w:t>5.2.5</w:t>
        </w:r>
        <w:r w:rsidR="003C5126">
          <w:rPr>
            <w:rFonts w:eastAsiaTheme="minorEastAsia" w:cstheme="minorBidi"/>
          </w:rPr>
          <w:tab/>
        </w:r>
        <w:r w:rsidR="003C5126" w:rsidRPr="00605F42">
          <w:rPr>
            <w:rStyle w:val="Hyperlink"/>
          </w:rPr>
          <w:t>Recommendation 7 – Enable intrapartum items to be claimed from the time the midwife attends the woman for labour care</w:t>
        </w:r>
        <w:r w:rsidR="003C5126">
          <w:rPr>
            <w:webHidden/>
          </w:rPr>
          <w:tab/>
        </w:r>
        <w:r w:rsidR="003C5126">
          <w:rPr>
            <w:webHidden/>
          </w:rPr>
          <w:fldChar w:fldCharType="begin"/>
        </w:r>
        <w:r w:rsidR="003C5126">
          <w:rPr>
            <w:webHidden/>
          </w:rPr>
          <w:instrText xml:space="preserve"> PAGEREF _Toc15658456 \h </w:instrText>
        </w:r>
        <w:r w:rsidR="003C5126">
          <w:rPr>
            <w:webHidden/>
          </w:rPr>
        </w:r>
        <w:r w:rsidR="003C5126">
          <w:rPr>
            <w:webHidden/>
          </w:rPr>
          <w:fldChar w:fldCharType="separate"/>
        </w:r>
        <w:r w:rsidR="003C5126">
          <w:rPr>
            <w:webHidden/>
          </w:rPr>
          <w:t>40</w:t>
        </w:r>
        <w:r w:rsidR="003C5126">
          <w:rPr>
            <w:webHidden/>
          </w:rPr>
          <w:fldChar w:fldCharType="end"/>
        </w:r>
      </w:hyperlink>
    </w:p>
    <w:p w14:paraId="58C0B62C" w14:textId="6F29027C" w:rsidR="003C5126" w:rsidRDefault="00954DED">
      <w:pPr>
        <w:pStyle w:val="TOC3"/>
        <w:tabs>
          <w:tab w:val="left" w:pos="1474"/>
          <w:tab w:val="right" w:leader="dot" w:pos="8302"/>
        </w:tabs>
        <w:rPr>
          <w:rFonts w:eastAsiaTheme="minorEastAsia" w:cstheme="minorBidi"/>
        </w:rPr>
      </w:pPr>
      <w:hyperlink w:anchor="_Toc15658457" w:history="1">
        <w:r w:rsidR="003C5126" w:rsidRPr="00605F42">
          <w:rPr>
            <w:rStyle w:val="Hyperlink"/>
          </w:rPr>
          <w:t>5.2.6</w:t>
        </w:r>
        <w:r w:rsidR="003C5126">
          <w:rPr>
            <w:rFonts w:eastAsiaTheme="minorEastAsia" w:cstheme="minorBidi"/>
          </w:rPr>
          <w:tab/>
        </w:r>
        <w:r w:rsidR="003C5126" w:rsidRPr="00605F42">
          <w:rPr>
            <w:rStyle w:val="Hyperlink"/>
          </w:rPr>
          <w:t>Rationale 7</w:t>
        </w:r>
        <w:r w:rsidR="003C5126">
          <w:rPr>
            <w:webHidden/>
          </w:rPr>
          <w:tab/>
        </w:r>
        <w:r w:rsidR="003C5126">
          <w:rPr>
            <w:webHidden/>
          </w:rPr>
          <w:fldChar w:fldCharType="begin"/>
        </w:r>
        <w:r w:rsidR="003C5126">
          <w:rPr>
            <w:webHidden/>
          </w:rPr>
          <w:instrText xml:space="preserve"> PAGEREF _Toc15658457 \h </w:instrText>
        </w:r>
        <w:r w:rsidR="003C5126">
          <w:rPr>
            <w:webHidden/>
          </w:rPr>
        </w:r>
        <w:r w:rsidR="003C5126">
          <w:rPr>
            <w:webHidden/>
          </w:rPr>
          <w:fldChar w:fldCharType="separate"/>
        </w:r>
        <w:r w:rsidR="003C5126">
          <w:rPr>
            <w:webHidden/>
          </w:rPr>
          <w:t>40</w:t>
        </w:r>
        <w:r w:rsidR="003C5126">
          <w:rPr>
            <w:webHidden/>
          </w:rPr>
          <w:fldChar w:fldCharType="end"/>
        </w:r>
      </w:hyperlink>
    </w:p>
    <w:p w14:paraId="7419A94C" w14:textId="18E035CF" w:rsidR="003C5126" w:rsidRDefault="00954DED">
      <w:pPr>
        <w:pStyle w:val="TOC3"/>
        <w:tabs>
          <w:tab w:val="left" w:pos="1474"/>
          <w:tab w:val="right" w:leader="dot" w:pos="8302"/>
        </w:tabs>
        <w:rPr>
          <w:rFonts w:eastAsiaTheme="minorEastAsia" w:cstheme="minorBidi"/>
        </w:rPr>
      </w:pPr>
      <w:hyperlink w:anchor="_Toc15658458" w:history="1">
        <w:r w:rsidR="003C5126" w:rsidRPr="00605F42">
          <w:rPr>
            <w:rStyle w:val="Hyperlink"/>
          </w:rPr>
          <w:t>5.2.7</w:t>
        </w:r>
        <w:r w:rsidR="003C5126">
          <w:rPr>
            <w:rFonts w:eastAsiaTheme="minorEastAsia" w:cstheme="minorBidi"/>
          </w:rPr>
          <w:tab/>
        </w:r>
        <w:r w:rsidR="003C5126" w:rsidRPr="00605F42">
          <w:rPr>
            <w:rStyle w:val="Hyperlink"/>
          </w:rPr>
          <w:t>Recommendation 8 – Include home birthing in intrapartum items</w:t>
        </w:r>
        <w:r w:rsidR="003C5126">
          <w:rPr>
            <w:webHidden/>
          </w:rPr>
          <w:tab/>
        </w:r>
        <w:r w:rsidR="003C5126">
          <w:rPr>
            <w:webHidden/>
          </w:rPr>
          <w:fldChar w:fldCharType="begin"/>
        </w:r>
        <w:r w:rsidR="003C5126">
          <w:rPr>
            <w:webHidden/>
          </w:rPr>
          <w:instrText xml:space="preserve"> PAGEREF _Toc15658458 \h </w:instrText>
        </w:r>
        <w:r w:rsidR="003C5126">
          <w:rPr>
            <w:webHidden/>
          </w:rPr>
        </w:r>
        <w:r w:rsidR="003C5126">
          <w:rPr>
            <w:webHidden/>
          </w:rPr>
          <w:fldChar w:fldCharType="separate"/>
        </w:r>
        <w:r w:rsidR="003C5126">
          <w:rPr>
            <w:webHidden/>
          </w:rPr>
          <w:t>41</w:t>
        </w:r>
        <w:r w:rsidR="003C5126">
          <w:rPr>
            <w:webHidden/>
          </w:rPr>
          <w:fldChar w:fldCharType="end"/>
        </w:r>
      </w:hyperlink>
    </w:p>
    <w:p w14:paraId="1780B75B" w14:textId="36E287FF" w:rsidR="003C5126" w:rsidRDefault="00954DED">
      <w:pPr>
        <w:pStyle w:val="TOC3"/>
        <w:tabs>
          <w:tab w:val="left" w:pos="1474"/>
          <w:tab w:val="right" w:leader="dot" w:pos="8302"/>
        </w:tabs>
        <w:rPr>
          <w:rFonts w:eastAsiaTheme="minorEastAsia" w:cstheme="minorBidi"/>
        </w:rPr>
      </w:pPr>
      <w:hyperlink w:anchor="_Toc15658459" w:history="1">
        <w:r w:rsidR="003C5126" w:rsidRPr="00605F42">
          <w:rPr>
            <w:rStyle w:val="Hyperlink"/>
          </w:rPr>
          <w:t>5.2.8</w:t>
        </w:r>
        <w:r w:rsidR="003C5126">
          <w:rPr>
            <w:rFonts w:eastAsiaTheme="minorEastAsia" w:cstheme="minorBidi"/>
          </w:rPr>
          <w:tab/>
        </w:r>
        <w:r w:rsidR="003C5126" w:rsidRPr="00605F42">
          <w:rPr>
            <w:rStyle w:val="Hyperlink"/>
          </w:rPr>
          <w:t>Rationale 8</w:t>
        </w:r>
        <w:r w:rsidR="003C5126">
          <w:rPr>
            <w:webHidden/>
          </w:rPr>
          <w:tab/>
        </w:r>
        <w:r w:rsidR="003C5126">
          <w:rPr>
            <w:webHidden/>
          </w:rPr>
          <w:fldChar w:fldCharType="begin"/>
        </w:r>
        <w:r w:rsidR="003C5126">
          <w:rPr>
            <w:webHidden/>
          </w:rPr>
          <w:instrText xml:space="preserve"> PAGEREF _Toc15658459 \h </w:instrText>
        </w:r>
        <w:r w:rsidR="003C5126">
          <w:rPr>
            <w:webHidden/>
          </w:rPr>
        </w:r>
        <w:r w:rsidR="003C5126">
          <w:rPr>
            <w:webHidden/>
          </w:rPr>
          <w:fldChar w:fldCharType="separate"/>
        </w:r>
        <w:r w:rsidR="003C5126">
          <w:rPr>
            <w:webHidden/>
          </w:rPr>
          <w:t>41</w:t>
        </w:r>
        <w:r w:rsidR="003C5126">
          <w:rPr>
            <w:webHidden/>
          </w:rPr>
          <w:fldChar w:fldCharType="end"/>
        </w:r>
      </w:hyperlink>
    </w:p>
    <w:p w14:paraId="4006E384" w14:textId="41B9290B" w:rsidR="003C5126" w:rsidRDefault="00954DED">
      <w:pPr>
        <w:pStyle w:val="TOC2"/>
        <w:tabs>
          <w:tab w:val="left" w:pos="1456"/>
          <w:tab w:val="right" w:leader="dot" w:pos="8302"/>
        </w:tabs>
        <w:rPr>
          <w:rFonts w:eastAsiaTheme="minorEastAsia" w:cstheme="minorBidi"/>
        </w:rPr>
      </w:pPr>
      <w:hyperlink w:anchor="_Toc15658460" w:history="1">
        <w:r w:rsidR="003C5126" w:rsidRPr="00605F42">
          <w:rPr>
            <w:rStyle w:val="Hyperlink"/>
          </w:rPr>
          <w:t>5.3</w:t>
        </w:r>
        <w:r w:rsidR="003C5126">
          <w:rPr>
            <w:rFonts w:eastAsiaTheme="minorEastAsia" w:cstheme="minorBidi"/>
          </w:rPr>
          <w:tab/>
        </w:r>
        <w:r w:rsidR="003C5126" w:rsidRPr="00605F42">
          <w:rPr>
            <w:rStyle w:val="Hyperlink"/>
          </w:rPr>
          <w:t>Postnatal attendances</w:t>
        </w:r>
        <w:r w:rsidR="003C5126">
          <w:rPr>
            <w:webHidden/>
          </w:rPr>
          <w:tab/>
        </w:r>
        <w:r w:rsidR="003C5126">
          <w:rPr>
            <w:webHidden/>
          </w:rPr>
          <w:fldChar w:fldCharType="begin"/>
        </w:r>
        <w:r w:rsidR="003C5126">
          <w:rPr>
            <w:webHidden/>
          </w:rPr>
          <w:instrText xml:space="preserve"> PAGEREF _Toc15658460 \h </w:instrText>
        </w:r>
        <w:r w:rsidR="003C5126">
          <w:rPr>
            <w:webHidden/>
          </w:rPr>
        </w:r>
        <w:r w:rsidR="003C5126">
          <w:rPr>
            <w:webHidden/>
          </w:rPr>
          <w:fldChar w:fldCharType="separate"/>
        </w:r>
        <w:r w:rsidR="003C5126">
          <w:rPr>
            <w:webHidden/>
          </w:rPr>
          <w:t>44</w:t>
        </w:r>
        <w:r w:rsidR="003C5126">
          <w:rPr>
            <w:webHidden/>
          </w:rPr>
          <w:fldChar w:fldCharType="end"/>
        </w:r>
      </w:hyperlink>
    </w:p>
    <w:p w14:paraId="63532767" w14:textId="4558C0E4" w:rsidR="003C5126" w:rsidRDefault="00954DED">
      <w:pPr>
        <w:pStyle w:val="TOC3"/>
        <w:tabs>
          <w:tab w:val="left" w:pos="1474"/>
          <w:tab w:val="right" w:leader="dot" w:pos="8302"/>
        </w:tabs>
        <w:rPr>
          <w:rFonts w:eastAsiaTheme="minorEastAsia" w:cstheme="minorBidi"/>
        </w:rPr>
      </w:pPr>
      <w:hyperlink w:anchor="_Toc15658461" w:history="1">
        <w:r w:rsidR="003C5126" w:rsidRPr="00605F42">
          <w:rPr>
            <w:rStyle w:val="Hyperlink"/>
          </w:rPr>
          <w:t>5.3.1</w:t>
        </w:r>
        <w:r w:rsidR="003C5126">
          <w:rPr>
            <w:rFonts w:eastAsiaTheme="minorEastAsia" w:cstheme="minorBidi"/>
          </w:rPr>
          <w:tab/>
        </w:r>
        <w:r w:rsidR="003C5126" w:rsidRPr="00605F42">
          <w:rPr>
            <w:rStyle w:val="Hyperlink"/>
          </w:rPr>
          <w:t>Recommendation 9 – Amend the postnatal attendance items and introduce a new item for a long postnatal attendance</w:t>
        </w:r>
        <w:r w:rsidR="003C5126">
          <w:rPr>
            <w:webHidden/>
          </w:rPr>
          <w:tab/>
        </w:r>
        <w:r w:rsidR="003C5126">
          <w:rPr>
            <w:webHidden/>
          </w:rPr>
          <w:fldChar w:fldCharType="begin"/>
        </w:r>
        <w:r w:rsidR="003C5126">
          <w:rPr>
            <w:webHidden/>
          </w:rPr>
          <w:instrText xml:space="preserve"> PAGEREF _Toc15658461 \h </w:instrText>
        </w:r>
        <w:r w:rsidR="003C5126">
          <w:rPr>
            <w:webHidden/>
          </w:rPr>
        </w:r>
        <w:r w:rsidR="003C5126">
          <w:rPr>
            <w:webHidden/>
          </w:rPr>
          <w:fldChar w:fldCharType="separate"/>
        </w:r>
        <w:r w:rsidR="003C5126">
          <w:rPr>
            <w:webHidden/>
          </w:rPr>
          <w:t>44</w:t>
        </w:r>
        <w:r w:rsidR="003C5126">
          <w:rPr>
            <w:webHidden/>
          </w:rPr>
          <w:fldChar w:fldCharType="end"/>
        </w:r>
      </w:hyperlink>
    </w:p>
    <w:p w14:paraId="081B7C34" w14:textId="2EE7B454" w:rsidR="003C5126" w:rsidRDefault="00954DED">
      <w:pPr>
        <w:pStyle w:val="TOC3"/>
        <w:tabs>
          <w:tab w:val="left" w:pos="1474"/>
          <w:tab w:val="right" w:leader="dot" w:pos="8302"/>
        </w:tabs>
        <w:rPr>
          <w:rFonts w:eastAsiaTheme="minorEastAsia" w:cstheme="minorBidi"/>
        </w:rPr>
      </w:pPr>
      <w:hyperlink w:anchor="_Toc15658462" w:history="1">
        <w:r w:rsidR="003C5126" w:rsidRPr="00605F42">
          <w:rPr>
            <w:rStyle w:val="Hyperlink"/>
          </w:rPr>
          <w:t>5.3.2</w:t>
        </w:r>
        <w:r w:rsidR="003C5126">
          <w:rPr>
            <w:rFonts w:eastAsiaTheme="minorEastAsia" w:cstheme="minorBidi"/>
          </w:rPr>
          <w:tab/>
        </w:r>
        <w:r w:rsidR="003C5126" w:rsidRPr="00605F42">
          <w:rPr>
            <w:rStyle w:val="Hyperlink"/>
          </w:rPr>
          <w:t>Rationale 9</w:t>
        </w:r>
        <w:r w:rsidR="003C5126">
          <w:rPr>
            <w:webHidden/>
          </w:rPr>
          <w:tab/>
        </w:r>
        <w:r w:rsidR="003C5126">
          <w:rPr>
            <w:webHidden/>
          </w:rPr>
          <w:fldChar w:fldCharType="begin"/>
        </w:r>
        <w:r w:rsidR="003C5126">
          <w:rPr>
            <w:webHidden/>
          </w:rPr>
          <w:instrText xml:space="preserve"> PAGEREF _Toc15658462 \h </w:instrText>
        </w:r>
        <w:r w:rsidR="003C5126">
          <w:rPr>
            <w:webHidden/>
          </w:rPr>
        </w:r>
        <w:r w:rsidR="003C5126">
          <w:rPr>
            <w:webHidden/>
          </w:rPr>
          <w:fldChar w:fldCharType="separate"/>
        </w:r>
        <w:r w:rsidR="003C5126">
          <w:rPr>
            <w:webHidden/>
          </w:rPr>
          <w:t>45</w:t>
        </w:r>
        <w:r w:rsidR="003C5126">
          <w:rPr>
            <w:webHidden/>
          </w:rPr>
          <w:fldChar w:fldCharType="end"/>
        </w:r>
      </w:hyperlink>
    </w:p>
    <w:p w14:paraId="21788BF1" w14:textId="0267142A" w:rsidR="003C5126" w:rsidRDefault="00954DED">
      <w:pPr>
        <w:pStyle w:val="TOC3"/>
        <w:tabs>
          <w:tab w:val="left" w:pos="1474"/>
          <w:tab w:val="right" w:leader="dot" w:pos="8302"/>
        </w:tabs>
        <w:rPr>
          <w:rFonts w:eastAsiaTheme="minorEastAsia" w:cstheme="minorBidi"/>
        </w:rPr>
      </w:pPr>
      <w:hyperlink w:anchor="_Toc15658463" w:history="1">
        <w:r w:rsidR="003C5126" w:rsidRPr="00605F42">
          <w:rPr>
            <w:rStyle w:val="Hyperlink"/>
          </w:rPr>
          <w:t>5.3.3</w:t>
        </w:r>
        <w:r w:rsidR="003C5126">
          <w:rPr>
            <w:rFonts w:eastAsiaTheme="minorEastAsia" w:cstheme="minorBidi"/>
          </w:rPr>
          <w:tab/>
        </w:r>
        <w:r w:rsidR="003C5126" w:rsidRPr="00605F42">
          <w:rPr>
            <w:rStyle w:val="Hyperlink"/>
          </w:rPr>
          <w:t>Recommendation 10 – Include mandatory clinical activities and increase the minimum time for a six-week postnatal attendance</w:t>
        </w:r>
        <w:r w:rsidR="003C5126">
          <w:rPr>
            <w:webHidden/>
          </w:rPr>
          <w:tab/>
        </w:r>
        <w:r w:rsidR="003C5126">
          <w:rPr>
            <w:webHidden/>
          </w:rPr>
          <w:fldChar w:fldCharType="begin"/>
        </w:r>
        <w:r w:rsidR="003C5126">
          <w:rPr>
            <w:webHidden/>
          </w:rPr>
          <w:instrText xml:space="preserve"> PAGEREF _Toc15658463 \h </w:instrText>
        </w:r>
        <w:r w:rsidR="003C5126">
          <w:rPr>
            <w:webHidden/>
          </w:rPr>
        </w:r>
        <w:r w:rsidR="003C5126">
          <w:rPr>
            <w:webHidden/>
          </w:rPr>
          <w:fldChar w:fldCharType="separate"/>
        </w:r>
        <w:r w:rsidR="003C5126">
          <w:rPr>
            <w:webHidden/>
          </w:rPr>
          <w:t>47</w:t>
        </w:r>
        <w:r w:rsidR="003C5126">
          <w:rPr>
            <w:webHidden/>
          </w:rPr>
          <w:fldChar w:fldCharType="end"/>
        </w:r>
      </w:hyperlink>
    </w:p>
    <w:p w14:paraId="289D671B" w14:textId="2B16C35D" w:rsidR="003C5126" w:rsidRDefault="00954DED">
      <w:pPr>
        <w:pStyle w:val="TOC3"/>
        <w:tabs>
          <w:tab w:val="left" w:pos="1474"/>
          <w:tab w:val="right" w:leader="dot" w:pos="8302"/>
        </w:tabs>
        <w:rPr>
          <w:rFonts w:eastAsiaTheme="minorEastAsia" w:cstheme="minorBidi"/>
        </w:rPr>
      </w:pPr>
      <w:hyperlink w:anchor="_Toc15658464" w:history="1">
        <w:r w:rsidR="003C5126" w:rsidRPr="00605F42">
          <w:rPr>
            <w:rStyle w:val="Hyperlink"/>
          </w:rPr>
          <w:t>5.3.4</w:t>
        </w:r>
        <w:r w:rsidR="003C5126">
          <w:rPr>
            <w:rFonts w:eastAsiaTheme="minorEastAsia" w:cstheme="minorBidi"/>
          </w:rPr>
          <w:tab/>
        </w:r>
        <w:r w:rsidR="003C5126" w:rsidRPr="00605F42">
          <w:rPr>
            <w:rStyle w:val="Hyperlink"/>
          </w:rPr>
          <w:t>Rationale 10</w:t>
        </w:r>
        <w:r w:rsidR="003C5126">
          <w:rPr>
            <w:webHidden/>
          </w:rPr>
          <w:tab/>
        </w:r>
        <w:r w:rsidR="003C5126">
          <w:rPr>
            <w:webHidden/>
          </w:rPr>
          <w:fldChar w:fldCharType="begin"/>
        </w:r>
        <w:r w:rsidR="003C5126">
          <w:rPr>
            <w:webHidden/>
          </w:rPr>
          <w:instrText xml:space="preserve"> PAGEREF _Toc15658464 \h </w:instrText>
        </w:r>
        <w:r w:rsidR="003C5126">
          <w:rPr>
            <w:webHidden/>
          </w:rPr>
        </w:r>
        <w:r w:rsidR="003C5126">
          <w:rPr>
            <w:webHidden/>
          </w:rPr>
          <w:fldChar w:fldCharType="separate"/>
        </w:r>
        <w:r w:rsidR="003C5126">
          <w:rPr>
            <w:webHidden/>
          </w:rPr>
          <w:t>47</w:t>
        </w:r>
        <w:r w:rsidR="003C5126">
          <w:rPr>
            <w:webHidden/>
          </w:rPr>
          <w:fldChar w:fldCharType="end"/>
        </w:r>
      </w:hyperlink>
    </w:p>
    <w:p w14:paraId="39894662" w14:textId="004152F4" w:rsidR="003C5126" w:rsidRDefault="00954DED">
      <w:pPr>
        <w:pStyle w:val="TOC2"/>
        <w:tabs>
          <w:tab w:val="left" w:pos="1456"/>
          <w:tab w:val="right" w:leader="dot" w:pos="8302"/>
        </w:tabs>
        <w:rPr>
          <w:rFonts w:eastAsiaTheme="minorEastAsia" w:cstheme="minorBidi"/>
        </w:rPr>
      </w:pPr>
      <w:hyperlink w:anchor="_Toc15658465" w:history="1">
        <w:r w:rsidR="003C5126" w:rsidRPr="00605F42">
          <w:rPr>
            <w:rStyle w:val="Hyperlink"/>
          </w:rPr>
          <w:t>5.4</w:t>
        </w:r>
        <w:r w:rsidR="003C5126">
          <w:rPr>
            <w:rFonts w:eastAsiaTheme="minorEastAsia" w:cstheme="minorBidi"/>
          </w:rPr>
          <w:tab/>
        </w:r>
        <w:r w:rsidR="003C5126" w:rsidRPr="00605F42">
          <w:rPr>
            <w:rStyle w:val="Hyperlink"/>
          </w:rPr>
          <w:t>Telehealth attendances</w:t>
        </w:r>
        <w:r w:rsidR="003C5126">
          <w:rPr>
            <w:webHidden/>
          </w:rPr>
          <w:tab/>
        </w:r>
        <w:r w:rsidR="003C5126">
          <w:rPr>
            <w:webHidden/>
          </w:rPr>
          <w:fldChar w:fldCharType="begin"/>
        </w:r>
        <w:r w:rsidR="003C5126">
          <w:rPr>
            <w:webHidden/>
          </w:rPr>
          <w:instrText xml:space="preserve"> PAGEREF _Toc15658465 \h </w:instrText>
        </w:r>
        <w:r w:rsidR="003C5126">
          <w:rPr>
            <w:webHidden/>
          </w:rPr>
        </w:r>
        <w:r w:rsidR="003C5126">
          <w:rPr>
            <w:webHidden/>
          </w:rPr>
          <w:fldChar w:fldCharType="separate"/>
        </w:r>
        <w:r w:rsidR="003C5126">
          <w:rPr>
            <w:webHidden/>
          </w:rPr>
          <w:t>48</w:t>
        </w:r>
        <w:r w:rsidR="003C5126">
          <w:rPr>
            <w:webHidden/>
          </w:rPr>
          <w:fldChar w:fldCharType="end"/>
        </w:r>
      </w:hyperlink>
    </w:p>
    <w:p w14:paraId="625DF3B1" w14:textId="06BD1C5F" w:rsidR="003C5126" w:rsidRDefault="00954DED">
      <w:pPr>
        <w:pStyle w:val="TOC3"/>
        <w:tabs>
          <w:tab w:val="left" w:pos="1474"/>
          <w:tab w:val="right" w:leader="dot" w:pos="8302"/>
        </w:tabs>
        <w:rPr>
          <w:rFonts w:eastAsiaTheme="minorEastAsia" w:cstheme="minorBidi"/>
        </w:rPr>
      </w:pPr>
      <w:hyperlink w:anchor="_Toc15658466" w:history="1">
        <w:r w:rsidR="003C5126" w:rsidRPr="00605F42">
          <w:rPr>
            <w:rStyle w:val="Hyperlink"/>
          </w:rPr>
          <w:t>5.4.1</w:t>
        </w:r>
        <w:r w:rsidR="003C5126">
          <w:rPr>
            <w:rFonts w:eastAsiaTheme="minorEastAsia" w:cstheme="minorBidi"/>
          </w:rPr>
          <w:tab/>
        </w:r>
        <w:r w:rsidR="003C5126" w:rsidRPr="00605F42">
          <w:rPr>
            <w:rStyle w:val="Hyperlink"/>
          </w:rPr>
          <w:t>Recommendation 11 – Include GPs as eligible specialists for existing telehealth items</w:t>
        </w:r>
        <w:r w:rsidR="003C5126">
          <w:rPr>
            <w:webHidden/>
          </w:rPr>
          <w:tab/>
        </w:r>
        <w:r w:rsidR="003C5126">
          <w:rPr>
            <w:webHidden/>
          </w:rPr>
          <w:fldChar w:fldCharType="begin"/>
        </w:r>
        <w:r w:rsidR="003C5126">
          <w:rPr>
            <w:webHidden/>
          </w:rPr>
          <w:instrText xml:space="preserve"> PAGEREF _Toc15658466 \h </w:instrText>
        </w:r>
        <w:r w:rsidR="003C5126">
          <w:rPr>
            <w:webHidden/>
          </w:rPr>
        </w:r>
        <w:r w:rsidR="003C5126">
          <w:rPr>
            <w:webHidden/>
          </w:rPr>
          <w:fldChar w:fldCharType="separate"/>
        </w:r>
        <w:r w:rsidR="003C5126">
          <w:rPr>
            <w:webHidden/>
          </w:rPr>
          <w:t>48</w:t>
        </w:r>
        <w:r w:rsidR="003C5126">
          <w:rPr>
            <w:webHidden/>
          </w:rPr>
          <w:fldChar w:fldCharType="end"/>
        </w:r>
      </w:hyperlink>
    </w:p>
    <w:p w14:paraId="495AC230" w14:textId="7F227460" w:rsidR="003C5126" w:rsidRDefault="00954DED">
      <w:pPr>
        <w:pStyle w:val="TOC3"/>
        <w:tabs>
          <w:tab w:val="left" w:pos="1474"/>
          <w:tab w:val="right" w:leader="dot" w:pos="8302"/>
        </w:tabs>
        <w:rPr>
          <w:rFonts w:eastAsiaTheme="minorEastAsia" w:cstheme="minorBidi"/>
        </w:rPr>
      </w:pPr>
      <w:hyperlink w:anchor="_Toc15658467" w:history="1">
        <w:r w:rsidR="003C5126" w:rsidRPr="00605F42">
          <w:rPr>
            <w:rStyle w:val="Hyperlink"/>
          </w:rPr>
          <w:t>5.4.2</w:t>
        </w:r>
        <w:r w:rsidR="003C5126">
          <w:rPr>
            <w:rFonts w:eastAsiaTheme="minorEastAsia" w:cstheme="minorBidi"/>
          </w:rPr>
          <w:tab/>
        </w:r>
        <w:r w:rsidR="003C5126" w:rsidRPr="00605F42">
          <w:rPr>
            <w:rStyle w:val="Hyperlink"/>
          </w:rPr>
          <w:t>Rationale 11</w:t>
        </w:r>
        <w:r w:rsidR="003C5126">
          <w:rPr>
            <w:webHidden/>
          </w:rPr>
          <w:tab/>
        </w:r>
        <w:r w:rsidR="003C5126">
          <w:rPr>
            <w:webHidden/>
          </w:rPr>
          <w:fldChar w:fldCharType="begin"/>
        </w:r>
        <w:r w:rsidR="003C5126">
          <w:rPr>
            <w:webHidden/>
          </w:rPr>
          <w:instrText xml:space="preserve"> PAGEREF _Toc15658467 \h </w:instrText>
        </w:r>
        <w:r w:rsidR="003C5126">
          <w:rPr>
            <w:webHidden/>
          </w:rPr>
        </w:r>
        <w:r w:rsidR="003C5126">
          <w:rPr>
            <w:webHidden/>
          </w:rPr>
          <w:fldChar w:fldCharType="separate"/>
        </w:r>
        <w:r w:rsidR="003C5126">
          <w:rPr>
            <w:webHidden/>
          </w:rPr>
          <w:t>49</w:t>
        </w:r>
        <w:r w:rsidR="003C5126">
          <w:rPr>
            <w:webHidden/>
          </w:rPr>
          <w:fldChar w:fldCharType="end"/>
        </w:r>
      </w:hyperlink>
    </w:p>
    <w:p w14:paraId="39D89310" w14:textId="390D81F1" w:rsidR="003C5126" w:rsidRDefault="00954DED">
      <w:pPr>
        <w:pStyle w:val="TOC3"/>
        <w:tabs>
          <w:tab w:val="left" w:pos="1474"/>
          <w:tab w:val="right" w:leader="dot" w:pos="8302"/>
        </w:tabs>
        <w:rPr>
          <w:rFonts w:eastAsiaTheme="minorEastAsia" w:cstheme="minorBidi"/>
        </w:rPr>
      </w:pPr>
      <w:hyperlink w:anchor="_Toc15658468" w:history="1">
        <w:r w:rsidR="003C5126" w:rsidRPr="00605F42">
          <w:rPr>
            <w:rStyle w:val="Hyperlink"/>
          </w:rPr>
          <w:t>5.4.3</w:t>
        </w:r>
        <w:r w:rsidR="003C5126">
          <w:rPr>
            <w:rFonts w:eastAsiaTheme="minorEastAsia" w:cstheme="minorBidi"/>
          </w:rPr>
          <w:tab/>
        </w:r>
        <w:r w:rsidR="003C5126" w:rsidRPr="00605F42">
          <w:rPr>
            <w:rStyle w:val="Hyperlink"/>
          </w:rPr>
          <w:t>Recommendation 12 – Facilitate telehealth consultations between women and midwives in the antenatal and postnatal period</w:t>
        </w:r>
        <w:r w:rsidR="003C5126">
          <w:rPr>
            <w:webHidden/>
          </w:rPr>
          <w:tab/>
        </w:r>
        <w:r w:rsidR="003C5126">
          <w:rPr>
            <w:webHidden/>
          </w:rPr>
          <w:fldChar w:fldCharType="begin"/>
        </w:r>
        <w:r w:rsidR="003C5126">
          <w:rPr>
            <w:webHidden/>
          </w:rPr>
          <w:instrText xml:space="preserve"> PAGEREF _Toc15658468 \h </w:instrText>
        </w:r>
        <w:r w:rsidR="003C5126">
          <w:rPr>
            <w:webHidden/>
          </w:rPr>
        </w:r>
        <w:r w:rsidR="003C5126">
          <w:rPr>
            <w:webHidden/>
          </w:rPr>
          <w:fldChar w:fldCharType="separate"/>
        </w:r>
        <w:r w:rsidR="003C5126">
          <w:rPr>
            <w:webHidden/>
          </w:rPr>
          <w:t>50</w:t>
        </w:r>
        <w:r w:rsidR="003C5126">
          <w:rPr>
            <w:webHidden/>
          </w:rPr>
          <w:fldChar w:fldCharType="end"/>
        </w:r>
      </w:hyperlink>
    </w:p>
    <w:p w14:paraId="448EAEAB" w14:textId="2B3B82A9" w:rsidR="003C5126" w:rsidRDefault="00954DED">
      <w:pPr>
        <w:pStyle w:val="TOC3"/>
        <w:tabs>
          <w:tab w:val="left" w:pos="1474"/>
          <w:tab w:val="right" w:leader="dot" w:pos="8302"/>
        </w:tabs>
        <w:rPr>
          <w:rFonts w:eastAsiaTheme="minorEastAsia" w:cstheme="minorBidi"/>
        </w:rPr>
      </w:pPr>
      <w:hyperlink w:anchor="_Toc15658469" w:history="1">
        <w:r w:rsidR="003C5126" w:rsidRPr="00605F42">
          <w:rPr>
            <w:rStyle w:val="Hyperlink"/>
          </w:rPr>
          <w:t>5.4.4</w:t>
        </w:r>
        <w:r w:rsidR="003C5126">
          <w:rPr>
            <w:rFonts w:eastAsiaTheme="minorEastAsia" w:cstheme="minorBidi"/>
          </w:rPr>
          <w:tab/>
        </w:r>
        <w:r w:rsidR="003C5126" w:rsidRPr="00605F42">
          <w:rPr>
            <w:rStyle w:val="Hyperlink"/>
          </w:rPr>
          <w:t>Rationale 12</w:t>
        </w:r>
        <w:r w:rsidR="003C5126">
          <w:rPr>
            <w:webHidden/>
          </w:rPr>
          <w:tab/>
        </w:r>
        <w:r w:rsidR="003C5126">
          <w:rPr>
            <w:webHidden/>
          </w:rPr>
          <w:fldChar w:fldCharType="begin"/>
        </w:r>
        <w:r w:rsidR="003C5126">
          <w:rPr>
            <w:webHidden/>
          </w:rPr>
          <w:instrText xml:space="preserve"> PAGEREF _Toc15658469 \h </w:instrText>
        </w:r>
        <w:r w:rsidR="003C5126">
          <w:rPr>
            <w:webHidden/>
          </w:rPr>
        </w:r>
        <w:r w:rsidR="003C5126">
          <w:rPr>
            <w:webHidden/>
          </w:rPr>
          <w:fldChar w:fldCharType="separate"/>
        </w:r>
        <w:r w:rsidR="003C5126">
          <w:rPr>
            <w:webHidden/>
          </w:rPr>
          <w:t>51</w:t>
        </w:r>
        <w:r w:rsidR="003C5126">
          <w:rPr>
            <w:webHidden/>
          </w:rPr>
          <w:fldChar w:fldCharType="end"/>
        </w:r>
      </w:hyperlink>
    </w:p>
    <w:p w14:paraId="30CFB881" w14:textId="0AEDA82C" w:rsidR="003C5126" w:rsidRDefault="00954DED">
      <w:pPr>
        <w:pStyle w:val="TOC2"/>
        <w:tabs>
          <w:tab w:val="left" w:pos="1456"/>
          <w:tab w:val="right" w:leader="dot" w:pos="8302"/>
        </w:tabs>
        <w:rPr>
          <w:rFonts w:eastAsiaTheme="minorEastAsia" w:cstheme="minorBidi"/>
        </w:rPr>
      </w:pPr>
      <w:hyperlink w:anchor="_Toc15658470" w:history="1">
        <w:r w:rsidR="003C5126" w:rsidRPr="00605F42">
          <w:rPr>
            <w:rStyle w:val="Hyperlink"/>
          </w:rPr>
          <w:t>5.5</w:t>
        </w:r>
        <w:r w:rsidR="003C5126">
          <w:rPr>
            <w:rFonts w:eastAsiaTheme="minorEastAsia" w:cstheme="minorBidi"/>
          </w:rPr>
          <w:tab/>
        </w:r>
        <w:r w:rsidR="003C5126" w:rsidRPr="00605F42">
          <w:rPr>
            <w:rStyle w:val="Hyperlink"/>
          </w:rPr>
          <w:t>Enhance access to lactation support</w:t>
        </w:r>
        <w:r w:rsidR="003C5126">
          <w:rPr>
            <w:webHidden/>
          </w:rPr>
          <w:tab/>
        </w:r>
        <w:r w:rsidR="003C5126">
          <w:rPr>
            <w:webHidden/>
          </w:rPr>
          <w:fldChar w:fldCharType="begin"/>
        </w:r>
        <w:r w:rsidR="003C5126">
          <w:rPr>
            <w:webHidden/>
          </w:rPr>
          <w:instrText xml:space="preserve"> PAGEREF _Toc15658470 \h </w:instrText>
        </w:r>
        <w:r w:rsidR="003C5126">
          <w:rPr>
            <w:webHidden/>
          </w:rPr>
        </w:r>
        <w:r w:rsidR="003C5126">
          <w:rPr>
            <w:webHidden/>
          </w:rPr>
          <w:fldChar w:fldCharType="separate"/>
        </w:r>
        <w:r w:rsidR="003C5126">
          <w:rPr>
            <w:webHidden/>
          </w:rPr>
          <w:t>53</w:t>
        </w:r>
        <w:r w:rsidR="003C5126">
          <w:rPr>
            <w:webHidden/>
          </w:rPr>
          <w:fldChar w:fldCharType="end"/>
        </w:r>
      </w:hyperlink>
    </w:p>
    <w:p w14:paraId="2BE5F34C" w14:textId="0E7782D7" w:rsidR="003C5126" w:rsidRDefault="00954DED">
      <w:pPr>
        <w:pStyle w:val="TOC3"/>
        <w:tabs>
          <w:tab w:val="left" w:pos="1474"/>
          <w:tab w:val="right" w:leader="dot" w:pos="8302"/>
        </w:tabs>
        <w:rPr>
          <w:rFonts w:eastAsiaTheme="minorEastAsia" w:cstheme="minorBidi"/>
        </w:rPr>
      </w:pPr>
      <w:hyperlink w:anchor="_Toc15658471" w:history="1">
        <w:r w:rsidR="003C5126" w:rsidRPr="00605F42">
          <w:rPr>
            <w:rStyle w:val="Hyperlink"/>
          </w:rPr>
          <w:t>5.5.1</w:t>
        </w:r>
        <w:r w:rsidR="003C5126">
          <w:rPr>
            <w:rFonts w:eastAsiaTheme="minorEastAsia" w:cstheme="minorBidi"/>
          </w:rPr>
          <w:tab/>
        </w:r>
        <w:r w:rsidR="003C5126" w:rsidRPr="00605F42">
          <w:rPr>
            <w:rStyle w:val="Hyperlink"/>
          </w:rPr>
          <w:t>Problem identified</w:t>
        </w:r>
        <w:r w:rsidR="003C5126">
          <w:rPr>
            <w:webHidden/>
          </w:rPr>
          <w:tab/>
        </w:r>
        <w:r w:rsidR="003C5126">
          <w:rPr>
            <w:webHidden/>
          </w:rPr>
          <w:fldChar w:fldCharType="begin"/>
        </w:r>
        <w:r w:rsidR="003C5126">
          <w:rPr>
            <w:webHidden/>
          </w:rPr>
          <w:instrText xml:space="preserve"> PAGEREF _Toc15658471 \h </w:instrText>
        </w:r>
        <w:r w:rsidR="003C5126">
          <w:rPr>
            <w:webHidden/>
          </w:rPr>
        </w:r>
        <w:r w:rsidR="003C5126">
          <w:rPr>
            <w:webHidden/>
          </w:rPr>
          <w:fldChar w:fldCharType="separate"/>
        </w:r>
        <w:r w:rsidR="003C5126">
          <w:rPr>
            <w:webHidden/>
          </w:rPr>
          <w:t>53</w:t>
        </w:r>
        <w:r w:rsidR="003C5126">
          <w:rPr>
            <w:webHidden/>
          </w:rPr>
          <w:fldChar w:fldCharType="end"/>
        </w:r>
      </w:hyperlink>
    </w:p>
    <w:p w14:paraId="2FB37A8F" w14:textId="0974CC85" w:rsidR="003C5126" w:rsidRDefault="00954DED">
      <w:pPr>
        <w:pStyle w:val="TOC3"/>
        <w:tabs>
          <w:tab w:val="left" w:pos="1474"/>
          <w:tab w:val="right" w:leader="dot" w:pos="8302"/>
        </w:tabs>
        <w:rPr>
          <w:rFonts w:eastAsiaTheme="minorEastAsia" w:cstheme="minorBidi"/>
        </w:rPr>
      </w:pPr>
      <w:hyperlink w:anchor="_Toc15658472" w:history="1">
        <w:r w:rsidR="003C5126" w:rsidRPr="00605F42">
          <w:rPr>
            <w:rStyle w:val="Hyperlink"/>
          </w:rPr>
          <w:t>5.5.2</w:t>
        </w:r>
        <w:r w:rsidR="003C5126">
          <w:rPr>
            <w:rFonts w:eastAsiaTheme="minorEastAsia" w:cstheme="minorBidi"/>
          </w:rPr>
          <w:tab/>
        </w:r>
        <w:r w:rsidR="003C5126" w:rsidRPr="00605F42">
          <w:rPr>
            <w:rStyle w:val="Hyperlink"/>
          </w:rPr>
          <w:t>Recommendation 13 Add a new item to the MBS for claiming for participating midwives to conduct ongoing lactation support</w:t>
        </w:r>
        <w:r w:rsidR="003C5126">
          <w:rPr>
            <w:webHidden/>
          </w:rPr>
          <w:tab/>
        </w:r>
        <w:r w:rsidR="003C5126">
          <w:rPr>
            <w:webHidden/>
          </w:rPr>
          <w:fldChar w:fldCharType="begin"/>
        </w:r>
        <w:r w:rsidR="003C5126">
          <w:rPr>
            <w:webHidden/>
          </w:rPr>
          <w:instrText xml:space="preserve"> PAGEREF _Toc15658472 \h </w:instrText>
        </w:r>
        <w:r w:rsidR="003C5126">
          <w:rPr>
            <w:webHidden/>
          </w:rPr>
        </w:r>
        <w:r w:rsidR="003C5126">
          <w:rPr>
            <w:webHidden/>
          </w:rPr>
          <w:fldChar w:fldCharType="separate"/>
        </w:r>
        <w:r w:rsidR="003C5126">
          <w:rPr>
            <w:webHidden/>
          </w:rPr>
          <w:t>53</w:t>
        </w:r>
        <w:r w:rsidR="003C5126">
          <w:rPr>
            <w:webHidden/>
          </w:rPr>
          <w:fldChar w:fldCharType="end"/>
        </w:r>
      </w:hyperlink>
    </w:p>
    <w:p w14:paraId="13719286" w14:textId="6D57D5FF" w:rsidR="003C5126" w:rsidRDefault="00954DED">
      <w:pPr>
        <w:pStyle w:val="TOC3"/>
        <w:tabs>
          <w:tab w:val="left" w:pos="1474"/>
          <w:tab w:val="right" w:leader="dot" w:pos="8302"/>
        </w:tabs>
        <w:rPr>
          <w:rFonts w:eastAsiaTheme="minorEastAsia" w:cstheme="minorBidi"/>
        </w:rPr>
      </w:pPr>
      <w:hyperlink w:anchor="_Toc15658473" w:history="1">
        <w:r w:rsidR="003C5126" w:rsidRPr="00605F42">
          <w:rPr>
            <w:rStyle w:val="Hyperlink"/>
          </w:rPr>
          <w:t>5.5.3</w:t>
        </w:r>
        <w:r w:rsidR="003C5126">
          <w:rPr>
            <w:rFonts w:eastAsiaTheme="minorEastAsia" w:cstheme="minorBidi"/>
          </w:rPr>
          <w:tab/>
        </w:r>
        <w:r w:rsidR="003C5126" w:rsidRPr="00605F42">
          <w:rPr>
            <w:rStyle w:val="Hyperlink"/>
          </w:rPr>
          <w:t>Rationale 13</w:t>
        </w:r>
        <w:r w:rsidR="003C5126">
          <w:rPr>
            <w:webHidden/>
          </w:rPr>
          <w:tab/>
        </w:r>
        <w:r w:rsidR="003C5126">
          <w:rPr>
            <w:webHidden/>
          </w:rPr>
          <w:fldChar w:fldCharType="begin"/>
        </w:r>
        <w:r w:rsidR="003C5126">
          <w:rPr>
            <w:webHidden/>
          </w:rPr>
          <w:instrText xml:space="preserve"> PAGEREF _Toc15658473 \h </w:instrText>
        </w:r>
        <w:r w:rsidR="003C5126">
          <w:rPr>
            <w:webHidden/>
          </w:rPr>
        </w:r>
        <w:r w:rsidR="003C5126">
          <w:rPr>
            <w:webHidden/>
          </w:rPr>
          <w:fldChar w:fldCharType="separate"/>
        </w:r>
        <w:r w:rsidR="003C5126">
          <w:rPr>
            <w:webHidden/>
          </w:rPr>
          <w:t>54</w:t>
        </w:r>
        <w:r w:rsidR="003C5126">
          <w:rPr>
            <w:webHidden/>
          </w:rPr>
          <w:fldChar w:fldCharType="end"/>
        </w:r>
      </w:hyperlink>
    </w:p>
    <w:p w14:paraId="070ED89A" w14:textId="02ED9394" w:rsidR="003C5126" w:rsidRDefault="00954DED">
      <w:pPr>
        <w:pStyle w:val="TOC2"/>
        <w:tabs>
          <w:tab w:val="left" w:pos="1456"/>
          <w:tab w:val="right" w:leader="dot" w:pos="8302"/>
        </w:tabs>
        <w:rPr>
          <w:rFonts w:eastAsiaTheme="minorEastAsia" w:cstheme="minorBidi"/>
        </w:rPr>
      </w:pPr>
      <w:hyperlink w:anchor="_Toc15658474" w:history="1">
        <w:r w:rsidR="003C5126" w:rsidRPr="00605F42">
          <w:rPr>
            <w:rStyle w:val="Hyperlink"/>
          </w:rPr>
          <w:t>5.6</w:t>
        </w:r>
        <w:r w:rsidR="003C5126">
          <w:rPr>
            <w:rFonts w:eastAsiaTheme="minorEastAsia" w:cstheme="minorBidi"/>
          </w:rPr>
          <w:tab/>
        </w:r>
        <w:r w:rsidR="003C5126" w:rsidRPr="00605F42">
          <w:rPr>
            <w:rStyle w:val="Hyperlink"/>
          </w:rPr>
          <w:t>Facilitating the Consumer Journey – expanding midwife access to pathology and diagnostic investigations</w:t>
        </w:r>
        <w:r w:rsidR="003C5126">
          <w:rPr>
            <w:webHidden/>
          </w:rPr>
          <w:tab/>
        </w:r>
        <w:r w:rsidR="003C5126">
          <w:rPr>
            <w:webHidden/>
          </w:rPr>
          <w:fldChar w:fldCharType="begin"/>
        </w:r>
        <w:r w:rsidR="003C5126">
          <w:rPr>
            <w:webHidden/>
          </w:rPr>
          <w:instrText xml:space="preserve"> PAGEREF _Toc15658474 \h </w:instrText>
        </w:r>
        <w:r w:rsidR="003C5126">
          <w:rPr>
            <w:webHidden/>
          </w:rPr>
        </w:r>
        <w:r w:rsidR="003C5126">
          <w:rPr>
            <w:webHidden/>
          </w:rPr>
          <w:fldChar w:fldCharType="separate"/>
        </w:r>
        <w:r w:rsidR="003C5126">
          <w:rPr>
            <w:webHidden/>
          </w:rPr>
          <w:t>56</w:t>
        </w:r>
        <w:r w:rsidR="003C5126">
          <w:rPr>
            <w:webHidden/>
          </w:rPr>
          <w:fldChar w:fldCharType="end"/>
        </w:r>
      </w:hyperlink>
    </w:p>
    <w:p w14:paraId="5F984F14" w14:textId="27DE8F80" w:rsidR="003C5126" w:rsidRDefault="00954DED">
      <w:pPr>
        <w:pStyle w:val="TOC3"/>
        <w:tabs>
          <w:tab w:val="left" w:pos="1474"/>
          <w:tab w:val="right" w:leader="dot" w:pos="8302"/>
        </w:tabs>
        <w:rPr>
          <w:rFonts w:eastAsiaTheme="minorEastAsia" w:cstheme="minorBidi"/>
        </w:rPr>
      </w:pPr>
      <w:hyperlink w:anchor="_Toc15658475" w:history="1">
        <w:r w:rsidR="003C5126" w:rsidRPr="00605F42">
          <w:rPr>
            <w:rStyle w:val="Hyperlink"/>
          </w:rPr>
          <w:t>5.6.1</w:t>
        </w:r>
        <w:r w:rsidR="003C5126">
          <w:rPr>
            <w:rFonts w:eastAsiaTheme="minorEastAsia" w:cstheme="minorBidi"/>
          </w:rPr>
          <w:tab/>
        </w:r>
        <w:r w:rsidR="003C5126" w:rsidRPr="00605F42">
          <w:rPr>
            <w:rStyle w:val="Hyperlink"/>
          </w:rPr>
          <w:t>Problem identified</w:t>
        </w:r>
        <w:r w:rsidR="003C5126">
          <w:rPr>
            <w:webHidden/>
          </w:rPr>
          <w:tab/>
        </w:r>
        <w:r w:rsidR="003C5126">
          <w:rPr>
            <w:webHidden/>
          </w:rPr>
          <w:fldChar w:fldCharType="begin"/>
        </w:r>
        <w:r w:rsidR="003C5126">
          <w:rPr>
            <w:webHidden/>
          </w:rPr>
          <w:instrText xml:space="preserve"> PAGEREF _Toc15658475 \h </w:instrText>
        </w:r>
        <w:r w:rsidR="003C5126">
          <w:rPr>
            <w:webHidden/>
          </w:rPr>
        </w:r>
        <w:r w:rsidR="003C5126">
          <w:rPr>
            <w:webHidden/>
          </w:rPr>
          <w:fldChar w:fldCharType="separate"/>
        </w:r>
        <w:r w:rsidR="003C5126">
          <w:rPr>
            <w:webHidden/>
          </w:rPr>
          <w:t>56</w:t>
        </w:r>
        <w:r w:rsidR="003C5126">
          <w:rPr>
            <w:webHidden/>
          </w:rPr>
          <w:fldChar w:fldCharType="end"/>
        </w:r>
      </w:hyperlink>
    </w:p>
    <w:p w14:paraId="711EA8E0" w14:textId="5EB1588F" w:rsidR="003C5126" w:rsidRDefault="00954DED">
      <w:pPr>
        <w:pStyle w:val="TOC3"/>
        <w:tabs>
          <w:tab w:val="left" w:pos="1474"/>
          <w:tab w:val="right" w:leader="dot" w:pos="8302"/>
        </w:tabs>
        <w:rPr>
          <w:rFonts w:eastAsiaTheme="minorEastAsia" w:cstheme="minorBidi"/>
        </w:rPr>
      </w:pPr>
      <w:hyperlink w:anchor="_Toc15658476" w:history="1">
        <w:r w:rsidR="003C5126" w:rsidRPr="00605F42">
          <w:rPr>
            <w:rStyle w:val="Hyperlink"/>
          </w:rPr>
          <w:t>5.6.2</w:t>
        </w:r>
        <w:r w:rsidR="003C5126">
          <w:rPr>
            <w:rFonts w:eastAsiaTheme="minorEastAsia" w:cstheme="minorBidi"/>
          </w:rPr>
          <w:tab/>
        </w:r>
        <w:r w:rsidR="003C5126" w:rsidRPr="00605F42">
          <w:rPr>
            <w:rStyle w:val="Hyperlink"/>
          </w:rPr>
          <w:t>Recommendation 14 - Addition of a small number of pathology and diagnostic investigation to the MBS rebate schedule for participating midwives as recommended by professional clinical guidelines</w:t>
        </w:r>
        <w:r w:rsidR="003C5126">
          <w:rPr>
            <w:webHidden/>
          </w:rPr>
          <w:tab/>
        </w:r>
        <w:r w:rsidR="003C5126">
          <w:rPr>
            <w:webHidden/>
          </w:rPr>
          <w:fldChar w:fldCharType="begin"/>
        </w:r>
        <w:r w:rsidR="003C5126">
          <w:rPr>
            <w:webHidden/>
          </w:rPr>
          <w:instrText xml:space="preserve"> PAGEREF _Toc15658476 \h </w:instrText>
        </w:r>
        <w:r w:rsidR="003C5126">
          <w:rPr>
            <w:webHidden/>
          </w:rPr>
        </w:r>
        <w:r w:rsidR="003C5126">
          <w:rPr>
            <w:webHidden/>
          </w:rPr>
          <w:fldChar w:fldCharType="separate"/>
        </w:r>
        <w:r w:rsidR="003C5126">
          <w:rPr>
            <w:webHidden/>
          </w:rPr>
          <w:t>56</w:t>
        </w:r>
        <w:r w:rsidR="003C5126">
          <w:rPr>
            <w:webHidden/>
          </w:rPr>
          <w:fldChar w:fldCharType="end"/>
        </w:r>
      </w:hyperlink>
    </w:p>
    <w:p w14:paraId="404187D2" w14:textId="453C8089" w:rsidR="003C5126" w:rsidRDefault="00954DED">
      <w:pPr>
        <w:pStyle w:val="TOC3"/>
        <w:tabs>
          <w:tab w:val="left" w:pos="1474"/>
          <w:tab w:val="right" w:leader="dot" w:pos="8302"/>
        </w:tabs>
        <w:rPr>
          <w:rFonts w:eastAsiaTheme="minorEastAsia" w:cstheme="minorBidi"/>
        </w:rPr>
      </w:pPr>
      <w:hyperlink w:anchor="_Toc15658477" w:history="1">
        <w:r w:rsidR="003C5126" w:rsidRPr="00605F42">
          <w:rPr>
            <w:rStyle w:val="Hyperlink"/>
          </w:rPr>
          <w:t>5.6.3</w:t>
        </w:r>
        <w:r w:rsidR="003C5126">
          <w:rPr>
            <w:rFonts w:eastAsiaTheme="minorEastAsia" w:cstheme="minorBidi"/>
          </w:rPr>
          <w:tab/>
        </w:r>
        <w:r w:rsidR="003C5126" w:rsidRPr="00605F42">
          <w:rPr>
            <w:rStyle w:val="Hyperlink"/>
          </w:rPr>
          <w:t>Rationale 14</w:t>
        </w:r>
        <w:r w:rsidR="003C5126">
          <w:rPr>
            <w:webHidden/>
          </w:rPr>
          <w:tab/>
        </w:r>
        <w:r w:rsidR="003C5126">
          <w:rPr>
            <w:webHidden/>
          </w:rPr>
          <w:fldChar w:fldCharType="begin"/>
        </w:r>
        <w:r w:rsidR="003C5126">
          <w:rPr>
            <w:webHidden/>
          </w:rPr>
          <w:instrText xml:space="preserve"> PAGEREF _Toc15658477 \h </w:instrText>
        </w:r>
        <w:r w:rsidR="003C5126">
          <w:rPr>
            <w:webHidden/>
          </w:rPr>
        </w:r>
        <w:r w:rsidR="003C5126">
          <w:rPr>
            <w:webHidden/>
          </w:rPr>
          <w:fldChar w:fldCharType="separate"/>
        </w:r>
        <w:r w:rsidR="003C5126">
          <w:rPr>
            <w:webHidden/>
          </w:rPr>
          <w:t>58</w:t>
        </w:r>
        <w:r w:rsidR="003C5126">
          <w:rPr>
            <w:webHidden/>
          </w:rPr>
          <w:fldChar w:fldCharType="end"/>
        </w:r>
      </w:hyperlink>
    </w:p>
    <w:p w14:paraId="2D04533D" w14:textId="6E510E3D" w:rsidR="003C5126" w:rsidRDefault="00954DED">
      <w:pPr>
        <w:pStyle w:val="TOC2"/>
        <w:tabs>
          <w:tab w:val="left" w:pos="1456"/>
          <w:tab w:val="right" w:leader="dot" w:pos="8302"/>
        </w:tabs>
        <w:rPr>
          <w:rFonts w:eastAsiaTheme="minorEastAsia" w:cstheme="minorBidi"/>
        </w:rPr>
      </w:pPr>
      <w:hyperlink w:anchor="_Toc15658478" w:history="1">
        <w:r w:rsidR="003C5126" w:rsidRPr="00605F42">
          <w:rPr>
            <w:rStyle w:val="Hyperlink"/>
          </w:rPr>
          <w:t>5.7</w:t>
        </w:r>
        <w:r w:rsidR="003C5126">
          <w:rPr>
            <w:rFonts w:eastAsiaTheme="minorEastAsia" w:cstheme="minorBidi"/>
          </w:rPr>
          <w:tab/>
        </w:r>
        <w:r w:rsidR="003C5126" w:rsidRPr="00605F42">
          <w:rPr>
            <w:rStyle w:val="Hyperlink"/>
          </w:rPr>
          <w:t>Improving Women’s Access to Midwifery Care by Removal of Mandated Collaborative Agreements</w:t>
        </w:r>
        <w:r w:rsidR="003C5126">
          <w:rPr>
            <w:webHidden/>
          </w:rPr>
          <w:tab/>
        </w:r>
        <w:r w:rsidR="003C5126">
          <w:rPr>
            <w:webHidden/>
          </w:rPr>
          <w:fldChar w:fldCharType="begin"/>
        </w:r>
        <w:r w:rsidR="003C5126">
          <w:rPr>
            <w:webHidden/>
          </w:rPr>
          <w:instrText xml:space="preserve"> PAGEREF _Toc15658478 \h </w:instrText>
        </w:r>
        <w:r w:rsidR="003C5126">
          <w:rPr>
            <w:webHidden/>
          </w:rPr>
        </w:r>
        <w:r w:rsidR="003C5126">
          <w:rPr>
            <w:webHidden/>
          </w:rPr>
          <w:fldChar w:fldCharType="separate"/>
        </w:r>
        <w:r w:rsidR="003C5126">
          <w:rPr>
            <w:webHidden/>
          </w:rPr>
          <w:t>58</w:t>
        </w:r>
        <w:r w:rsidR="003C5126">
          <w:rPr>
            <w:webHidden/>
          </w:rPr>
          <w:fldChar w:fldCharType="end"/>
        </w:r>
      </w:hyperlink>
    </w:p>
    <w:p w14:paraId="19FA1DBC" w14:textId="09101985" w:rsidR="003C5126" w:rsidRDefault="00954DED">
      <w:pPr>
        <w:pStyle w:val="TOC3"/>
        <w:tabs>
          <w:tab w:val="left" w:pos="1474"/>
          <w:tab w:val="right" w:leader="dot" w:pos="8302"/>
        </w:tabs>
        <w:rPr>
          <w:rFonts w:eastAsiaTheme="minorEastAsia" w:cstheme="minorBidi"/>
        </w:rPr>
      </w:pPr>
      <w:hyperlink w:anchor="_Toc15658479" w:history="1">
        <w:r w:rsidR="003C5126" w:rsidRPr="00605F42">
          <w:rPr>
            <w:rStyle w:val="Hyperlink"/>
          </w:rPr>
          <w:t>5.7.1</w:t>
        </w:r>
        <w:r w:rsidR="003C5126">
          <w:rPr>
            <w:rFonts w:eastAsiaTheme="minorEastAsia" w:cstheme="minorBidi"/>
          </w:rPr>
          <w:tab/>
        </w:r>
        <w:r w:rsidR="003C5126" w:rsidRPr="00605F42">
          <w:rPr>
            <w:rStyle w:val="Hyperlink"/>
          </w:rPr>
          <w:t>Problem Identified</w:t>
        </w:r>
        <w:r w:rsidR="003C5126">
          <w:rPr>
            <w:webHidden/>
          </w:rPr>
          <w:tab/>
        </w:r>
        <w:r w:rsidR="003C5126">
          <w:rPr>
            <w:webHidden/>
          </w:rPr>
          <w:fldChar w:fldCharType="begin"/>
        </w:r>
        <w:r w:rsidR="003C5126">
          <w:rPr>
            <w:webHidden/>
          </w:rPr>
          <w:instrText xml:space="preserve"> PAGEREF _Toc15658479 \h </w:instrText>
        </w:r>
        <w:r w:rsidR="003C5126">
          <w:rPr>
            <w:webHidden/>
          </w:rPr>
        </w:r>
        <w:r w:rsidR="003C5126">
          <w:rPr>
            <w:webHidden/>
          </w:rPr>
          <w:fldChar w:fldCharType="separate"/>
        </w:r>
        <w:r w:rsidR="003C5126">
          <w:rPr>
            <w:webHidden/>
          </w:rPr>
          <w:t>58</w:t>
        </w:r>
        <w:r w:rsidR="003C5126">
          <w:rPr>
            <w:webHidden/>
          </w:rPr>
          <w:fldChar w:fldCharType="end"/>
        </w:r>
      </w:hyperlink>
    </w:p>
    <w:p w14:paraId="2B536F38" w14:textId="24047D40" w:rsidR="003C5126" w:rsidRDefault="00954DED">
      <w:pPr>
        <w:pStyle w:val="TOC3"/>
        <w:tabs>
          <w:tab w:val="left" w:pos="1474"/>
          <w:tab w:val="right" w:leader="dot" w:pos="8302"/>
        </w:tabs>
        <w:rPr>
          <w:rFonts w:eastAsiaTheme="minorEastAsia" w:cstheme="minorBidi"/>
        </w:rPr>
      </w:pPr>
      <w:hyperlink w:anchor="_Toc15658480" w:history="1">
        <w:r w:rsidR="003C5126" w:rsidRPr="00605F42">
          <w:rPr>
            <w:rStyle w:val="Hyperlink"/>
          </w:rPr>
          <w:t>5.7.2</w:t>
        </w:r>
        <w:r w:rsidR="003C5126">
          <w:rPr>
            <w:rFonts w:eastAsiaTheme="minorEastAsia" w:cstheme="minorBidi"/>
          </w:rPr>
          <w:tab/>
        </w:r>
        <w:r w:rsidR="003C5126" w:rsidRPr="00605F42">
          <w:rPr>
            <w:rStyle w:val="Hyperlink"/>
          </w:rPr>
          <w:t>Recommendation 15 - Removal of the need for mandated formal collaborative agreements</w:t>
        </w:r>
        <w:r w:rsidR="003C5126">
          <w:rPr>
            <w:webHidden/>
          </w:rPr>
          <w:tab/>
        </w:r>
        <w:r w:rsidR="003C5126">
          <w:rPr>
            <w:webHidden/>
          </w:rPr>
          <w:fldChar w:fldCharType="begin"/>
        </w:r>
        <w:r w:rsidR="003C5126">
          <w:rPr>
            <w:webHidden/>
          </w:rPr>
          <w:instrText xml:space="preserve"> PAGEREF _Toc15658480 \h </w:instrText>
        </w:r>
        <w:r w:rsidR="003C5126">
          <w:rPr>
            <w:webHidden/>
          </w:rPr>
        </w:r>
        <w:r w:rsidR="003C5126">
          <w:rPr>
            <w:webHidden/>
          </w:rPr>
          <w:fldChar w:fldCharType="separate"/>
        </w:r>
        <w:r w:rsidR="003C5126">
          <w:rPr>
            <w:webHidden/>
          </w:rPr>
          <w:t>59</w:t>
        </w:r>
        <w:r w:rsidR="003C5126">
          <w:rPr>
            <w:webHidden/>
          </w:rPr>
          <w:fldChar w:fldCharType="end"/>
        </w:r>
      </w:hyperlink>
    </w:p>
    <w:p w14:paraId="3ADE7A7B" w14:textId="017E59B1" w:rsidR="003C5126" w:rsidRDefault="00954DED">
      <w:pPr>
        <w:pStyle w:val="TOC3"/>
        <w:tabs>
          <w:tab w:val="right" w:leader="dot" w:pos="8302"/>
        </w:tabs>
        <w:rPr>
          <w:rFonts w:eastAsiaTheme="minorEastAsia" w:cstheme="minorBidi"/>
        </w:rPr>
      </w:pPr>
      <w:hyperlink w:anchor="_Toc15658481" w:history="1">
        <w:r w:rsidR="003C5126" w:rsidRPr="00605F42">
          <w:rPr>
            <w:rStyle w:val="Hyperlink"/>
          </w:rPr>
          <w:t>5.7.3 Rationale</w:t>
        </w:r>
        <w:r w:rsidR="003C5126">
          <w:rPr>
            <w:webHidden/>
          </w:rPr>
          <w:tab/>
        </w:r>
        <w:r w:rsidR="003C5126">
          <w:rPr>
            <w:webHidden/>
          </w:rPr>
          <w:fldChar w:fldCharType="begin"/>
        </w:r>
        <w:r w:rsidR="003C5126">
          <w:rPr>
            <w:webHidden/>
          </w:rPr>
          <w:instrText xml:space="preserve"> PAGEREF _Toc15658481 \h </w:instrText>
        </w:r>
        <w:r w:rsidR="003C5126">
          <w:rPr>
            <w:webHidden/>
          </w:rPr>
        </w:r>
        <w:r w:rsidR="003C5126">
          <w:rPr>
            <w:webHidden/>
          </w:rPr>
          <w:fldChar w:fldCharType="separate"/>
        </w:r>
        <w:r w:rsidR="003C5126">
          <w:rPr>
            <w:webHidden/>
          </w:rPr>
          <w:t>59</w:t>
        </w:r>
        <w:r w:rsidR="003C5126">
          <w:rPr>
            <w:webHidden/>
          </w:rPr>
          <w:fldChar w:fldCharType="end"/>
        </w:r>
      </w:hyperlink>
    </w:p>
    <w:p w14:paraId="040D90F0" w14:textId="5FF4BC4A" w:rsidR="003C5126" w:rsidRDefault="00954DED">
      <w:pPr>
        <w:pStyle w:val="TOC1"/>
        <w:rPr>
          <w:rFonts w:eastAsiaTheme="minorEastAsia" w:cstheme="minorBidi"/>
          <w:b w:val="0"/>
        </w:rPr>
      </w:pPr>
      <w:hyperlink w:anchor="_Toc15658482" w:history="1">
        <w:r w:rsidR="003C5126" w:rsidRPr="00605F42">
          <w:rPr>
            <w:rStyle w:val="Hyperlink"/>
            <w:lang w:val="en-GB"/>
          </w:rPr>
          <w:t>6.</w:t>
        </w:r>
        <w:r w:rsidR="003C5126">
          <w:rPr>
            <w:rFonts w:eastAsiaTheme="minorEastAsia" w:cstheme="minorBidi"/>
            <w:b w:val="0"/>
          </w:rPr>
          <w:tab/>
        </w:r>
        <w:r w:rsidR="003C5126" w:rsidRPr="00605F42">
          <w:rPr>
            <w:rStyle w:val="Hyperlink"/>
            <w:lang w:val="en-GB"/>
          </w:rPr>
          <w:t>Access to midwifery care</w:t>
        </w:r>
        <w:r w:rsidR="003C5126">
          <w:rPr>
            <w:webHidden/>
          </w:rPr>
          <w:tab/>
        </w:r>
        <w:r w:rsidR="003C5126">
          <w:rPr>
            <w:webHidden/>
          </w:rPr>
          <w:fldChar w:fldCharType="begin"/>
        </w:r>
        <w:r w:rsidR="003C5126">
          <w:rPr>
            <w:webHidden/>
          </w:rPr>
          <w:instrText xml:space="preserve"> PAGEREF _Toc15658482 \h </w:instrText>
        </w:r>
        <w:r w:rsidR="003C5126">
          <w:rPr>
            <w:webHidden/>
          </w:rPr>
        </w:r>
        <w:r w:rsidR="003C5126">
          <w:rPr>
            <w:webHidden/>
          </w:rPr>
          <w:fldChar w:fldCharType="separate"/>
        </w:r>
        <w:r w:rsidR="003C5126">
          <w:rPr>
            <w:webHidden/>
          </w:rPr>
          <w:t>62</w:t>
        </w:r>
        <w:r w:rsidR="003C5126">
          <w:rPr>
            <w:webHidden/>
          </w:rPr>
          <w:fldChar w:fldCharType="end"/>
        </w:r>
      </w:hyperlink>
    </w:p>
    <w:p w14:paraId="177DE8E8" w14:textId="28361564" w:rsidR="003C5126" w:rsidRDefault="00954DED">
      <w:pPr>
        <w:pStyle w:val="TOC2"/>
        <w:tabs>
          <w:tab w:val="left" w:pos="1456"/>
          <w:tab w:val="right" w:leader="dot" w:pos="8302"/>
        </w:tabs>
        <w:rPr>
          <w:rFonts w:eastAsiaTheme="minorEastAsia" w:cstheme="minorBidi"/>
        </w:rPr>
      </w:pPr>
      <w:hyperlink w:anchor="_Toc15658483" w:history="1">
        <w:r w:rsidR="003C5126" w:rsidRPr="00605F42">
          <w:rPr>
            <w:rStyle w:val="Hyperlink"/>
          </w:rPr>
          <w:t>6.1</w:t>
        </w:r>
        <w:r w:rsidR="003C5126">
          <w:rPr>
            <w:rFonts w:eastAsiaTheme="minorEastAsia" w:cstheme="minorBidi"/>
          </w:rPr>
          <w:tab/>
        </w:r>
        <w:r w:rsidR="003C5126" w:rsidRPr="00605F42">
          <w:rPr>
            <w:rStyle w:val="Hyperlink"/>
          </w:rPr>
          <w:t>Consumer access to midwifery continuity of care</w:t>
        </w:r>
        <w:r w:rsidR="003C5126">
          <w:rPr>
            <w:webHidden/>
          </w:rPr>
          <w:tab/>
        </w:r>
        <w:r w:rsidR="003C5126">
          <w:rPr>
            <w:webHidden/>
          </w:rPr>
          <w:fldChar w:fldCharType="begin"/>
        </w:r>
        <w:r w:rsidR="003C5126">
          <w:rPr>
            <w:webHidden/>
          </w:rPr>
          <w:instrText xml:space="preserve"> PAGEREF _Toc15658483 \h </w:instrText>
        </w:r>
        <w:r w:rsidR="003C5126">
          <w:rPr>
            <w:webHidden/>
          </w:rPr>
        </w:r>
        <w:r w:rsidR="003C5126">
          <w:rPr>
            <w:webHidden/>
          </w:rPr>
          <w:fldChar w:fldCharType="separate"/>
        </w:r>
        <w:r w:rsidR="003C5126">
          <w:rPr>
            <w:webHidden/>
          </w:rPr>
          <w:t>62</w:t>
        </w:r>
        <w:r w:rsidR="003C5126">
          <w:rPr>
            <w:webHidden/>
          </w:rPr>
          <w:fldChar w:fldCharType="end"/>
        </w:r>
      </w:hyperlink>
    </w:p>
    <w:p w14:paraId="545CDC14" w14:textId="0F261A68" w:rsidR="003C5126" w:rsidRDefault="00954DED">
      <w:pPr>
        <w:pStyle w:val="TOC3"/>
        <w:tabs>
          <w:tab w:val="left" w:pos="1474"/>
          <w:tab w:val="right" w:leader="dot" w:pos="8302"/>
        </w:tabs>
        <w:rPr>
          <w:rFonts w:eastAsiaTheme="minorEastAsia" w:cstheme="minorBidi"/>
        </w:rPr>
      </w:pPr>
      <w:hyperlink w:anchor="_Toc15658484" w:history="1">
        <w:r w:rsidR="003C5126" w:rsidRPr="00605F42">
          <w:rPr>
            <w:rStyle w:val="Hyperlink"/>
          </w:rPr>
          <w:t>6.1.1</w:t>
        </w:r>
        <w:r w:rsidR="003C5126">
          <w:rPr>
            <w:rFonts w:eastAsiaTheme="minorEastAsia" w:cstheme="minorBidi"/>
          </w:rPr>
          <w:tab/>
        </w:r>
        <w:r w:rsidR="003C5126" w:rsidRPr="00605F42">
          <w:rPr>
            <w:rStyle w:val="Hyperlink"/>
          </w:rPr>
          <w:t>Structural barriers</w:t>
        </w:r>
        <w:r w:rsidR="003C5126">
          <w:rPr>
            <w:webHidden/>
          </w:rPr>
          <w:tab/>
        </w:r>
        <w:r w:rsidR="003C5126">
          <w:rPr>
            <w:webHidden/>
          </w:rPr>
          <w:fldChar w:fldCharType="begin"/>
        </w:r>
        <w:r w:rsidR="003C5126">
          <w:rPr>
            <w:webHidden/>
          </w:rPr>
          <w:instrText xml:space="preserve"> PAGEREF _Toc15658484 \h </w:instrText>
        </w:r>
        <w:r w:rsidR="003C5126">
          <w:rPr>
            <w:webHidden/>
          </w:rPr>
        </w:r>
        <w:r w:rsidR="003C5126">
          <w:rPr>
            <w:webHidden/>
          </w:rPr>
          <w:fldChar w:fldCharType="separate"/>
        </w:r>
        <w:r w:rsidR="003C5126">
          <w:rPr>
            <w:webHidden/>
          </w:rPr>
          <w:t>62</w:t>
        </w:r>
        <w:r w:rsidR="003C5126">
          <w:rPr>
            <w:webHidden/>
          </w:rPr>
          <w:fldChar w:fldCharType="end"/>
        </w:r>
      </w:hyperlink>
    </w:p>
    <w:p w14:paraId="0973D644" w14:textId="0549B91A" w:rsidR="003C5126" w:rsidRDefault="00954DED">
      <w:pPr>
        <w:pStyle w:val="TOC3"/>
        <w:tabs>
          <w:tab w:val="left" w:pos="1474"/>
          <w:tab w:val="right" w:leader="dot" w:pos="8302"/>
        </w:tabs>
        <w:rPr>
          <w:rFonts w:eastAsiaTheme="minorEastAsia" w:cstheme="minorBidi"/>
        </w:rPr>
      </w:pPr>
      <w:hyperlink w:anchor="_Toc15658485" w:history="1">
        <w:r w:rsidR="003C5126" w:rsidRPr="00605F42">
          <w:rPr>
            <w:rStyle w:val="Hyperlink"/>
          </w:rPr>
          <w:t>6.1.2</w:t>
        </w:r>
        <w:r w:rsidR="003C5126">
          <w:rPr>
            <w:rFonts w:eastAsiaTheme="minorEastAsia" w:cstheme="minorBidi"/>
          </w:rPr>
          <w:tab/>
        </w:r>
        <w:r w:rsidR="003C5126" w:rsidRPr="00605F42">
          <w:rPr>
            <w:rStyle w:val="Hyperlink"/>
          </w:rPr>
          <w:t>Professional Indemnity Insurance</w:t>
        </w:r>
        <w:r w:rsidR="003C5126">
          <w:rPr>
            <w:webHidden/>
          </w:rPr>
          <w:tab/>
        </w:r>
        <w:r w:rsidR="003C5126">
          <w:rPr>
            <w:webHidden/>
          </w:rPr>
          <w:fldChar w:fldCharType="begin"/>
        </w:r>
        <w:r w:rsidR="003C5126">
          <w:rPr>
            <w:webHidden/>
          </w:rPr>
          <w:instrText xml:space="preserve"> PAGEREF _Toc15658485 \h </w:instrText>
        </w:r>
        <w:r w:rsidR="003C5126">
          <w:rPr>
            <w:webHidden/>
          </w:rPr>
        </w:r>
        <w:r w:rsidR="003C5126">
          <w:rPr>
            <w:webHidden/>
          </w:rPr>
          <w:fldChar w:fldCharType="separate"/>
        </w:r>
        <w:r w:rsidR="003C5126">
          <w:rPr>
            <w:webHidden/>
          </w:rPr>
          <w:t>63</w:t>
        </w:r>
        <w:r w:rsidR="003C5126">
          <w:rPr>
            <w:webHidden/>
          </w:rPr>
          <w:fldChar w:fldCharType="end"/>
        </w:r>
      </w:hyperlink>
    </w:p>
    <w:p w14:paraId="3BEFB0DE" w14:textId="3D3A3A71" w:rsidR="003C5126" w:rsidRDefault="00954DED">
      <w:pPr>
        <w:pStyle w:val="TOC3"/>
        <w:tabs>
          <w:tab w:val="left" w:pos="1474"/>
          <w:tab w:val="right" w:leader="dot" w:pos="8302"/>
        </w:tabs>
        <w:rPr>
          <w:rFonts w:eastAsiaTheme="minorEastAsia" w:cstheme="minorBidi"/>
        </w:rPr>
      </w:pPr>
      <w:hyperlink w:anchor="_Toc15658486" w:history="1">
        <w:r w:rsidR="003C5126" w:rsidRPr="00605F42">
          <w:rPr>
            <w:rStyle w:val="Hyperlink"/>
          </w:rPr>
          <w:t>6.1.3</w:t>
        </w:r>
        <w:r w:rsidR="003C5126">
          <w:rPr>
            <w:rFonts w:eastAsiaTheme="minorEastAsia" w:cstheme="minorBidi"/>
          </w:rPr>
          <w:tab/>
        </w:r>
        <w:r w:rsidR="003C5126" w:rsidRPr="00605F42">
          <w:rPr>
            <w:rStyle w:val="Hyperlink"/>
          </w:rPr>
          <w:t>Recency of practice</w:t>
        </w:r>
        <w:r w:rsidR="003C5126">
          <w:rPr>
            <w:webHidden/>
          </w:rPr>
          <w:tab/>
        </w:r>
        <w:r w:rsidR="003C5126">
          <w:rPr>
            <w:webHidden/>
          </w:rPr>
          <w:fldChar w:fldCharType="begin"/>
        </w:r>
        <w:r w:rsidR="003C5126">
          <w:rPr>
            <w:webHidden/>
          </w:rPr>
          <w:instrText xml:space="preserve"> PAGEREF _Toc15658486 \h </w:instrText>
        </w:r>
        <w:r w:rsidR="003C5126">
          <w:rPr>
            <w:webHidden/>
          </w:rPr>
        </w:r>
        <w:r w:rsidR="003C5126">
          <w:rPr>
            <w:webHidden/>
          </w:rPr>
          <w:fldChar w:fldCharType="separate"/>
        </w:r>
        <w:r w:rsidR="003C5126">
          <w:rPr>
            <w:webHidden/>
          </w:rPr>
          <w:t>63</w:t>
        </w:r>
        <w:r w:rsidR="003C5126">
          <w:rPr>
            <w:webHidden/>
          </w:rPr>
          <w:fldChar w:fldCharType="end"/>
        </w:r>
      </w:hyperlink>
    </w:p>
    <w:p w14:paraId="7560F708" w14:textId="14CC3D9E" w:rsidR="003C5126" w:rsidRDefault="00954DED">
      <w:pPr>
        <w:pStyle w:val="TOC3"/>
        <w:tabs>
          <w:tab w:val="left" w:pos="1474"/>
          <w:tab w:val="right" w:leader="dot" w:pos="8302"/>
        </w:tabs>
        <w:rPr>
          <w:rFonts w:eastAsiaTheme="minorEastAsia" w:cstheme="minorBidi"/>
        </w:rPr>
      </w:pPr>
      <w:hyperlink w:anchor="_Toc15658487" w:history="1">
        <w:r w:rsidR="003C5126" w:rsidRPr="00605F42">
          <w:rPr>
            <w:rStyle w:val="Hyperlink"/>
          </w:rPr>
          <w:t>6.1.4</w:t>
        </w:r>
        <w:r w:rsidR="003C5126">
          <w:rPr>
            <w:rFonts w:eastAsiaTheme="minorEastAsia" w:cstheme="minorBidi"/>
          </w:rPr>
          <w:tab/>
        </w:r>
        <w:r w:rsidR="003C5126" w:rsidRPr="00605F42">
          <w:rPr>
            <w:rStyle w:val="Hyperlink"/>
          </w:rPr>
          <w:t>Midwifery Prescribing Pathway</w:t>
        </w:r>
        <w:r w:rsidR="003C5126">
          <w:rPr>
            <w:webHidden/>
          </w:rPr>
          <w:tab/>
        </w:r>
        <w:r w:rsidR="003C5126">
          <w:rPr>
            <w:webHidden/>
          </w:rPr>
          <w:fldChar w:fldCharType="begin"/>
        </w:r>
        <w:r w:rsidR="003C5126">
          <w:rPr>
            <w:webHidden/>
          </w:rPr>
          <w:instrText xml:space="preserve"> PAGEREF _Toc15658487 \h </w:instrText>
        </w:r>
        <w:r w:rsidR="003C5126">
          <w:rPr>
            <w:webHidden/>
          </w:rPr>
        </w:r>
        <w:r w:rsidR="003C5126">
          <w:rPr>
            <w:webHidden/>
          </w:rPr>
          <w:fldChar w:fldCharType="separate"/>
        </w:r>
        <w:r w:rsidR="003C5126">
          <w:rPr>
            <w:webHidden/>
          </w:rPr>
          <w:t>63</w:t>
        </w:r>
        <w:r w:rsidR="003C5126">
          <w:rPr>
            <w:webHidden/>
          </w:rPr>
          <w:fldChar w:fldCharType="end"/>
        </w:r>
      </w:hyperlink>
    </w:p>
    <w:p w14:paraId="23F1EB90" w14:textId="46317D24" w:rsidR="003C5126" w:rsidRDefault="00954DED">
      <w:pPr>
        <w:pStyle w:val="TOC3"/>
        <w:tabs>
          <w:tab w:val="left" w:pos="1474"/>
          <w:tab w:val="right" w:leader="dot" w:pos="8302"/>
        </w:tabs>
        <w:rPr>
          <w:rFonts w:eastAsiaTheme="minorEastAsia" w:cstheme="minorBidi"/>
        </w:rPr>
      </w:pPr>
      <w:hyperlink w:anchor="_Toc15658488" w:history="1">
        <w:r w:rsidR="003C5126" w:rsidRPr="00605F42">
          <w:rPr>
            <w:rStyle w:val="Hyperlink"/>
          </w:rPr>
          <w:t>6.1.5</w:t>
        </w:r>
        <w:r w:rsidR="003C5126">
          <w:rPr>
            <w:rFonts w:eastAsiaTheme="minorEastAsia" w:cstheme="minorBidi"/>
          </w:rPr>
          <w:tab/>
        </w:r>
        <w:r w:rsidR="003C5126" w:rsidRPr="00605F42">
          <w:rPr>
            <w:rStyle w:val="Hyperlink"/>
          </w:rPr>
          <w:t>Early career Pathway to Midwifery Private Practice</w:t>
        </w:r>
        <w:r w:rsidR="003C5126">
          <w:rPr>
            <w:webHidden/>
          </w:rPr>
          <w:tab/>
        </w:r>
        <w:r w:rsidR="003C5126">
          <w:rPr>
            <w:webHidden/>
          </w:rPr>
          <w:fldChar w:fldCharType="begin"/>
        </w:r>
        <w:r w:rsidR="003C5126">
          <w:rPr>
            <w:webHidden/>
          </w:rPr>
          <w:instrText xml:space="preserve"> PAGEREF _Toc15658488 \h </w:instrText>
        </w:r>
        <w:r w:rsidR="003C5126">
          <w:rPr>
            <w:webHidden/>
          </w:rPr>
        </w:r>
        <w:r w:rsidR="003C5126">
          <w:rPr>
            <w:webHidden/>
          </w:rPr>
          <w:fldChar w:fldCharType="separate"/>
        </w:r>
        <w:r w:rsidR="003C5126">
          <w:rPr>
            <w:webHidden/>
          </w:rPr>
          <w:t>64</w:t>
        </w:r>
        <w:r w:rsidR="003C5126">
          <w:rPr>
            <w:webHidden/>
          </w:rPr>
          <w:fldChar w:fldCharType="end"/>
        </w:r>
      </w:hyperlink>
    </w:p>
    <w:p w14:paraId="12E6BE52" w14:textId="1E8312DF" w:rsidR="003C5126" w:rsidRDefault="00954DED">
      <w:pPr>
        <w:pStyle w:val="TOC2"/>
        <w:tabs>
          <w:tab w:val="left" w:pos="1456"/>
          <w:tab w:val="right" w:leader="dot" w:pos="8302"/>
        </w:tabs>
        <w:rPr>
          <w:rFonts w:eastAsiaTheme="minorEastAsia" w:cstheme="minorBidi"/>
        </w:rPr>
      </w:pPr>
      <w:hyperlink w:anchor="_Toc15658489" w:history="1">
        <w:r w:rsidR="003C5126" w:rsidRPr="00605F42">
          <w:rPr>
            <w:rStyle w:val="Hyperlink"/>
          </w:rPr>
          <w:t>6.2</w:t>
        </w:r>
        <w:r w:rsidR="003C5126">
          <w:rPr>
            <w:rFonts w:eastAsiaTheme="minorEastAsia" w:cstheme="minorBidi"/>
          </w:rPr>
          <w:tab/>
        </w:r>
        <w:r w:rsidR="003C5126" w:rsidRPr="00605F42">
          <w:rPr>
            <w:rStyle w:val="Hyperlink"/>
          </w:rPr>
          <w:t>Financial barriers</w:t>
        </w:r>
        <w:r w:rsidR="003C5126">
          <w:rPr>
            <w:webHidden/>
          </w:rPr>
          <w:tab/>
        </w:r>
        <w:r w:rsidR="003C5126">
          <w:rPr>
            <w:webHidden/>
          </w:rPr>
          <w:fldChar w:fldCharType="begin"/>
        </w:r>
        <w:r w:rsidR="003C5126">
          <w:rPr>
            <w:webHidden/>
          </w:rPr>
          <w:instrText xml:space="preserve"> PAGEREF _Toc15658489 \h </w:instrText>
        </w:r>
        <w:r w:rsidR="003C5126">
          <w:rPr>
            <w:webHidden/>
          </w:rPr>
        </w:r>
        <w:r w:rsidR="003C5126">
          <w:rPr>
            <w:webHidden/>
          </w:rPr>
          <w:fldChar w:fldCharType="separate"/>
        </w:r>
        <w:r w:rsidR="003C5126">
          <w:rPr>
            <w:webHidden/>
          </w:rPr>
          <w:t>64</w:t>
        </w:r>
        <w:r w:rsidR="003C5126">
          <w:rPr>
            <w:webHidden/>
          </w:rPr>
          <w:fldChar w:fldCharType="end"/>
        </w:r>
      </w:hyperlink>
    </w:p>
    <w:p w14:paraId="391FFC72" w14:textId="6D26923D" w:rsidR="003C5126" w:rsidRDefault="00954DED">
      <w:pPr>
        <w:pStyle w:val="TOC3"/>
        <w:tabs>
          <w:tab w:val="left" w:pos="1474"/>
          <w:tab w:val="right" w:leader="dot" w:pos="8302"/>
        </w:tabs>
        <w:rPr>
          <w:rFonts w:eastAsiaTheme="minorEastAsia" w:cstheme="minorBidi"/>
        </w:rPr>
      </w:pPr>
      <w:hyperlink w:anchor="_Toc15658490" w:history="1">
        <w:r w:rsidR="003C5126" w:rsidRPr="00605F42">
          <w:rPr>
            <w:rStyle w:val="Hyperlink"/>
          </w:rPr>
          <w:t>6.2.1</w:t>
        </w:r>
        <w:r w:rsidR="003C5126">
          <w:rPr>
            <w:rFonts w:eastAsiaTheme="minorEastAsia" w:cstheme="minorBidi"/>
          </w:rPr>
          <w:tab/>
        </w:r>
        <w:r w:rsidR="003C5126" w:rsidRPr="00605F42">
          <w:rPr>
            <w:rStyle w:val="Hyperlink"/>
          </w:rPr>
          <w:t>Bundled payment funding model</w:t>
        </w:r>
        <w:r w:rsidR="003C5126">
          <w:rPr>
            <w:webHidden/>
          </w:rPr>
          <w:tab/>
        </w:r>
        <w:r w:rsidR="003C5126">
          <w:rPr>
            <w:webHidden/>
          </w:rPr>
          <w:fldChar w:fldCharType="begin"/>
        </w:r>
        <w:r w:rsidR="003C5126">
          <w:rPr>
            <w:webHidden/>
          </w:rPr>
          <w:instrText xml:space="preserve"> PAGEREF _Toc15658490 \h </w:instrText>
        </w:r>
        <w:r w:rsidR="003C5126">
          <w:rPr>
            <w:webHidden/>
          </w:rPr>
        </w:r>
        <w:r w:rsidR="003C5126">
          <w:rPr>
            <w:webHidden/>
          </w:rPr>
          <w:fldChar w:fldCharType="separate"/>
        </w:r>
        <w:r w:rsidR="003C5126">
          <w:rPr>
            <w:webHidden/>
          </w:rPr>
          <w:t>65</w:t>
        </w:r>
        <w:r w:rsidR="003C5126">
          <w:rPr>
            <w:webHidden/>
          </w:rPr>
          <w:fldChar w:fldCharType="end"/>
        </w:r>
      </w:hyperlink>
    </w:p>
    <w:p w14:paraId="1B248525" w14:textId="4E78D219" w:rsidR="003C5126" w:rsidRDefault="00954DED">
      <w:pPr>
        <w:pStyle w:val="TOC2"/>
        <w:tabs>
          <w:tab w:val="left" w:pos="1456"/>
          <w:tab w:val="right" w:leader="dot" w:pos="8302"/>
        </w:tabs>
        <w:rPr>
          <w:rFonts w:eastAsiaTheme="minorEastAsia" w:cstheme="minorBidi"/>
        </w:rPr>
      </w:pPr>
      <w:hyperlink w:anchor="_Toc15658491" w:history="1">
        <w:r w:rsidR="003C5126" w:rsidRPr="00605F42">
          <w:rPr>
            <w:rStyle w:val="Hyperlink"/>
          </w:rPr>
          <w:t>6.3</w:t>
        </w:r>
        <w:r w:rsidR="003C5126">
          <w:rPr>
            <w:rFonts w:eastAsiaTheme="minorEastAsia" w:cstheme="minorBidi"/>
          </w:rPr>
          <w:tab/>
        </w:r>
        <w:r w:rsidR="003C5126" w:rsidRPr="00605F42">
          <w:rPr>
            <w:rStyle w:val="Hyperlink"/>
          </w:rPr>
          <w:t>Summary</w:t>
        </w:r>
        <w:r w:rsidR="003C5126">
          <w:rPr>
            <w:webHidden/>
          </w:rPr>
          <w:tab/>
        </w:r>
        <w:r w:rsidR="003C5126">
          <w:rPr>
            <w:webHidden/>
          </w:rPr>
          <w:fldChar w:fldCharType="begin"/>
        </w:r>
        <w:r w:rsidR="003C5126">
          <w:rPr>
            <w:webHidden/>
          </w:rPr>
          <w:instrText xml:space="preserve"> PAGEREF _Toc15658491 \h </w:instrText>
        </w:r>
        <w:r w:rsidR="003C5126">
          <w:rPr>
            <w:webHidden/>
          </w:rPr>
        </w:r>
        <w:r w:rsidR="003C5126">
          <w:rPr>
            <w:webHidden/>
          </w:rPr>
          <w:fldChar w:fldCharType="separate"/>
        </w:r>
        <w:r w:rsidR="003C5126">
          <w:rPr>
            <w:webHidden/>
          </w:rPr>
          <w:t>67</w:t>
        </w:r>
        <w:r w:rsidR="003C5126">
          <w:rPr>
            <w:webHidden/>
          </w:rPr>
          <w:fldChar w:fldCharType="end"/>
        </w:r>
      </w:hyperlink>
    </w:p>
    <w:p w14:paraId="6314AD36" w14:textId="3308EA94" w:rsidR="003C5126" w:rsidRDefault="00954DED">
      <w:pPr>
        <w:pStyle w:val="TOC1"/>
        <w:rPr>
          <w:rFonts w:eastAsiaTheme="minorEastAsia" w:cstheme="minorBidi"/>
          <w:b w:val="0"/>
        </w:rPr>
      </w:pPr>
      <w:hyperlink w:anchor="_Toc15658492" w:history="1">
        <w:r w:rsidR="003C5126" w:rsidRPr="00605F42">
          <w:rPr>
            <w:rStyle w:val="Hyperlink"/>
            <w:lang w:val="en-GB"/>
          </w:rPr>
          <w:t>7.</w:t>
        </w:r>
        <w:r w:rsidR="003C5126">
          <w:rPr>
            <w:rFonts w:eastAsiaTheme="minorEastAsia" w:cstheme="minorBidi"/>
            <w:b w:val="0"/>
          </w:rPr>
          <w:tab/>
        </w:r>
        <w:r w:rsidR="003C5126" w:rsidRPr="00605F42">
          <w:rPr>
            <w:rStyle w:val="Hyperlink"/>
            <w:lang w:val="en-GB"/>
          </w:rPr>
          <w:t>Impact statement</w:t>
        </w:r>
        <w:r w:rsidR="003C5126">
          <w:rPr>
            <w:webHidden/>
          </w:rPr>
          <w:tab/>
        </w:r>
        <w:r w:rsidR="003C5126">
          <w:rPr>
            <w:webHidden/>
          </w:rPr>
          <w:fldChar w:fldCharType="begin"/>
        </w:r>
        <w:r w:rsidR="003C5126">
          <w:rPr>
            <w:webHidden/>
          </w:rPr>
          <w:instrText xml:space="preserve"> PAGEREF _Toc15658492 \h </w:instrText>
        </w:r>
        <w:r w:rsidR="003C5126">
          <w:rPr>
            <w:webHidden/>
          </w:rPr>
        </w:r>
        <w:r w:rsidR="003C5126">
          <w:rPr>
            <w:webHidden/>
          </w:rPr>
          <w:fldChar w:fldCharType="separate"/>
        </w:r>
        <w:r w:rsidR="003C5126">
          <w:rPr>
            <w:webHidden/>
          </w:rPr>
          <w:t>67</w:t>
        </w:r>
        <w:r w:rsidR="003C5126">
          <w:rPr>
            <w:webHidden/>
          </w:rPr>
          <w:fldChar w:fldCharType="end"/>
        </w:r>
      </w:hyperlink>
    </w:p>
    <w:p w14:paraId="2B45E97A" w14:textId="07C4C7CD" w:rsidR="003C5126" w:rsidRDefault="00954DED">
      <w:pPr>
        <w:pStyle w:val="TOC1"/>
        <w:rPr>
          <w:rFonts w:eastAsiaTheme="minorEastAsia" w:cstheme="minorBidi"/>
          <w:b w:val="0"/>
        </w:rPr>
      </w:pPr>
      <w:hyperlink w:anchor="_Toc15658493" w:history="1">
        <w:r w:rsidR="003C5126" w:rsidRPr="00605F42">
          <w:rPr>
            <w:rStyle w:val="Hyperlink"/>
            <w:lang w:val="en-GB"/>
          </w:rPr>
          <w:t>8.</w:t>
        </w:r>
        <w:r w:rsidR="003C5126">
          <w:rPr>
            <w:rFonts w:eastAsiaTheme="minorEastAsia" w:cstheme="minorBidi"/>
            <w:b w:val="0"/>
          </w:rPr>
          <w:tab/>
        </w:r>
        <w:r w:rsidR="003C5126" w:rsidRPr="00605F42">
          <w:rPr>
            <w:rStyle w:val="Hyperlink"/>
            <w:lang w:val="en-GB"/>
          </w:rPr>
          <w:t>References</w:t>
        </w:r>
        <w:r w:rsidR="003C5126">
          <w:rPr>
            <w:webHidden/>
          </w:rPr>
          <w:tab/>
        </w:r>
        <w:r w:rsidR="003C5126">
          <w:rPr>
            <w:webHidden/>
          </w:rPr>
          <w:fldChar w:fldCharType="begin"/>
        </w:r>
        <w:r w:rsidR="003C5126">
          <w:rPr>
            <w:webHidden/>
          </w:rPr>
          <w:instrText xml:space="preserve"> PAGEREF _Toc15658493 \h </w:instrText>
        </w:r>
        <w:r w:rsidR="003C5126">
          <w:rPr>
            <w:webHidden/>
          </w:rPr>
        </w:r>
        <w:r w:rsidR="003C5126">
          <w:rPr>
            <w:webHidden/>
          </w:rPr>
          <w:fldChar w:fldCharType="separate"/>
        </w:r>
        <w:r w:rsidR="003C5126">
          <w:rPr>
            <w:webHidden/>
          </w:rPr>
          <w:t>69</w:t>
        </w:r>
        <w:r w:rsidR="003C5126">
          <w:rPr>
            <w:webHidden/>
          </w:rPr>
          <w:fldChar w:fldCharType="end"/>
        </w:r>
      </w:hyperlink>
    </w:p>
    <w:p w14:paraId="341AC6A3" w14:textId="555F05A7" w:rsidR="003C5126" w:rsidRDefault="00954DED">
      <w:pPr>
        <w:pStyle w:val="TOC1"/>
        <w:rPr>
          <w:rFonts w:eastAsiaTheme="minorEastAsia" w:cstheme="minorBidi"/>
          <w:b w:val="0"/>
        </w:rPr>
      </w:pPr>
      <w:hyperlink w:anchor="_Toc15658494" w:history="1">
        <w:r w:rsidR="003C5126" w:rsidRPr="00605F42">
          <w:rPr>
            <w:rStyle w:val="Hyperlink"/>
            <w:lang w:val="en-GB"/>
          </w:rPr>
          <w:t>9.</w:t>
        </w:r>
        <w:r w:rsidR="003C5126">
          <w:rPr>
            <w:rFonts w:eastAsiaTheme="minorEastAsia" w:cstheme="minorBidi"/>
            <w:b w:val="0"/>
          </w:rPr>
          <w:tab/>
        </w:r>
        <w:r w:rsidR="003C5126" w:rsidRPr="00605F42">
          <w:rPr>
            <w:rStyle w:val="Hyperlink"/>
            <w:lang w:val="en-GB"/>
          </w:rPr>
          <w:t>Glossary</w:t>
        </w:r>
        <w:r w:rsidR="003C5126">
          <w:rPr>
            <w:webHidden/>
          </w:rPr>
          <w:tab/>
        </w:r>
        <w:r w:rsidR="003C5126">
          <w:rPr>
            <w:webHidden/>
          </w:rPr>
          <w:fldChar w:fldCharType="begin"/>
        </w:r>
        <w:r w:rsidR="003C5126">
          <w:rPr>
            <w:webHidden/>
          </w:rPr>
          <w:instrText xml:space="preserve"> PAGEREF _Toc15658494 \h </w:instrText>
        </w:r>
        <w:r w:rsidR="003C5126">
          <w:rPr>
            <w:webHidden/>
          </w:rPr>
        </w:r>
        <w:r w:rsidR="003C5126">
          <w:rPr>
            <w:webHidden/>
          </w:rPr>
          <w:fldChar w:fldCharType="separate"/>
        </w:r>
        <w:r w:rsidR="003C5126">
          <w:rPr>
            <w:webHidden/>
          </w:rPr>
          <w:t>75</w:t>
        </w:r>
        <w:r w:rsidR="003C5126">
          <w:rPr>
            <w:webHidden/>
          </w:rPr>
          <w:fldChar w:fldCharType="end"/>
        </w:r>
      </w:hyperlink>
    </w:p>
    <w:p w14:paraId="0243227A" w14:textId="2FD9FEB9" w:rsidR="003C5126" w:rsidRDefault="00954DED">
      <w:pPr>
        <w:pStyle w:val="TOC1"/>
        <w:rPr>
          <w:rFonts w:eastAsiaTheme="minorEastAsia" w:cstheme="minorBidi"/>
          <w:b w:val="0"/>
        </w:rPr>
      </w:pPr>
      <w:hyperlink w:anchor="_Toc15658495" w:history="1">
        <w:r w:rsidR="003C5126" w:rsidRPr="00605F42">
          <w:rPr>
            <w:rStyle w:val="Hyperlink"/>
            <w:lang w:val="en-GB"/>
            <w14:scene3d>
              <w14:camera w14:prst="orthographicFront"/>
              <w14:lightRig w14:rig="threePt" w14:dir="t">
                <w14:rot w14:lat="0" w14:lon="0" w14:rev="0"/>
              </w14:lightRig>
            </w14:scene3d>
          </w:rPr>
          <w:t>Appendix A</w:t>
        </w:r>
        <w:r w:rsidR="003C5126">
          <w:rPr>
            <w:rFonts w:eastAsiaTheme="minorEastAsia" w:cstheme="minorBidi"/>
            <w:b w:val="0"/>
          </w:rPr>
          <w:tab/>
        </w:r>
        <w:r w:rsidR="003C5126" w:rsidRPr="00605F42">
          <w:rPr>
            <w:rStyle w:val="Hyperlink"/>
            <w:lang w:val="en-GB"/>
          </w:rPr>
          <w:t>Full list of in-scope items</w:t>
        </w:r>
        <w:r w:rsidR="003C5126">
          <w:rPr>
            <w:webHidden/>
          </w:rPr>
          <w:tab/>
        </w:r>
        <w:r w:rsidR="003C5126">
          <w:rPr>
            <w:webHidden/>
          </w:rPr>
          <w:fldChar w:fldCharType="begin"/>
        </w:r>
        <w:r w:rsidR="003C5126">
          <w:rPr>
            <w:webHidden/>
          </w:rPr>
          <w:instrText xml:space="preserve"> PAGEREF _Toc15658495 \h </w:instrText>
        </w:r>
        <w:r w:rsidR="003C5126">
          <w:rPr>
            <w:webHidden/>
          </w:rPr>
        </w:r>
        <w:r w:rsidR="003C5126">
          <w:rPr>
            <w:webHidden/>
          </w:rPr>
          <w:fldChar w:fldCharType="separate"/>
        </w:r>
        <w:r w:rsidR="003C5126">
          <w:rPr>
            <w:webHidden/>
          </w:rPr>
          <w:t>78</w:t>
        </w:r>
        <w:r w:rsidR="003C5126">
          <w:rPr>
            <w:webHidden/>
          </w:rPr>
          <w:fldChar w:fldCharType="end"/>
        </w:r>
      </w:hyperlink>
    </w:p>
    <w:p w14:paraId="648E4BD4" w14:textId="1DD24C10" w:rsidR="003C5126" w:rsidRDefault="00954DED">
      <w:pPr>
        <w:pStyle w:val="TOC1"/>
        <w:rPr>
          <w:rFonts w:eastAsiaTheme="minorEastAsia" w:cstheme="minorBidi"/>
          <w:b w:val="0"/>
        </w:rPr>
      </w:pPr>
      <w:hyperlink w:anchor="_Toc15658496" w:history="1">
        <w:r w:rsidR="003C5126" w:rsidRPr="00605F42">
          <w:rPr>
            <w:rStyle w:val="Hyperlink"/>
            <w:lang w:val="en-GB"/>
            <w14:scene3d>
              <w14:camera w14:prst="orthographicFront"/>
              <w14:lightRig w14:rig="threePt" w14:dir="t">
                <w14:rot w14:lat="0" w14:lon="0" w14:rev="0"/>
              </w14:lightRig>
            </w14:scene3d>
          </w:rPr>
          <w:t>Appendix B</w:t>
        </w:r>
        <w:r w:rsidR="003C5126">
          <w:rPr>
            <w:rFonts w:eastAsiaTheme="minorEastAsia" w:cstheme="minorBidi"/>
            <w:b w:val="0"/>
          </w:rPr>
          <w:tab/>
        </w:r>
        <w:r w:rsidR="003C5126" w:rsidRPr="00605F42">
          <w:rPr>
            <w:rStyle w:val="Hyperlink"/>
            <w:lang w:val="en-GB"/>
          </w:rPr>
          <w:t>Full list of recommendations</w:t>
        </w:r>
        <w:r w:rsidR="003C5126">
          <w:rPr>
            <w:webHidden/>
          </w:rPr>
          <w:tab/>
        </w:r>
        <w:r w:rsidR="003C5126">
          <w:rPr>
            <w:webHidden/>
          </w:rPr>
          <w:fldChar w:fldCharType="begin"/>
        </w:r>
        <w:r w:rsidR="003C5126">
          <w:rPr>
            <w:webHidden/>
          </w:rPr>
          <w:instrText xml:space="preserve"> PAGEREF _Toc15658496 \h </w:instrText>
        </w:r>
        <w:r w:rsidR="003C5126">
          <w:rPr>
            <w:webHidden/>
          </w:rPr>
        </w:r>
        <w:r w:rsidR="003C5126">
          <w:rPr>
            <w:webHidden/>
          </w:rPr>
          <w:fldChar w:fldCharType="separate"/>
        </w:r>
        <w:r w:rsidR="003C5126">
          <w:rPr>
            <w:webHidden/>
          </w:rPr>
          <w:t>80</w:t>
        </w:r>
        <w:r w:rsidR="003C5126">
          <w:rPr>
            <w:webHidden/>
          </w:rPr>
          <w:fldChar w:fldCharType="end"/>
        </w:r>
      </w:hyperlink>
    </w:p>
    <w:p w14:paraId="41FFF5FC" w14:textId="34550628" w:rsidR="003C5126" w:rsidRDefault="00954DED">
      <w:pPr>
        <w:pStyle w:val="TOC1"/>
        <w:rPr>
          <w:rFonts w:eastAsiaTheme="minorEastAsia" w:cstheme="minorBidi"/>
          <w:b w:val="0"/>
        </w:rPr>
      </w:pPr>
      <w:hyperlink w:anchor="_Toc15658497" w:history="1">
        <w:r w:rsidR="003C5126" w:rsidRPr="00605F42">
          <w:rPr>
            <w:rStyle w:val="Hyperlink"/>
            <w:lang w:val="en-GB"/>
            <w14:scene3d>
              <w14:camera w14:prst="orthographicFront"/>
              <w14:lightRig w14:rig="threePt" w14:dir="t">
                <w14:rot w14:lat="0" w14:lon="0" w14:rev="0"/>
              </w14:lightRig>
            </w14:scene3d>
          </w:rPr>
          <w:t>Appendix C</w:t>
        </w:r>
        <w:r w:rsidR="003C5126">
          <w:rPr>
            <w:rFonts w:eastAsiaTheme="minorEastAsia" w:cstheme="minorBidi"/>
            <w:b w:val="0"/>
          </w:rPr>
          <w:tab/>
        </w:r>
        <w:r w:rsidR="003C5126" w:rsidRPr="00605F42">
          <w:rPr>
            <w:rStyle w:val="Hyperlink"/>
            <w:lang w:val="en-GB"/>
          </w:rPr>
          <w:t>Summary for consumers</w:t>
        </w:r>
        <w:r w:rsidR="003C5126">
          <w:rPr>
            <w:webHidden/>
          </w:rPr>
          <w:tab/>
        </w:r>
        <w:r w:rsidR="003C5126">
          <w:rPr>
            <w:webHidden/>
          </w:rPr>
          <w:fldChar w:fldCharType="begin"/>
        </w:r>
        <w:r w:rsidR="003C5126">
          <w:rPr>
            <w:webHidden/>
          </w:rPr>
          <w:instrText xml:space="preserve"> PAGEREF _Toc15658497 \h </w:instrText>
        </w:r>
        <w:r w:rsidR="003C5126">
          <w:rPr>
            <w:webHidden/>
          </w:rPr>
        </w:r>
        <w:r w:rsidR="003C5126">
          <w:rPr>
            <w:webHidden/>
          </w:rPr>
          <w:fldChar w:fldCharType="separate"/>
        </w:r>
        <w:r w:rsidR="003C5126">
          <w:rPr>
            <w:webHidden/>
          </w:rPr>
          <w:t>90</w:t>
        </w:r>
        <w:r w:rsidR="003C5126">
          <w:rPr>
            <w:webHidden/>
          </w:rPr>
          <w:fldChar w:fldCharType="end"/>
        </w:r>
      </w:hyperlink>
    </w:p>
    <w:p w14:paraId="138C9998" w14:textId="01D57DF2" w:rsidR="003C5126" w:rsidRDefault="00954DED">
      <w:pPr>
        <w:pStyle w:val="TOC1"/>
        <w:rPr>
          <w:rFonts w:eastAsiaTheme="minorEastAsia" w:cstheme="minorBidi"/>
          <w:b w:val="0"/>
        </w:rPr>
      </w:pPr>
      <w:hyperlink w:anchor="_Toc15658498" w:history="1">
        <w:r w:rsidR="003C5126" w:rsidRPr="00605F42">
          <w:rPr>
            <w:rStyle w:val="Hyperlink"/>
            <w14:scene3d>
              <w14:camera w14:prst="orthographicFront"/>
              <w14:lightRig w14:rig="threePt" w14:dir="t">
                <w14:rot w14:lat="0" w14:lon="0" w14:rev="0"/>
              </w14:lightRig>
            </w14:scene3d>
          </w:rPr>
          <w:t>Appendix D</w:t>
        </w:r>
        <w:r w:rsidR="003C5126">
          <w:rPr>
            <w:rFonts w:eastAsiaTheme="minorEastAsia" w:cstheme="minorBidi"/>
            <w:b w:val="0"/>
          </w:rPr>
          <w:tab/>
        </w:r>
        <w:r w:rsidR="003C5126" w:rsidRPr="00605F42">
          <w:rPr>
            <w:rStyle w:val="Hyperlink"/>
          </w:rPr>
          <w:t>Mapping new intrapartum items to clinical cases</w:t>
        </w:r>
        <w:r w:rsidR="003C5126">
          <w:rPr>
            <w:webHidden/>
          </w:rPr>
          <w:tab/>
        </w:r>
        <w:r w:rsidR="003C5126">
          <w:rPr>
            <w:webHidden/>
          </w:rPr>
          <w:fldChar w:fldCharType="begin"/>
        </w:r>
        <w:r w:rsidR="003C5126">
          <w:rPr>
            <w:webHidden/>
          </w:rPr>
          <w:instrText xml:space="preserve"> PAGEREF _Toc15658498 \h </w:instrText>
        </w:r>
        <w:r w:rsidR="003C5126">
          <w:rPr>
            <w:webHidden/>
          </w:rPr>
        </w:r>
        <w:r w:rsidR="003C5126">
          <w:rPr>
            <w:webHidden/>
          </w:rPr>
          <w:fldChar w:fldCharType="separate"/>
        </w:r>
        <w:r w:rsidR="003C5126">
          <w:rPr>
            <w:webHidden/>
          </w:rPr>
          <w:t>105</w:t>
        </w:r>
        <w:r w:rsidR="003C5126">
          <w:rPr>
            <w:webHidden/>
          </w:rPr>
          <w:fldChar w:fldCharType="end"/>
        </w:r>
      </w:hyperlink>
    </w:p>
    <w:p w14:paraId="13ED15EB" w14:textId="328EF72D" w:rsidR="003C5126" w:rsidRDefault="00954DED">
      <w:pPr>
        <w:pStyle w:val="TOC1"/>
        <w:rPr>
          <w:rFonts w:eastAsiaTheme="minorEastAsia" w:cstheme="minorBidi"/>
          <w:b w:val="0"/>
        </w:rPr>
      </w:pPr>
      <w:hyperlink w:anchor="_Toc15658499" w:history="1">
        <w:r w:rsidR="003C5126" w:rsidRPr="00605F42">
          <w:rPr>
            <w:rStyle w:val="Hyperlink"/>
            <w:lang w:val="en-GB"/>
            <w14:scene3d>
              <w14:camera w14:prst="orthographicFront"/>
              <w14:lightRig w14:rig="threePt" w14:dir="t">
                <w14:rot w14:lat="0" w14:lon="0" w14:rev="0"/>
              </w14:lightRig>
            </w14:scene3d>
          </w:rPr>
          <w:t>Appendix E</w:t>
        </w:r>
        <w:r w:rsidR="003C5126">
          <w:rPr>
            <w:rFonts w:eastAsiaTheme="minorEastAsia" w:cstheme="minorBidi"/>
            <w:b w:val="0"/>
          </w:rPr>
          <w:tab/>
        </w:r>
        <w:r w:rsidR="003C5126" w:rsidRPr="00605F42">
          <w:rPr>
            <w:rStyle w:val="Hyperlink"/>
            <w:lang w:val="en-GB"/>
          </w:rPr>
          <w:t>Comparison of obstetric and midwifery care during birth</w:t>
        </w:r>
        <w:r w:rsidR="003C5126">
          <w:rPr>
            <w:webHidden/>
          </w:rPr>
          <w:tab/>
        </w:r>
        <w:r w:rsidR="003C5126">
          <w:rPr>
            <w:webHidden/>
          </w:rPr>
          <w:fldChar w:fldCharType="begin"/>
        </w:r>
        <w:r w:rsidR="003C5126">
          <w:rPr>
            <w:webHidden/>
          </w:rPr>
          <w:instrText xml:space="preserve"> PAGEREF _Toc15658499 \h </w:instrText>
        </w:r>
        <w:r w:rsidR="003C5126">
          <w:rPr>
            <w:webHidden/>
          </w:rPr>
        </w:r>
        <w:r w:rsidR="003C5126">
          <w:rPr>
            <w:webHidden/>
          </w:rPr>
          <w:fldChar w:fldCharType="separate"/>
        </w:r>
        <w:r w:rsidR="003C5126">
          <w:rPr>
            <w:webHidden/>
          </w:rPr>
          <w:t>107</w:t>
        </w:r>
        <w:r w:rsidR="003C5126">
          <w:rPr>
            <w:webHidden/>
          </w:rPr>
          <w:fldChar w:fldCharType="end"/>
        </w:r>
      </w:hyperlink>
    </w:p>
    <w:p w14:paraId="096E869B" w14:textId="7AFC15FB" w:rsidR="003C5126" w:rsidRDefault="00954DED">
      <w:pPr>
        <w:pStyle w:val="TOC1"/>
        <w:rPr>
          <w:rFonts w:eastAsiaTheme="minorEastAsia" w:cstheme="minorBidi"/>
          <w:b w:val="0"/>
        </w:rPr>
      </w:pPr>
      <w:hyperlink w:anchor="_Toc15658500" w:history="1">
        <w:r w:rsidR="003C5126" w:rsidRPr="00605F42">
          <w:rPr>
            <w:rStyle w:val="Hyperlink"/>
            <w14:scene3d>
              <w14:camera w14:prst="orthographicFront"/>
              <w14:lightRig w14:rig="threePt" w14:dir="t">
                <w14:rot w14:lat="0" w14:lon="0" w14:rev="0"/>
              </w14:lightRig>
            </w14:scene3d>
          </w:rPr>
          <w:t>Appendix F</w:t>
        </w:r>
        <w:r w:rsidR="003C5126">
          <w:rPr>
            <w:rFonts w:eastAsiaTheme="minorEastAsia" w:cstheme="minorBidi"/>
            <w:b w:val="0"/>
          </w:rPr>
          <w:tab/>
        </w:r>
        <w:r w:rsidR="003C5126" w:rsidRPr="00605F42">
          <w:rPr>
            <w:rStyle w:val="Hyperlink"/>
          </w:rPr>
          <w:t>Response provided to GPPCCC referred questions</w:t>
        </w:r>
        <w:r w:rsidR="003C5126">
          <w:rPr>
            <w:webHidden/>
          </w:rPr>
          <w:tab/>
        </w:r>
        <w:r w:rsidR="003C5126">
          <w:rPr>
            <w:webHidden/>
          </w:rPr>
          <w:fldChar w:fldCharType="begin"/>
        </w:r>
        <w:r w:rsidR="003C5126">
          <w:rPr>
            <w:webHidden/>
          </w:rPr>
          <w:instrText xml:space="preserve"> PAGEREF _Toc15658500 \h </w:instrText>
        </w:r>
        <w:r w:rsidR="003C5126">
          <w:rPr>
            <w:webHidden/>
          </w:rPr>
        </w:r>
        <w:r w:rsidR="003C5126">
          <w:rPr>
            <w:webHidden/>
          </w:rPr>
          <w:fldChar w:fldCharType="separate"/>
        </w:r>
        <w:r w:rsidR="003C5126">
          <w:rPr>
            <w:webHidden/>
          </w:rPr>
          <w:t>108</w:t>
        </w:r>
        <w:r w:rsidR="003C5126">
          <w:rPr>
            <w:webHidden/>
          </w:rPr>
          <w:fldChar w:fldCharType="end"/>
        </w:r>
      </w:hyperlink>
    </w:p>
    <w:p w14:paraId="702E9E8E" w14:textId="501686DF" w:rsidR="003C5126" w:rsidRDefault="00954DED">
      <w:pPr>
        <w:pStyle w:val="TOC1"/>
        <w:rPr>
          <w:rFonts w:eastAsiaTheme="minorEastAsia" w:cstheme="minorBidi"/>
          <w:b w:val="0"/>
        </w:rPr>
      </w:pPr>
      <w:hyperlink w:anchor="_Toc15658501" w:history="1">
        <w:r w:rsidR="003C5126" w:rsidRPr="00605F42">
          <w:rPr>
            <w:rStyle w:val="Hyperlink"/>
            <w14:scene3d>
              <w14:camera w14:prst="orthographicFront"/>
              <w14:lightRig w14:rig="threePt" w14:dir="t">
                <w14:rot w14:lat="0" w14:lon="0" w14:rev="0"/>
              </w14:lightRig>
            </w14:scene3d>
          </w:rPr>
          <w:t>Appendix G</w:t>
        </w:r>
        <w:r w:rsidR="003C5126">
          <w:rPr>
            <w:rFonts w:eastAsiaTheme="minorEastAsia" w:cstheme="minorBidi"/>
            <w:b w:val="0"/>
          </w:rPr>
          <w:tab/>
        </w:r>
        <w:r w:rsidR="003C5126" w:rsidRPr="00605F42">
          <w:rPr>
            <w:rStyle w:val="Hyperlink"/>
          </w:rPr>
          <w:t>Pathology and Diagnostic investigations currently omitted from the 2010 Midwifery approved MBS list.</w:t>
        </w:r>
        <w:r w:rsidR="003C5126">
          <w:rPr>
            <w:webHidden/>
          </w:rPr>
          <w:tab/>
        </w:r>
        <w:r w:rsidR="003C5126">
          <w:rPr>
            <w:webHidden/>
          </w:rPr>
          <w:fldChar w:fldCharType="begin"/>
        </w:r>
        <w:r w:rsidR="003C5126">
          <w:rPr>
            <w:webHidden/>
          </w:rPr>
          <w:instrText xml:space="preserve"> PAGEREF _Toc15658501 \h </w:instrText>
        </w:r>
        <w:r w:rsidR="003C5126">
          <w:rPr>
            <w:webHidden/>
          </w:rPr>
        </w:r>
        <w:r w:rsidR="003C5126">
          <w:rPr>
            <w:webHidden/>
          </w:rPr>
          <w:fldChar w:fldCharType="separate"/>
        </w:r>
        <w:r w:rsidR="003C5126">
          <w:rPr>
            <w:webHidden/>
          </w:rPr>
          <w:t>109</w:t>
        </w:r>
        <w:r w:rsidR="003C5126">
          <w:rPr>
            <w:webHidden/>
          </w:rPr>
          <w:fldChar w:fldCharType="end"/>
        </w:r>
      </w:hyperlink>
    </w:p>
    <w:p w14:paraId="53DF7151" w14:textId="4F9CE37D" w:rsidR="006F5D1B" w:rsidRDefault="00A0282E">
      <w:pPr>
        <w:pStyle w:val="TableofFigures"/>
        <w:tabs>
          <w:tab w:val="right" w:leader="dot" w:pos="8302"/>
        </w:tabs>
        <w:rPr>
          <w:sz w:val="22"/>
          <w:szCs w:val="22"/>
          <w:lang w:val="en-GB"/>
        </w:rPr>
        <w:sectPr w:rsidR="006F5D1B" w:rsidSect="009A7BA2">
          <w:footerReference w:type="default" r:id="rId12"/>
          <w:endnotePr>
            <w:numFmt w:val="decimal"/>
          </w:endnotePr>
          <w:pgSz w:w="11906" w:h="16838" w:code="9"/>
          <w:pgMar w:top="1440" w:right="1797" w:bottom="1440" w:left="1797" w:header="567" w:footer="170" w:gutter="0"/>
          <w:cols w:space="720"/>
          <w:docGrid w:linePitch="326"/>
        </w:sectPr>
      </w:pPr>
      <w:r w:rsidRPr="00B9426C">
        <w:rPr>
          <w:sz w:val="22"/>
          <w:szCs w:val="22"/>
          <w:lang w:val="en-GB"/>
        </w:rPr>
        <w:fldChar w:fldCharType="end"/>
      </w:r>
    </w:p>
    <w:p w14:paraId="6DFBA34C" w14:textId="698FFCBB" w:rsidR="00760142" w:rsidRDefault="0011166D">
      <w:pPr>
        <w:pStyle w:val="TableofFigures"/>
        <w:tabs>
          <w:tab w:val="right" w:leader="dot" w:pos="8302"/>
        </w:tabs>
        <w:rPr>
          <w:b/>
          <w:bCs/>
          <w:color w:val="01653F"/>
          <w:sz w:val="32"/>
          <w:szCs w:val="32"/>
          <w:lang w:val="en-GB"/>
        </w:rPr>
      </w:pPr>
      <w:r w:rsidRPr="007E47A9">
        <w:rPr>
          <w:b/>
          <w:bCs/>
          <w:color w:val="01653F"/>
          <w:sz w:val="32"/>
          <w:szCs w:val="32"/>
          <w:lang w:val="en-GB"/>
        </w:rPr>
        <w:lastRenderedPageBreak/>
        <w:t xml:space="preserve">List of </w:t>
      </w:r>
      <w:r w:rsidR="00875B90" w:rsidRPr="007E47A9">
        <w:rPr>
          <w:b/>
          <w:bCs/>
          <w:color w:val="01653F"/>
          <w:sz w:val="32"/>
          <w:szCs w:val="32"/>
          <w:lang w:val="en-GB"/>
        </w:rPr>
        <w:t>t</w:t>
      </w:r>
      <w:r w:rsidRPr="007E47A9">
        <w:rPr>
          <w:b/>
          <w:bCs/>
          <w:color w:val="01653F"/>
          <w:sz w:val="32"/>
          <w:szCs w:val="32"/>
          <w:lang w:val="en-GB"/>
        </w:rPr>
        <w:t>ables</w:t>
      </w:r>
    </w:p>
    <w:p w14:paraId="003C4FE0" w14:textId="496A9AD3" w:rsidR="00DE550A" w:rsidRDefault="00240E05">
      <w:pPr>
        <w:pStyle w:val="TableofFigures"/>
        <w:tabs>
          <w:tab w:val="right" w:leader="dot" w:pos="8302"/>
        </w:tabs>
        <w:rPr>
          <w:rFonts w:eastAsiaTheme="minorEastAsia" w:cstheme="minorBidi"/>
          <w:noProof/>
          <w:sz w:val="22"/>
          <w:szCs w:val="22"/>
        </w:rPr>
      </w:pPr>
      <w:r w:rsidRPr="007E47A9">
        <w:rPr>
          <w:lang w:val="en-GB"/>
        </w:rPr>
        <w:fldChar w:fldCharType="begin"/>
      </w:r>
      <w:r w:rsidR="0011166D" w:rsidRPr="007E47A9">
        <w:rPr>
          <w:lang w:val="en-GB"/>
        </w:rPr>
        <w:instrText xml:space="preserve"> TOC \h \z \c "Table" </w:instrText>
      </w:r>
      <w:r w:rsidRPr="007E47A9">
        <w:rPr>
          <w:lang w:val="en-GB"/>
        </w:rPr>
        <w:fldChar w:fldCharType="separate"/>
      </w:r>
      <w:hyperlink w:anchor="_Toc15062447" w:history="1">
        <w:r w:rsidR="00DE550A" w:rsidRPr="00062CE8">
          <w:rPr>
            <w:rStyle w:val="Hyperlink"/>
            <w:noProof/>
            <w:lang w:val="en-GB"/>
          </w:rPr>
          <w:t>Table 1: Participating Midwife Reference Group members</w:t>
        </w:r>
        <w:r w:rsidR="00DE550A">
          <w:rPr>
            <w:noProof/>
            <w:webHidden/>
          </w:rPr>
          <w:tab/>
        </w:r>
        <w:r w:rsidR="00DE550A">
          <w:rPr>
            <w:noProof/>
            <w:webHidden/>
          </w:rPr>
          <w:fldChar w:fldCharType="begin"/>
        </w:r>
        <w:r w:rsidR="00DE550A">
          <w:rPr>
            <w:noProof/>
            <w:webHidden/>
          </w:rPr>
          <w:instrText xml:space="preserve"> PAGEREF _Toc15062447 \h </w:instrText>
        </w:r>
        <w:r w:rsidR="00DE550A">
          <w:rPr>
            <w:noProof/>
            <w:webHidden/>
          </w:rPr>
        </w:r>
        <w:r w:rsidR="00DE550A">
          <w:rPr>
            <w:noProof/>
            <w:webHidden/>
          </w:rPr>
          <w:fldChar w:fldCharType="separate"/>
        </w:r>
        <w:r w:rsidR="00880B17">
          <w:rPr>
            <w:noProof/>
            <w:webHidden/>
          </w:rPr>
          <w:t>2</w:t>
        </w:r>
        <w:r w:rsidR="00DE550A">
          <w:rPr>
            <w:noProof/>
            <w:webHidden/>
          </w:rPr>
          <w:fldChar w:fldCharType="end"/>
        </w:r>
      </w:hyperlink>
    </w:p>
    <w:p w14:paraId="24D10424" w14:textId="52DDF10C" w:rsidR="00DE550A" w:rsidRDefault="00954DED">
      <w:pPr>
        <w:pStyle w:val="TableofFigures"/>
        <w:tabs>
          <w:tab w:val="right" w:leader="dot" w:pos="8302"/>
        </w:tabs>
        <w:rPr>
          <w:rFonts w:eastAsiaTheme="minorEastAsia" w:cstheme="minorBidi"/>
          <w:noProof/>
          <w:sz w:val="22"/>
          <w:szCs w:val="22"/>
        </w:rPr>
      </w:pPr>
      <w:hyperlink w:anchor="_Toc15062448" w:history="1">
        <w:r w:rsidR="00DE550A" w:rsidRPr="00062CE8">
          <w:rPr>
            <w:rStyle w:val="Hyperlink"/>
            <w:noProof/>
            <w:lang w:val="en-GB"/>
          </w:rPr>
          <w:t>Table 2: Items 82100, 82105, 82110 and 82115</w:t>
        </w:r>
        <w:r w:rsidR="00DE550A">
          <w:rPr>
            <w:noProof/>
            <w:webHidden/>
          </w:rPr>
          <w:tab/>
        </w:r>
        <w:r w:rsidR="00DE550A">
          <w:rPr>
            <w:noProof/>
            <w:webHidden/>
          </w:rPr>
          <w:fldChar w:fldCharType="begin"/>
        </w:r>
        <w:r w:rsidR="00DE550A">
          <w:rPr>
            <w:noProof/>
            <w:webHidden/>
          </w:rPr>
          <w:instrText xml:space="preserve"> PAGEREF _Toc15062448 \h </w:instrText>
        </w:r>
        <w:r w:rsidR="00DE550A">
          <w:rPr>
            <w:noProof/>
            <w:webHidden/>
          </w:rPr>
        </w:r>
        <w:r w:rsidR="00DE550A">
          <w:rPr>
            <w:noProof/>
            <w:webHidden/>
          </w:rPr>
          <w:fldChar w:fldCharType="separate"/>
        </w:r>
        <w:r w:rsidR="00880B17">
          <w:rPr>
            <w:noProof/>
            <w:webHidden/>
          </w:rPr>
          <w:t>2</w:t>
        </w:r>
        <w:r w:rsidR="00DE550A">
          <w:rPr>
            <w:noProof/>
            <w:webHidden/>
          </w:rPr>
          <w:fldChar w:fldCharType="end"/>
        </w:r>
      </w:hyperlink>
    </w:p>
    <w:p w14:paraId="0198A2AA" w14:textId="582866F4" w:rsidR="00DE550A" w:rsidRDefault="00954DED">
      <w:pPr>
        <w:pStyle w:val="TableofFigures"/>
        <w:tabs>
          <w:tab w:val="right" w:leader="dot" w:pos="8302"/>
        </w:tabs>
        <w:rPr>
          <w:rFonts w:eastAsiaTheme="minorEastAsia" w:cstheme="minorBidi"/>
          <w:noProof/>
          <w:sz w:val="22"/>
          <w:szCs w:val="22"/>
        </w:rPr>
      </w:pPr>
      <w:hyperlink w:anchor="_Toc15062449" w:history="1">
        <w:r w:rsidR="00DE550A" w:rsidRPr="00062CE8">
          <w:rPr>
            <w:rStyle w:val="Hyperlink"/>
            <w:noProof/>
            <w:lang w:val="en-GB"/>
          </w:rPr>
          <w:t>Table 3: Items 82120 and 82125</w:t>
        </w:r>
        <w:r w:rsidR="00DE550A">
          <w:rPr>
            <w:noProof/>
            <w:webHidden/>
          </w:rPr>
          <w:tab/>
        </w:r>
        <w:r w:rsidR="00DE550A">
          <w:rPr>
            <w:noProof/>
            <w:webHidden/>
          </w:rPr>
          <w:fldChar w:fldCharType="begin"/>
        </w:r>
        <w:r w:rsidR="00DE550A">
          <w:rPr>
            <w:noProof/>
            <w:webHidden/>
          </w:rPr>
          <w:instrText xml:space="preserve"> PAGEREF _Toc15062449 \h </w:instrText>
        </w:r>
        <w:r w:rsidR="00DE550A">
          <w:rPr>
            <w:noProof/>
            <w:webHidden/>
          </w:rPr>
        </w:r>
        <w:r w:rsidR="00DE550A">
          <w:rPr>
            <w:noProof/>
            <w:webHidden/>
          </w:rPr>
          <w:fldChar w:fldCharType="separate"/>
        </w:r>
        <w:r w:rsidR="00880B17">
          <w:rPr>
            <w:noProof/>
            <w:webHidden/>
          </w:rPr>
          <w:t>2</w:t>
        </w:r>
        <w:r w:rsidR="00DE550A">
          <w:rPr>
            <w:noProof/>
            <w:webHidden/>
          </w:rPr>
          <w:fldChar w:fldCharType="end"/>
        </w:r>
      </w:hyperlink>
    </w:p>
    <w:p w14:paraId="57A4FD7E" w14:textId="79C5F678" w:rsidR="00DE550A" w:rsidRDefault="00954DED">
      <w:pPr>
        <w:pStyle w:val="TableofFigures"/>
        <w:tabs>
          <w:tab w:val="right" w:leader="dot" w:pos="8302"/>
        </w:tabs>
        <w:rPr>
          <w:rFonts w:eastAsiaTheme="minorEastAsia" w:cstheme="minorBidi"/>
          <w:noProof/>
          <w:sz w:val="22"/>
          <w:szCs w:val="22"/>
        </w:rPr>
      </w:pPr>
      <w:hyperlink w:anchor="_Toc15062450" w:history="1">
        <w:r w:rsidR="00DE550A" w:rsidRPr="00062CE8">
          <w:rPr>
            <w:rStyle w:val="Hyperlink"/>
            <w:noProof/>
            <w:lang w:val="en-GB"/>
          </w:rPr>
          <w:t>Table 4: Items 82130, 82135 and 82140</w:t>
        </w:r>
        <w:r w:rsidR="00DE550A">
          <w:rPr>
            <w:noProof/>
            <w:webHidden/>
          </w:rPr>
          <w:tab/>
        </w:r>
        <w:r w:rsidR="00DE550A">
          <w:rPr>
            <w:noProof/>
            <w:webHidden/>
          </w:rPr>
          <w:fldChar w:fldCharType="begin"/>
        </w:r>
        <w:r w:rsidR="00DE550A">
          <w:rPr>
            <w:noProof/>
            <w:webHidden/>
          </w:rPr>
          <w:instrText xml:space="preserve"> PAGEREF _Toc15062450 \h </w:instrText>
        </w:r>
        <w:r w:rsidR="00DE550A">
          <w:rPr>
            <w:noProof/>
            <w:webHidden/>
          </w:rPr>
        </w:r>
        <w:r w:rsidR="00DE550A">
          <w:rPr>
            <w:noProof/>
            <w:webHidden/>
          </w:rPr>
          <w:fldChar w:fldCharType="separate"/>
        </w:r>
        <w:r w:rsidR="00880B17">
          <w:rPr>
            <w:noProof/>
            <w:webHidden/>
          </w:rPr>
          <w:t>2</w:t>
        </w:r>
        <w:r w:rsidR="00DE550A">
          <w:rPr>
            <w:noProof/>
            <w:webHidden/>
          </w:rPr>
          <w:fldChar w:fldCharType="end"/>
        </w:r>
      </w:hyperlink>
    </w:p>
    <w:p w14:paraId="6F9DAB48" w14:textId="5AD4C333" w:rsidR="00DE550A" w:rsidRDefault="00954DED">
      <w:pPr>
        <w:pStyle w:val="TableofFigures"/>
        <w:tabs>
          <w:tab w:val="right" w:leader="dot" w:pos="8302"/>
        </w:tabs>
        <w:rPr>
          <w:rFonts w:eastAsiaTheme="minorEastAsia" w:cstheme="minorBidi"/>
          <w:noProof/>
          <w:sz w:val="22"/>
          <w:szCs w:val="22"/>
        </w:rPr>
      </w:pPr>
      <w:hyperlink w:anchor="_Toc15062451" w:history="1">
        <w:r w:rsidR="00DE550A" w:rsidRPr="00062CE8">
          <w:rPr>
            <w:rStyle w:val="Hyperlink"/>
            <w:noProof/>
            <w:lang w:val="en-GB"/>
          </w:rPr>
          <w:t>Table 5: Items 82150–82152</w:t>
        </w:r>
        <w:r w:rsidR="00DE550A">
          <w:rPr>
            <w:noProof/>
            <w:webHidden/>
          </w:rPr>
          <w:tab/>
        </w:r>
        <w:r w:rsidR="00DE550A">
          <w:rPr>
            <w:noProof/>
            <w:webHidden/>
          </w:rPr>
          <w:fldChar w:fldCharType="begin"/>
        </w:r>
        <w:r w:rsidR="00DE550A">
          <w:rPr>
            <w:noProof/>
            <w:webHidden/>
          </w:rPr>
          <w:instrText xml:space="preserve"> PAGEREF _Toc15062451 \h </w:instrText>
        </w:r>
        <w:r w:rsidR="00DE550A">
          <w:rPr>
            <w:noProof/>
            <w:webHidden/>
          </w:rPr>
        </w:r>
        <w:r w:rsidR="00DE550A">
          <w:rPr>
            <w:noProof/>
            <w:webHidden/>
          </w:rPr>
          <w:fldChar w:fldCharType="separate"/>
        </w:r>
        <w:r w:rsidR="00880B17">
          <w:rPr>
            <w:noProof/>
            <w:webHidden/>
          </w:rPr>
          <w:t>2</w:t>
        </w:r>
        <w:r w:rsidR="00DE550A">
          <w:rPr>
            <w:noProof/>
            <w:webHidden/>
          </w:rPr>
          <w:fldChar w:fldCharType="end"/>
        </w:r>
      </w:hyperlink>
    </w:p>
    <w:p w14:paraId="0EC0CCAA" w14:textId="62A8B641" w:rsidR="00DE550A" w:rsidRDefault="00954DED">
      <w:pPr>
        <w:pStyle w:val="TableofFigures"/>
        <w:tabs>
          <w:tab w:val="right" w:leader="dot" w:pos="8302"/>
        </w:tabs>
        <w:rPr>
          <w:rFonts w:eastAsiaTheme="minorEastAsia" w:cstheme="minorBidi"/>
          <w:noProof/>
          <w:sz w:val="22"/>
          <w:szCs w:val="22"/>
        </w:rPr>
      </w:pPr>
      <w:hyperlink w:anchor="_Toc15062452" w:history="1">
        <w:r w:rsidR="00DE550A" w:rsidRPr="00062CE8">
          <w:rPr>
            <w:rStyle w:val="Hyperlink"/>
            <w:noProof/>
            <w:lang w:val="en-GB"/>
          </w:rPr>
          <w:t>Table 6: Pathology and diagnostic investigations that the PMRG recommends should be available for participating midwives</w:t>
        </w:r>
        <w:r w:rsidR="00DE550A">
          <w:rPr>
            <w:noProof/>
            <w:webHidden/>
          </w:rPr>
          <w:tab/>
        </w:r>
        <w:r w:rsidR="00DE550A">
          <w:rPr>
            <w:noProof/>
            <w:webHidden/>
          </w:rPr>
          <w:fldChar w:fldCharType="begin"/>
        </w:r>
        <w:r w:rsidR="00DE550A">
          <w:rPr>
            <w:noProof/>
            <w:webHidden/>
          </w:rPr>
          <w:instrText xml:space="preserve"> PAGEREF _Toc15062452 \h </w:instrText>
        </w:r>
        <w:r w:rsidR="00DE550A">
          <w:rPr>
            <w:noProof/>
            <w:webHidden/>
          </w:rPr>
        </w:r>
        <w:r w:rsidR="00DE550A">
          <w:rPr>
            <w:noProof/>
            <w:webHidden/>
          </w:rPr>
          <w:fldChar w:fldCharType="separate"/>
        </w:r>
        <w:r w:rsidR="00880B17">
          <w:rPr>
            <w:noProof/>
            <w:webHidden/>
          </w:rPr>
          <w:t>2</w:t>
        </w:r>
        <w:r w:rsidR="00DE550A">
          <w:rPr>
            <w:noProof/>
            <w:webHidden/>
          </w:rPr>
          <w:fldChar w:fldCharType="end"/>
        </w:r>
      </w:hyperlink>
    </w:p>
    <w:p w14:paraId="157851A1" w14:textId="1B7DD5B8" w:rsidR="00DE550A" w:rsidRDefault="00954DED">
      <w:pPr>
        <w:pStyle w:val="TableofFigures"/>
        <w:tabs>
          <w:tab w:val="right" w:leader="dot" w:pos="8302"/>
        </w:tabs>
        <w:rPr>
          <w:rFonts w:eastAsiaTheme="minorEastAsia" w:cstheme="minorBidi"/>
          <w:noProof/>
          <w:sz w:val="22"/>
          <w:szCs w:val="22"/>
        </w:rPr>
      </w:pPr>
      <w:hyperlink w:anchor="_Toc15062453" w:history="1">
        <w:r w:rsidR="00DE550A" w:rsidRPr="00062CE8">
          <w:rPr>
            <w:rStyle w:val="Hyperlink"/>
            <w:noProof/>
            <w:lang w:val="en-GB"/>
          </w:rPr>
          <w:t>Table 6: Pathology and diagnostic investigations that the PMRG recommends should be available for participating midwives</w:t>
        </w:r>
        <w:r w:rsidR="00DE550A">
          <w:rPr>
            <w:noProof/>
            <w:webHidden/>
          </w:rPr>
          <w:tab/>
        </w:r>
        <w:r w:rsidR="00DE550A">
          <w:rPr>
            <w:noProof/>
            <w:webHidden/>
          </w:rPr>
          <w:fldChar w:fldCharType="begin"/>
        </w:r>
        <w:r w:rsidR="00DE550A">
          <w:rPr>
            <w:noProof/>
            <w:webHidden/>
          </w:rPr>
          <w:instrText xml:space="preserve"> PAGEREF _Toc15062453 \h </w:instrText>
        </w:r>
        <w:r w:rsidR="00DE550A">
          <w:rPr>
            <w:noProof/>
            <w:webHidden/>
          </w:rPr>
        </w:r>
        <w:r w:rsidR="00DE550A">
          <w:rPr>
            <w:noProof/>
            <w:webHidden/>
          </w:rPr>
          <w:fldChar w:fldCharType="separate"/>
        </w:r>
        <w:r w:rsidR="00880B17">
          <w:rPr>
            <w:noProof/>
            <w:webHidden/>
          </w:rPr>
          <w:t>2</w:t>
        </w:r>
        <w:r w:rsidR="00DE550A">
          <w:rPr>
            <w:noProof/>
            <w:webHidden/>
          </w:rPr>
          <w:fldChar w:fldCharType="end"/>
        </w:r>
      </w:hyperlink>
    </w:p>
    <w:p w14:paraId="4D97B176" w14:textId="2412CC82" w:rsidR="006F5D1B" w:rsidRDefault="00240E05" w:rsidP="00FB112B">
      <w:pPr>
        <w:pStyle w:val="TableofFigures"/>
        <w:tabs>
          <w:tab w:val="left" w:pos="1100"/>
          <w:tab w:val="right" w:leader="dot" w:pos="9016"/>
        </w:tabs>
        <w:ind w:left="0" w:firstLine="0"/>
        <w:rPr>
          <w:lang w:val="en-GB"/>
        </w:rPr>
        <w:sectPr w:rsidR="006F5D1B" w:rsidSect="009A7BA2">
          <w:endnotePr>
            <w:numFmt w:val="decimal"/>
          </w:endnotePr>
          <w:pgSz w:w="11906" w:h="16838" w:code="9"/>
          <w:pgMar w:top="1440" w:right="1797" w:bottom="1440" w:left="1797" w:header="567" w:footer="170" w:gutter="0"/>
          <w:cols w:space="720"/>
          <w:docGrid w:linePitch="326"/>
        </w:sectPr>
      </w:pPr>
      <w:r w:rsidRPr="007E47A9">
        <w:rPr>
          <w:lang w:val="en-GB"/>
        </w:rPr>
        <w:fldChar w:fldCharType="end"/>
      </w:r>
    </w:p>
    <w:p w14:paraId="0613A1DA" w14:textId="653F6F24" w:rsidR="00681471" w:rsidRPr="00FB112B" w:rsidRDefault="00681471" w:rsidP="00FB112B">
      <w:pPr>
        <w:pStyle w:val="TableofFigures"/>
        <w:tabs>
          <w:tab w:val="left" w:pos="1100"/>
          <w:tab w:val="right" w:leader="dot" w:pos="9016"/>
        </w:tabs>
        <w:ind w:left="0" w:firstLine="0"/>
        <w:rPr>
          <w:lang w:val="en-GB"/>
        </w:rPr>
      </w:pPr>
      <w:r w:rsidRPr="007E47A9">
        <w:rPr>
          <w:b/>
          <w:bCs/>
          <w:color w:val="01653F"/>
          <w:sz w:val="32"/>
          <w:szCs w:val="32"/>
          <w:lang w:val="en-GB"/>
        </w:rPr>
        <w:lastRenderedPageBreak/>
        <w:t xml:space="preserve">List of </w:t>
      </w:r>
      <w:r w:rsidR="00875B90" w:rsidRPr="007E47A9">
        <w:rPr>
          <w:b/>
          <w:bCs/>
          <w:color w:val="01653F"/>
          <w:sz w:val="32"/>
          <w:szCs w:val="32"/>
          <w:lang w:val="en-GB"/>
        </w:rPr>
        <w:t>f</w:t>
      </w:r>
      <w:r w:rsidRPr="007E47A9">
        <w:rPr>
          <w:b/>
          <w:bCs/>
          <w:color w:val="01653F"/>
          <w:sz w:val="32"/>
          <w:szCs w:val="32"/>
          <w:lang w:val="en-GB"/>
        </w:rPr>
        <w:t>igures</w:t>
      </w:r>
    </w:p>
    <w:p w14:paraId="14364336" w14:textId="5E701551" w:rsidR="00DE550A" w:rsidRDefault="00817015">
      <w:pPr>
        <w:pStyle w:val="TableofFigures"/>
        <w:tabs>
          <w:tab w:val="right" w:leader="dot" w:pos="8302"/>
        </w:tabs>
        <w:rPr>
          <w:rFonts w:eastAsiaTheme="minorEastAsia" w:cstheme="minorBidi"/>
          <w:noProof/>
          <w:sz w:val="22"/>
          <w:szCs w:val="22"/>
        </w:rPr>
      </w:pPr>
      <w:r w:rsidRPr="007E47A9">
        <w:rPr>
          <w:rFonts w:cs="Arial"/>
          <w:smallCaps/>
          <w:lang w:val="en-GB"/>
        </w:rPr>
        <w:fldChar w:fldCharType="begin"/>
      </w:r>
      <w:r w:rsidRPr="007E47A9">
        <w:rPr>
          <w:rFonts w:cs="Arial"/>
          <w:smallCaps/>
          <w:lang w:val="en-GB"/>
        </w:rPr>
        <w:instrText xml:space="preserve"> TOC \h \z \t "Figure Caption,1" \c "Figure" </w:instrText>
      </w:r>
      <w:r w:rsidRPr="007E47A9">
        <w:rPr>
          <w:rFonts w:cs="Arial"/>
          <w:smallCaps/>
          <w:lang w:val="en-GB"/>
        </w:rPr>
        <w:fldChar w:fldCharType="separate"/>
      </w:r>
      <w:hyperlink w:anchor="_Toc15062454" w:history="1">
        <w:r w:rsidR="00DE550A" w:rsidRPr="004300FC">
          <w:rPr>
            <w:rStyle w:val="Hyperlink"/>
            <w:noProof/>
            <w:lang w:val="en-GB"/>
          </w:rPr>
          <w:t>Figure 1: Drivers of benefit growth, 2011/12 to 2016/17</w:t>
        </w:r>
        <w:r w:rsidR="00DE550A">
          <w:rPr>
            <w:noProof/>
            <w:webHidden/>
          </w:rPr>
          <w:tab/>
        </w:r>
        <w:r w:rsidR="00DE550A">
          <w:rPr>
            <w:noProof/>
            <w:webHidden/>
          </w:rPr>
          <w:fldChar w:fldCharType="begin"/>
        </w:r>
        <w:r w:rsidR="00DE550A">
          <w:rPr>
            <w:noProof/>
            <w:webHidden/>
          </w:rPr>
          <w:instrText xml:space="preserve"> PAGEREF _Toc15062454 \h </w:instrText>
        </w:r>
        <w:r w:rsidR="00DE550A">
          <w:rPr>
            <w:noProof/>
            <w:webHidden/>
          </w:rPr>
        </w:r>
        <w:r w:rsidR="00DE550A">
          <w:rPr>
            <w:noProof/>
            <w:webHidden/>
          </w:rPr>
          <w:fldChar w:fldCharType="separate"/>
        </w:r>
        <w:r w:rsidR="00880B17">
          <w:rPr>
            <w:noProof/>
            <w:webHidden/>
          </w:rPr>
          <w:t>2</w:t>
        </w:r>
        <w:r w:rsidR="00DE550A">
          <w:rPr>
            <w:noProof/>
            <w:webHidden/>
          </w:rPr>
          <w:fldChar w:fldCharType="end"/>
        </w:r>
      </w:hyperlink>
    </w:p>
    <w:p w14:paraId="00BD198E" w14:textId="3A319D41" w:rsidR="00DE550A" w:rsidRDefault="00954DED">
      <w:pPr>
        <w:pStyle w:val="TableofFigures"/>
        <w:tabs>
          <w:tab w:val="right" w:leader="dot" w:pos="8302"/>
        </w:tabs>
        <w:rPr>
          <w:rFonts w:eastAsiaTheme="minorEastAsia" w:cstheme="minorBidi"/>
          <w:noProof/>
          <w:sz w:val="22"/>
          <w:szCs w:val="22"/>
        </w:rPr>
      </w:pPr>
      <w:hyperlink w:anchor="_Toc15062455" w:history="1">
        <w:r w:rsidR="00DE550A" w:rsidRPr="004300FC">
          <w:rPr>
            <w:rStyle w:val="Hyperlink"/>
            <w:noProof/>
            <w:lang w:val="en-GB"/>
          </w:rPr>
          <w:t>Figure 2: Midwifery item groups ordered by service volume</w:t>
        </w:r>
        <w:r w:rsidR="00DE550A">
          <w:rPr>
            <w:noProof/>
            <w:webHidden/>
          </w:rPr>
          <w:tab/>
        </w:r>
        <w:r w:rsidR="00DE550A">
          <w:rPr>
            <w:noProof/>
            <w:webHidden/>
          </w:rPr>
          <w:fldChar w:fldCharType="begin"/>
        </w:r>
        <w:r w:rsidR="00DE550A">
          <w:rPr>
            <w:noProof/>
            <w:webHidden/>
          </w:rPr>
          <w:instrText xml:space="preserve"> PAGEREF _Toc15062455 \h </w:instrText>
        </w:r>
        <w:r w:rsidR="00DE550A">
          <w:rPr>
            <w:noProof/>
            <w:webHidden/>
          </w:rPr>
        </w:r>
        <w:r w:rsidR="00DE550A">
          <w:rPr>
            <w:noProof/>
            <w:webHidden/>
          </w:rPr>
          <w:fldChar w:fldCharType="separate"/>
        </w:r>
        <w:r w:rsidR="00880B17">
          <w:rPr>
            <w:noProof/>
            <w:webHidden/>
          </w:rPr>
          <w:t>2</w:t>
        </w:r>
        <w:r w:rsidR="00DE550A">
          <w:rPr>
            <w:noProof/>
            <w:webHidden/>
          </w:rPr>
          <w:fldChar w:fldCharType="end"/>
        </w:r>
      </w:hyperlink>
    </w:p>
    <w:p w14:paraId="718A1322" w14:textId="402A645E" w:rsidR="00DE550A" w:rsidRDefault="00954DED">
      <w:pPr>
        <w:pStyle w:val="TableofFigures"/>
        <w:tabs>
          <w:tab w:val="right" w:leader="dot" w:pos="8302"/>
        </w:tabs>
        <w:rPr>
          <w:rFonts w:eastAsiaTheme="minorEastAsia" w:cstheme="minorBidi"/>
          <w:noProof/>
          <w:sz w:val="22"/>
          <w:szCs w:val="22"/>
        </w:rPr>
      </w:pPr>
      <w:hyperlink w:anchor="_Toc15062456" w:history="1">
        <w:r w:rsidR="00DE550A" w:rsidRPr="004300FC">
          <w:rPr>
            <w:rStyle w:val="Hyperlink"/>
            <w:noProof/>
          </w:rPr>
          <w:t>Figure 3: Rebate attendance at a case conference by non-doctor health professionals</w:t>
        </w:r>
        <w:r w:rsidR="00DE550A">
          <w:rPr>
            <w:noProof/>
            <w:webHidden/>
          </w:rPr>
          <w:tab/>
        </w:r>
        <w:r w:rsidR="00DE550A">
          <w:rPr>
            <w:noProof/>
            <w:webHidden/>
          </w:rPr>
          <w:fldChar w:fldCharType="begin"/>
        </w:r>
        <w:r w:rsidR="00DE550A">
          <w:rPr>
            <w:noProof/>
            <w:webHidden/>
          </w:rPr>
          <w:instrText xml:space="preserve"> PAGEREF _Toc15062456 \h </w:instrText>
        </w:r>
        <w:r w:rsidR="00DE550A">
          <w:rPr>
            <w:noProof/>
            <w:webHidden/>
          </w:rPr>
        </w:r>
        <w:r w:rsidR="00DE550A">
          <w:rPr>
            <w:noProof/>
            <w:webHidden/>
          </w:rPr>
          <w:fldChar w:fldCharType="separate"/>
        </w:r>
        <w:r w:rsidR="00880B17">
          <w:rPr>
            <w:noProof/>
            <w:webHidden/>
          </w:rPr>
          <w:t>2</w:t>
        </w:r>
        <w:r w:rsidR="00DE550A">
          <w:rPr>
            <w:noProof/>
            <w:webHidden/>
          </w:rPr>
          <w:fldChar w:fldCharType="end"/>
        </w:r>
      </w:hyperlink>
    </w:p>
    <w:p w14:paraId="113F47C0" w14:textId="1A64484C" w:rsidR="00262127" w:rsidRPr="007E47A9" w:rsidRDefault="00817015" w:rsidP="00FB112B">
      <w:pPr>
        <w:pStyle w:val="TableofFigures"/>
        <w:tabs>
          <w:tab w:val="right" w:leader="dot" w:pos="8302"/>
        </w:tabs>
        <w:rPr>
          <w:rFonts w:cs="Arial"/>
          <w:lang w:val="en-GB"/>
        </w:rPr>
      </w:pPr>
      <w:r w:rsidRPr="007E47A9">
        <w:rPr>
          <w:rFonts w:cs="Arial"/>
          <w:smallCaps/>
          <w:lang w:val="en-GB"/>
        </w:rPr>
        <w:fldChar w:fldCharType="end"/>
      </w:r>
      <w:r w:rsidR="00262127" w:rsidRPr="007E47A9">
        <w:rPr>
          <w:rFonts w:cs="Arial"/>
          <w:lang w:val="en-GB"/>
        </w:rPr>
        <w:br w:type="page"/>
      </w:r>
    </w:p>
    <w:p w14:paraId="43B05768" w14:textId="77777777" w:rsidR="009837DB" w:rsidRPr="007E47A9" w:rsidRDefault="00262127" w:rsidP="005C7FB0">
      <w:pPr>
        <w:pStyle w:val="Heading1"/>
        <w:rPr>
          <w:lang w:val="en-GB"/>
        </w:rPr>
      </w:pPr>
      <w:bookmarkStart w:id="3" w:name="_Toc485295711"/>
      <w:bookmarkStart w:id="4" w:name="_Toc15658419"/>
      <w:bookmarkEnd w:id="2"/>
      <w:r w:rsidRPr="007E47A9">
        <w:rPr>
          <w:lang w:val="en-GB"/>
        </w:rPr>
        <w:lastRenderedPageBreak/>
        <w:t xml:space="preserve">Executive </w:t>
      </w:r>
      <w:r w:rsidR="00F82ACF" w:rsidRPr="007E47A9">
        <w:rPr>
          <w:lang w:val="en-GB"/>
        </w:rPr>
        <w:t>s</w:t>
      </w:r>
      <w:r w:rsidRPr="007E47A9">
        <w:rPr>
          <w:lang w:val="en-GB"/>
        </w:rPr>
        <w:t>ummary</w:t>
      </w:r>
      <w:bookmarkEnd w:id="3"/>
      <w:bookmarkEnd w:id="4"/>
    </w:p>
    <w:p w14:paraId="5E6F3429" w14:textId="0B90C587" w:rsidR="00EF647B" w:rsidRPr="00EF647B" w:rsidRDefault="00EF647B" w:rsidP="00B7561C">
      <w:pPr>
        <w:pStyle w:val="Heading2"/>
        <w:ind w:left="0" w:firstLine="0"/>
      </w:pPr>
      <w:bookmarkStart w:id="5" w:name="_Toc15658420"/>
      <w:r w:rsidRPr="00EF647B">
        <w:t>Introduction</w:t>
      </w:r>
      <w:bookmarkEnd w:id="5"/>
    </w:p>
    <w:p w14:paraId="5F1615A2" w14:textId="28A509A1" w:rsidR="00463B1C" w:rsidRPr="007E47A9" w:rsidRDefault="00FE088C" w:rsidP="003C0FC5">
      <w:pPr>
        <w:rPr>
          <w:rStyle w:val="IntenseEmphasis"/>
          <w:b w:val="0"/>
          <w:bCs w:val="0"/>
          <w:i w:val="0"/>
          <w:iCs w:val="0"/>
          <w:color w:val="auto"/>
          <w:lang w:val="en-GB"/>
        </w:rPr>
      </w:pPr>
      <w:r w:rsidRPr="007E47A9">
        <w:rPr>
          <w:rStyle w:val="IntenseEmphasis"/>
          <w:b w:val="0"/>
          <w:bCs w:val="0"/>
          <w:i w:val="0"/>
          <w:iCs w:val="0"/>
          <w:color w:val="auto"/>
          <w:lang w:val="en-GB"/>
        </w:rPr>
        <w:t>The Medicare Benefits Schedule (MBS) Review Taskforce (the Taskforce) is undertaking a program of work</w:t>
      </w:r>
      <w:r w:rsidR="00CF522D" w:rsidRPr="007E47A9">
        <w:rPr>
          <w:rStyle w:val="IntenseEmphasis"/>
          <w:b w:val="0"/>
          <w:bCs w:val="0"/>
          <w:i w:val="0"/>
          <w:iCs w:val="0"/>
          <w:color w:val="auto"/>
          <w:lang w:val="en-GB"/>
        </w:rPr>
        <w:t xml:space="preserve"> that considers how more than 5</w:t>
      </w:r>
      <w:r w:rsidR="000556FB" w:rsidRPr="007E47A9">
        <w:rPr>
          <w:rStyle w:val="IntenseEmphasis"/>
          <w:b w:val="0"/>
          <w:bCs w:val="0"/>
          <w:i w:val="0"/>
          <w:iCs w:val="0"/>
          <w:color w:val="auto"/>
          <w:lang w:val="en-GB"/>
        </w:rPr>
        <w:t>,</w:t>
      </w:r>
      <w:r w:rsidR="00CF522D" w:rsidRPr="007E47A9">
        <w:rPr>
          <w:rStyle w:val="IntenseEmphasis"/>
          <w:b w:val="0"/>
          <w:bCs w:val="0"/>
          <w:i w:val="0"/>
          <w:iCs w:val="0"/>
          <w:color w:val="auto"/>
          <w:lang w:val="en-GB"/>
        </w:rPr>
        <w:t xml:space="preserve">700 items on the MBS can be aligned with contemporary clinical evidence and practice and improve health outcomes for patients. The Taskforce </w:t>
      </w:r>
      <w:r w:rsidR="009B08ED" w:rsidRPr="007E47A9">
        <w:rPr>
          <w:rStyle w:val="IntenseEmphasis"/>
          <w:b w:val="0"/>
          <w:bCs w:val="0"/>
          <w:i w:val="0"/>
          <w:iCs w:val="0"/>
          <w:color w:val="auto"/>
          <w:lang w:val="en-GB"/>
        </w:rPr>
        <w:t xml:space="preserve">will </w:t>
      </w:r>
      <w:r w:rsidR="00CF522D" w:rsidRPr="007E47A9">
        <w:rPr>
          <w:rStyle w:val="IntenseEmphasis"/>
          <w:b w:val="0"/>
          <w:bCs w:val="0"/>
          <w:i w:val="0"/>
          <w:iCs w:val="0"/>
          <w:color w:val="auto"/>
          <w:lang w:val="en-GB"/>
        </w:rPr>
        <w:t>also seek to identify any services that may be unnecessary, outdated or potentially unsafe.</w:t>
      </w:r>
    </w:p>
    <w:p w14:paraId="6D48D46C" w14:textId="2996D429" w:rsidR="00A962D1" w:rsidRPr="007E47A9" w:rsidRDefault="00A962D1" w:rsidP="00A962D1">
      <w:pPr>
        <w:rPr>
          <w:lang w:val="en-GB"/>
        </w:rPr>
      </w:pPr>
      <w:r w:rsidRPr="007E47A9">
        <w:rPr>
          <w:lang w:val="en-GB"/>
        </w:rPr>
        <w:t>The Taskforce is committed to providing recommendations to the Minister</w:t>
      </w:r>
      <w:r w:rsidR="009B08ED" w:rsidRPr="007E47A9">
        <w:rPr>
          <w:lang w:val="en-GB"/>
        </w:rPr>
        <w:t xml:space="preserve"> for Health</w:t>
      </w:r>
      <w:r w:rsidRPr="007E47A9">
        <w:rPr>
          <w:lang w:val="en-GB"/>
        </w:rPr>
        <w:t xml:space="preserve"> </w:t>
      </w:r>
      <w:r w:rsidR="000556FB" w:rsidRPr="007E47A9">
        <w:rPr>
          <w:lang w:val="en-GB"/>
        </w:rPr>
        <w:t xml:space="preserve">(the Minister) </w:t>
      </w:r>
      <w:r w:rsidRPr="007E47A9">
        <w:rPr>
          <w:lang w:val="en-GB"/>
        </w:rPr>
        <w:t>that will allow the</w:t>
      </w:r>
      <w:r w:rsidR="00D44445">
        <w:rPr>
          <w:lang w:val="en-GB"/>
        </w:rPr>
        <w:t xml:space="preserve"> MBS to deliver on each of</w:t>
      </w:r>
      <w:r w:rsidRPr="007E47A9">
        <w:rPr>
          <w:lang w:val="en-GB"/>
        </w:rPr>
        <w:t xml:space="preserve"> four key goals:</w:t>
      </w:r>
    </w:p>
    <w:p w14:paraId="1E0A14A5" w14:textId="77777777" w:rsidR="00A962D1" w:rsidRPr="007E47A9" w:rsidRDefault="00463720" w:rsidP="007E4D20">
      <w:pPr>
        <w:pStyle w:val="Bullet-green"/>
        <w:rPr>
          <w:lang w:val="en-GB"/>
        </w:rPr>
      </w:pPr>
      <w:r w:rsidRPr="007E47A9">
        <w:rPr>
          <w:lang w:val="en-GB"/>
        </w:rPr>
        <w:t>A</w:t>
      </w:r>
      <w:r w:rsidR="004942CA" w:rsidRPr="007E47A9">
        <w:rPr>
          <w:lang w:val="en-GB"/>
        </w:rPr>
        <w:t xml:space="preserve">ffordable </w:t>
      </w:r>
      <w:r w:rsidR="00A962D1" w:rsidRPr="007E47A9">
        <w:rPr>
          <w:lang w:val="en-GB"/>
        </w:rPr>
        <w:t>and universal access</w:t>
      </w:r>
      <w:r w:rsidR="00360C64">
        <w:rPr>
          <w:lang w:val="en-GB"/>
        </w:rPr>
        <w:t>.</w:t>
      </w:r>
    </w:p>
    <w:p w14:paraId="03C6B684" w14:textId="77777777" w:rsidR="00A962D1" w:rsidRPr="007E47A9" w:rsidRDefault="00463720" w:rsidP="007E4D20">
      <w:pPr>
        <w:pStyle w:val="Bullet-green"/>
        <w:rPr>
          <w:lang w:val="en-GB"/>
        </w:rPr>
      </w:pPr>
      <w:r w:rsidRPr="007E47A9">
        <w:rPr>
          <w:lang w:val="en-GB"/>
        </w:rPr>
        <w:t>B</w:t>
      </w:r>
      <w:r w:rsidR="004942CA" w:rsidRPr="007E47A9">
        <w:rPr>
          <w:lang w:val="en-GB"/>
        </w:rPr>
        <w:t>est</w:t>
      </w:r>
      <w:r w:rsidR="00360C64">
        <w:rPr>
          <w:lang w:val="en-GB"/>
        </w:rPr>
        <w:t>-</w:t>
      </w:r>
      <w:r w:rsidR="00A962D1" w:rsidRPr="007E47A9">
        <w:rPr>
          <w:lang w:val="en-GB"/>
        </w:rPr>
        <w:t>practice health services</w:t>
      </w:r>
      <w:r w:rsidR="00360C64">
        <w:rPr>
          <w:lang w:val="en-GB"/>
        </w:rPr>
        <w:t>.</w:t>
      </w:r>
    </w:p>
    <w:p w14:paraId="79549EBF" w14:textId="77777777" w:rsidR="00A962D1" w:rsidRPr="007E47A9" w:rsidRDefault="00463720" w:rsidP="007E4D20">
      <w:pPr>
        <w:pStyle w:val="Bullet-green"/>
        <w:rPr>
          <w:lang w:val="en-GB"/>
        </w:rPr>
      </w:pPr>
      <w:r w:rsidRPr="007E47A9">
        <w:rPr>
          <w:lang w:val="en-GB"/>
        </w:rPr>
        <w:t>V</w:t>
      </w:r>
      <w:r w:rsidR="004942CA" w:rsidRPr="007E47A9">
        <w:rPr>
          <w:lang w:val="en-GB"/>
        </w:rPr>
        <w:t xml:space="preserve">alue </w:t>
      </w:r>
      <w:r w:rsidR="00A962D1" w:rsidRPr="007E47A9">
        <w:rPr>
          <w:lang w:val="en-GB"/>
        </w:rPr>
        <w:t>for the individual patient</w:t>
      </w:r>
      <w:r w:rsidR="00360C64">
        <w:rPr>
          <w:lang w:val="en-GB"/>
        </w:rPr>
        <w:t>.</w:t>
      </w:r>
    </w:p>
    <w:p w14:paraId="3E5AF973" w14:textId="77777777" w:rsidR="00A962D1" w:rsidRPr="007E47A9" w:rsidRDefault="00463720" w:rsidP="007E4D20">
      <w:pPr>
        <w:pStyle w:val="Bullet-green"/>
        <w:rPr>
          <w:lang w:val="en-GB"/>
        </w:rPr>
      </w:pPr>
      <w:r w:rsidRPr="007E47A9">
        <w:rPr>
          <w:lang w:val="en-GB"/>
        </w:rPr>
        <w:t>V</w:t>
      </w:r>
      <w:r w:rsidR="004942CA" w:rsidRPr="007E47A9">
        <w:rPr>
          <w:lang w:val="en-GB"/>
        </w:rPr>
        <w:t xml:space="preserve">alue </w:t>
      </w:r>
      <w:r w:rsidR="00A962D1" w:rsidRPr="007E47A9">
        <w:rPr>
          <w:lang w:val="en-GB"/>
        </w:rPr>
        <w:t>for the health system.</w:t>
      </w:r>
    </w:p>
    <w:p w14:paraId="4320988E" w14:textId="2A1820B2" w:rsidR="00940C01" w:rsidRPr="007E47A9" w:rsidRDefault="00940C01" w:rsidP="00940C01">
      <w:pPr>
        <w:pStyle w:val="01Trianglebullets"/>
        <w:ind w:left="0"/>
        <w:rPr>
          <w:lang w:val="en-GB"/>
        </w:rPr>
      </w:pPr>
      <w:r w:rsidRPr="007E47A9">
        <w:rPr>
          <w:lang w:val="en-GB"/>
        </w:rPr>
        <w:t xml:space="preserve">The Taskforce has endorsed a methodology whereby the necessary clinical review of MBS items is undertaken by </w:t>
      </w:r>
      <w:r w:rsidR="00073397">
        <w:rPr>
          <w:lang w:val="en-GB"/>
        </w:rPr>
        <w:t xml:space="preserve">clinical committees, </w:t>
      </w:r>
      <w:r w:rsidRPr="007E47A9">
        <w:rPr>
          <w:lang w:val="en-GB"/>
        </w:rPr>
        <w:t xml:space="preserve">primary care </w:t>
      </w:r>
      <w:r w:rsidR="00E82028">
        <w:rPr>
          <w:lang w:val="en-GB"/>
        </w:rPr>
        <w:t>r</w:t>
      </w:r>
      <w:r w:rsidRPr="007E47A9">
        <w:rPr>
          <w:lang w:val="en-GB"/>
        </w:rPr>
        <w:t xml:space="preserve">eference </w:t>
      </w:r>
      <w:r w:rsidR="00E82028">
        <w:rPr>
          <w:lang w:val="en-GB"/>
        </w:rPr>
        <w:t>g</w:t>
      </w:r>
      <w:r w:rsidRPr="007E47A9">
        <w:rPr>
          <w:lang w:val="en-GB"/>
        </w:rPr>
        <w:t>roups</w:t>
      </w:r>
      <w:r w:rsidR="00C508B4">
        <w:rPr>
          <w:lang w:val="en-GB"/>
        </w:rPr>
        <w:t xml:space="preserve"> (PCRGs) </w:t>
      </w:r>
      <w:r w:rsidRPr="007E47A9">
        <w:rPr>
          <w:lang w:val="en-GB"/>
        </w:rPr>
        <w:t>and working groups.</w:t>
      </w:r>
    </w:p>
    <w:p w14:paraId="7A5949C2" w14:textId="39E2EE04" w:rsidR="00EF647B" w:rsidRPr="007E7E22" w:rsidRDefault="00EF647B" w:rsidP="00B7561C">
      <w:pPr>
        <w:pStyle w:val="Heading2"/>
        <w:ind w:left="0" w:firstLine="0"/>
        <w:rPr>
          <w:i/>
        </w:rPr>
      </w:pPr>
      <w:bookmarkStart w:id="6" w:name="_Toc530140574"/>
      <w:bookmarkStart w:id="7" w:name="_Toc15658421"/>
      <w:r w:rsidRPr="007E7E22">
        <w:t xml:space="preserve">Review </w:t>
      </w:r>
      <w:r w:rsidRPr="00C508B4">
        <w:t xml:space="preserve">of </w:t>
      </w:r>
      <w:r w:rsidR="00C508B4" w:rsidRPr="00C508B4">
        <w:t>midwifery</w:t>
      </w:r>
      <w:r>
        <w:t xml:space="preserve"> </w:t>
      </w:r>
      <w:r w:rsidRPr="007E7E22">
        <w:t>MBS items</w:t>
      </w:r>
      <w:bookmarkEnd w:id="6"/>
      <w:bookmarkEnd w:id="7"/>
    </w:p>
    <w:p w14:paraId="0D8B4849" w14:textId="2E51E4D0" w:rsidR="00C508B4" w:rsidRPr="007E47A9" w:rsidRDefault="00C508B4" w:rsidP="00C508B4">
      <w:pPr>
        <w:rPr>
          <w:lang w:val="en-GB"/>
        </w:rPr>
      </w:pPr>
      <w:r w:rsidRPr="007E47A9">
        <w:rPr>
          <w:lang w:val="en-GB"/>
        </w:rPr>
        <w:t xml:space="preserve">The Participating </w:t>
      </w:r>
      <w:r w:rsidR="001B6E39">
        <w:rPr>
          <w:lang w:val="en-GB"/>
        </w:rPr>
        <w:t>M</w:t>
      </w:r>
      <w:r w:rsidR="00555DD5">
        <w:rPr>
          <w:lang w:val="en-GB"/>
        </w:rPr>
        <w:t>idwife</w:t>
      </w:r>
      <w:r w:rsidRPr="007E47A9">
        <w:rPr>
          <w:lang w:val="en-GB"/>
        </w:rPr>
        <w:t xml:space="preserve"> Reference Group (the Reference Group) was established in 2018 to make recommendations to the Taskforce on MBS items in its area of responsibility, based on rapid evidence review and clinical expertise. </w:t>
      </w:r>
    </w:p>
    <w:p w14:paraId="3360E0AD" w14:textId="77777777" w:rsidR="00C508B4" w:rsidRPr="007E47A9" w:rsidRDefault="00C508B4" w:rsidP="00C508B4">
      <w:pPr>
        <w:rPr>
          <w:lang w:val="en-GB"/>
        </w:rPr>
      </w:pPr>
      <w:r w:rsidRPr="007E47A9">
        <w:rPr>
          <w:lang w:val="en-GB"/>
        </w:rPr>
        <w:t xml:space="preserve">The </w:t>
      </w:r>
      <w:r>
        <w:rPr>
          <w:lang w:val="en-GB"/>
        </w:rPr>
        <w:t>PCRGs</w:t>
      </w:r>
      <w:r w:rsidRPr="007E47A9">
        <w:rPr>
          <w:lang w:val="en-GB"/>
        </w:rPr>
        <w:t xml:space="preserve"> provide recommendations to the Taskforce in a </w:t>
      </w:r>
      <w:r>
        <w:rPr>
          <w:lang w:val="en-GB"/>
        </w:rPr>
        <w:t>r</w:t>
      </w:r>
      <w:r w:rsidRPr="007E47A9">
        <w:rPr>
          <w:lang w:val="en-GB"/>
        </w:rPr>
        <w:t xml:space="preserve">eview </w:t>
      </w:r>
      <w:r>
        <w:rPr>
          <w:lang w:val="en-GB"/>
        </w:rPr>
        <w:t>r</w:t>
      </w:r>
      <w:r w:rsidRPr="007E47A9">
        <w:rPr>
          <w:lang w:val="en-GB"/>
        </w:rPr>
        <w:t xml:space="preserve">eport. Once endorsed by the Taskforce, the </w:t>
      </w:r>
      <w:r>
        <w:rPr>
          <w:lang w:val="en-GB"/>
        </w:rPr>
        <w:t>r</w:t>
      </w:r>
      <w:r w:rsidRPr="007E47A9">
        <w:rPr>
          <w:lang w:val="en-GB"/>
        </w:rPr>
        <w:t xml:space="preserve">eview </w:t>
      </w:r>
      <w:r>
        <w:rPr>
          <w:lang w:val="en-GB"/>
        </w:rPr>
        <w:t>r</w:t>
      </w:r>
      <w:r w:rsidRPr="007E47A9">
        <w:rPr>
          <w:lang w:val="en-GB"/>
        </w:rPr>
        <w:t>eports are release</w:t>
      </w:r>
      <w:r>
        <w:rPr>
          <w:lang w:val="en-GB"/>
        </w:rPr>
        <w:t>d</w:t>
      </w:r>
      <w:r w:rsidRPr="007E47A9">
        <w:rPr>
          <w:lang w:val="en-GB"/>
        </w:rPr>
        <w:t xml:space="preserve"> for targeted stakeholder consultation. The Taskforce considers the revised </w:t>
      </w:r>
      <w:r>
        <w:rPr>
          <w:lang w:val="en-GB"/>
        </w:rPr>
        <w:t>r</w:t>
      </w:r>
      <w:r w:rsidRPr="007E47A9">
        <w:rPr>
          <w:lang w:val="en-GB"/>
        </w:rPr>
        <w:t xml:space="preserve">eview </w:t>
      </w:r>
      <w:r>
        <w:rPr>
          <w:lang w:val="en-GB"/>
        </w:rPr>
        <w:t>r</w:t>
      </w:r>
      <w:r w:rsidRPr="007E47A9">
        <w:rPr>
          <w:lang w:val="en-GB"/>
        </w:rPr>
        <w:t>eports</w:t>
      </w:r>
      <w:r>
        <w:rPr>
          <w:lang w:val="en-GB"/>
        </w:rPr>
        <w:t>, which</w:t>
      </w:r>
      <w:r w:rsidRPr="007E47A9">
        <w:rPr>
          <w:lang w:val="en-GB"/>
        </w:rPr>
        <w:t xml:space="preserve"> include stakeholder feedback</w:t>
      </w:r>
      <w:r>
        <w:rPr>
          <w:lang w:val="en-GB"/>
        </w:rPr>
        <w:t>,</w:t>
      </w:r>
      <w:r w:rsidRPr="007E47A9">
        <w:rPr>
          <w:lang w:val="en-GB"/>
        </w:rPr>
        <w:t xml:space="preserve"> before making recommendations to the Minister for consideration by Government. </w:t>
      </w:r>
    </w:p>
    <w:p w14:paraId="26E1C500" w14:textId="77777777" w:rsidR="00EF647B" w:rsidRPr="007E7E22" w:rsidRDefault="00EF647B" w:rsidP="00B7561C">
      <w:pPr>
        <w:pStyle w:val="Heading2"/>
        <w:ind w:left="0" w:firstLine="0"/>
        <w:rPr>
          <w:i/>
        </w:rPr>
      </w:pPr>
      <w:bookmarkStart w:id="8" w:name="_Toc530140575"/>
      <w:bookmarkStart w:id="9" w:name="_Toc15658422"/>
      <w:r w:rsidRPr="007E7E22">
        <w:t>Key issues</w:t>
      </w:r>
      <w:bookmarkEnd w:id="8"/>
      <w:bookmarkEnd w:id="9"/>
    </w:p>
    <w:p w14:paraId="6C85942A" w14:textId="308CAF16" w:rsidR="00C508B4" w:rsidRPr="007E47A9" w:rsidRDefault="00C508B4" w:rsidP="00C508B4">
      <w:pPr>
        <w:pStyle w:val="01Trianglebullets"/>
        <w:ind w:left="0"/>
        <w:rPr>
          <w:rStyle w:val="IntenseEmphasis"/>
          <w:b w:val="0"/>
          <w:bCs w:val="0"/>
          <w:i w:val="0"/>
          <w:iCs w:val="0"/>
          <w:color w:val="auto"/>
          <w:lang w:val="en-GB"/>
        </w:rPr>
      </w:pPr>
      <w:r w:rsidRPr="007E47A9">
        <w:rPr>
          <w:rStyle w:val="IntenseEmphasis"/>
          <w:b w:val="0"/>
          <w:bCs w:val="0"/>
          <w:i w:val="0"/>
          <w:iCs w:val="0"/>
          <w:color w:val="auto"/>
          <w:lang w:val="en-GB"/>
        </w:rPr>
        <w:t>Throughout the review process</w:t>
      </w:r>
      <w:r>
        <w:rPr>
          <w:rStyle w:val="IntenseEmphasis"/>
          <w:b w:val="0"/>
          <w:bCs w:val="0"/>
          <w:i w:val="0"/>
          <w:iCs w:val="0"/>
          <w:color w:val="auto"/>
          <w:lang w:val="en-GB"/>
        </w:rPr>
        <w:t>,</w:t>
      </w:r>
      <w:r w:rsidRPr="007E47A9">
        <w:rPr>
          <w:rStyle w:val="IntenseEmphasis"/>
          <w:b w:val="0"/>
          <w:bCs w:val="0"/>
          <w:i w:val="0"/>
          <w:iCs w:val="0"/>
          <w:color w:val="auto"/>
          <w:lang w:val="en-GB"/>
        </w:rPr>
        <w:t xml:space="preserve"> several consistent themes became apparent to the Reference Group</w:t>
      </w:r>
      <w:r>
        <w:rPr>
          <w:rStyle w:val="IntenseEmphasis"/>
          <w:b w:val="0"/>
          <w:bCs w:val="0"/>
          <w:i w:val="0"/>
          <w:iCs w:val="0"/>
          <w:color w:val="auto"/>
          <w:lang w:val="en-GB"/>
        </w:rPr>
        <w:t>, based on</w:t>
      </w:r>
      <w:r w:rsidRPr="007E47A9">
        <w:rPr>
          <w:rStyle w:val="IntenseEmphasis"/>
          <w:b w:val="0"/>
          <w:bCs w:val="0"/>
          <w:i w:val="0"/>
          <w:iCs w:val="0"/>
          <w:color w:val="auto"/>
          <w:lang w:val="en-GB"/>
        </w:rPr>
        <w:t xml:space="preserve"> </w:t>
      </w:r>
      <w:r>
        <w:rPr>
          <w:rStyle w:val="IntenseEmphasis"/>
          <w:b w:val="0"/>
          <w:bCs w:val="0"/>
          <w:i w:val="0"/>
          <w:iCs w:val="0"/>
          <w:color w:val="auto"/>
          <w:lang w:val="en-GB"/>
        </w:rPr>
        <w:t>e</w:t>
      </w:r>
      <w:r w:rsidRPr="007E47A9">
        <w:rPr>
          <w:rStyle w:val="IntenseEmphasis"/>
          <w:b w:val="0"/>
          <w:bCs w:val="0"/>
          <w:i w:val="0"/>
          <w:iCs w:val="0"/>
          <w:color w:val="auto"/>
          <w:lang w:val="en-GB"/>
        </w:rPr>
        <w:t>xtensive group discussions, data and literature</w:t>
      </w:r>
      <w:r>
        <w:rPr>
          <w:rStyle w:val="IntenseEmphasis"/>
          <w:b w:val="0"/>
          <w:bCs w:val="0"/>
          <w:i w:val="0"/>
          <w:iCs w:val="0"/>
          <w:color w:val="auto"/>
          <w:lang w:val="en-GB"/>
        </w:rPr>
        <w:t xml:space="preserve"> reviews</w:t>
      </w:r>
      <w:r w:rsidRPr="007E47A9">
        <w:rPr>
          <w:rStyle w:val="IntenseEmphasis"/>
          <w:b w:val="0"/>
          <w:bCs w:val="0"/>
          <w:i w:val="0"/>
          <w:iCs w:val="0"/>
          <w:color w:val="auto"/>
          <w:lang w:val="en-GB"/>
        </w:rPr>
        <w:t>, consumer feedback</w:t>
      </w:r>
      <w:r>
        <w:rPr>
          <w:rStyle w:val="IntenseEmphasis"/>
          <w:b w:val="0"/>
          <w:bCs w:val="0"/>
          <w:i w:val="0"/>
          <w:iCs w:val="0"/>
          <w:color w:val="auto"/>
          <w:lang w:val="en-GB"/>
        </w:rPr>
        <w:t>,</w:t>
      </w:r>
      <w:r w:rsidRPr="007E47A9">
        <w:rPr>
          <w:rStyle w:val="IntenseEmphasis"/>
          <w:b w:val="0"/>
          <w:bCs w:val="0"/>
          <w:i w:val="0"/>
          <w:iCs w:val="0"/>
          <w:color w:val="auto"/>
          <w:lang w:val="en-GB"/>
        </w:rPr>
        <w:t xml:space="preserve"> and stakeholder representation. These themes are relevant not just to </w:t>
      </w:r>
      <w:r w:rsidRPr="007E47A9">
        <w:rPr>
          <w:rStyle w:val="IntenseEmphasis"/>
          <w:b w:val="0"/>
          <w:bCs w:val="0"/>
          <w:i w:val="0"/>
          <w:iCs w:val="0"/>
          <w:color w:val="auto"/>
          <w:lang w:val="en-GB"/>
        </w:rPr>
        <w:lastRenderedPageBreak/>
        <w:t xml:space="preserve">the recommendations contained in this report, but also to the current challenges and future directions of maternity care in Australia. </w:t>
      </w:r>
      <w:r>
        <w:rPr>
          <w:rStyle w:val="IntenseEmphasis"/>
          <w:b w:val="0"/>
          <w:bCs w:val="0"/>
          <w:i w:val="0"/>
          <w:iCs w:val="0"/>
          <w:color w:val="auto"/>
          <w:lang w:val="en-GB"/>
        </w:rPr>
        <w:t>The four themes identified were:</w:t>
      </w:r>
    </w:p>
    <w:p w14:paraId="5B920857" w14:textId="05450EE2" w:rsidR="00C508B4" w:rsidRPr="009A11D6" w:rsidRDefault="00C508B4" w:rsidP="0036766E">
      <w:pPr>
        <w:pStyle w:val="Bullet-green"/>
        <w:numPr>
          <w:ilvl w:val="0"/>
          <w:numId w:val="18"/>
        </w:numPr>
        <w:rPr>
          <w:rStyle w:val="IntenseEmphasis"/>
          <w:b w:val="0"/>
          <w:i w:val="0"/>
          <w:color w:val="auto"/>
          <w:lang w:val="en-GB"/>
        </w:rPr>
      </w:pPr>
      <w:r w:rsidRPr="009A11D6">
        <w:rPr>
          <w:rStyle w:val="IntenseEmphasis"/>
          <w:b w:val="0"/>
          <w:bCs w:val="0"/>
          <w:i w:val="0"/>
          <w:iCs w:val="0"/>
          <w:color w:val="auto"/>
          <w:lang w:val="en-GB"/>
        </w:rPr>
        <w:t xml:space="preserve">There is overwhelming evidence that midwifery continuity of care results in outstanding clinical, financial and consumer satisfaction outcomes that benefit families and the community. </w:t>
      </w:r>
    </w:p>
    <w:p w14:paraId="4558A315" w14:textId="6DFB37B1" w:rsidR="00C508B4" w:rsidRPr="00333CAC" w:rsidRDefault="00C508B4" w:rsidP="0036766E">
      <w:pPr>
        <w:pStyle w:val="Bullet-green"/>
        <w:numPr>
          <w:ilvl w:val="0"/>
          <w:numId w:val="18"/>
        </w:numPr>
        <w:rPr>
          <w:rStyle w:val="IntenseEmphasis"/>
          <w:b w:val="0"/>
          <w:bCs w:val="0"/>
          <w:i w:val="0"/>
          <w:iCs w:val="0"/>
          <w:color w:val="auto"/>
          <w:lang w:val="en-GB"/>
        </w:rPr>
      </w:pPr>
      <w:r w:rsidRPr="00F30D7B">
        <w:rPr>
          <w:rStyle w:val="IntenseEmphasis"/>
          <w:b w:val="0"/>
          <w:bCs w:val="0"/>
          <w:i w:val="0"/>
          <w:iCs w:val="0"/>
          <w:color w:val="auto"/>
          <w:lang w:val="en-GB"/>
        </w:rPr>
        <w:t>Across Australia, less than 10 per cent of women can access continuity of midwifery care, despite strong demand.</w:t>
      </w:r>
      <w:r w:rsidR="00333CAC" w:rsidRPr="00726EA3">
        <w:rPr>
          <w:rStyle w:val="IntenseEmphasis"/>
          <w:b w:val="0"/>
          <w:bCs w:val="0"/>
          <w:i w:val="0"/>
          <w:iCs w:val="0"/>
          <w:color w:val="auto"/>
          <w:lang w:val="en-GB"/>
        </w:rPr>
        <w:t xml:space="preserve"> </w:t>
      </w:r>
      <w:r w:rsidR="00333CAC" w:rsidRPr="00726EA3">
        <w:rPr>
          <w:rStyle w:val="IntenseEmphasis"/>
          <w:b w:val="0"/>
          <w:i w:val="0"/>
          <w:color w:val="auto"/>
          <w:lang w:val="en-GB"/>
        </w:rPr>
        <w:t>Significant</w:t>
      </w:r>
      <w:r w:rsidR="00333CAC" w:rsidRPr="00333CAC">
        <w:rPr>
          <w:rStyle w:val="IntenseEmphasis"/>
          <w:b w:val="0"/>
          <w:i w:val="0"/>
          <w:color w:val="auto"/>
          <w:lang w:val="en-GB"/>
        </w:rPr>
        <w:t xml:space="preserve"> barriers currently prevent consumer access to MBS-rebated midwifery continuity of care in Australia, despite the benefits associated with the model. These barriers include legislative, regulatory and insurance impediments.</w:t>
      </w:r>
    </w:p>
    <w:p w14:paraId="013B08CC" w14:textId="2AA393F5" w:rsidR="00C508B4" w:rsidRPr="009A11D6" w:rsidRDefault="00C508B4" w:rsidP="0036766E">
      <w:pPr>
        <w:pStyle w:val="Bullet-green"/>
        <w:numPr>
          <w:ilvl w:val="0"/>
          <w:numId w:val="18"/>
        </w:numPr>
        <w:rPr>
          <w:lang w:val="en-GB"/>
        </w:rPr>
      </w:pPr>
      <w:r w:rsidRPr="009A11D6">
        <w:rPr>
          <w:lang w:val="en-GB"/>
        </w:rPr>
        <w:t xml:space="preserve">“Bundled </w:t>
      </w:r>
      <w:r w:rsidRPr="009A11D6">
        <w:t>payment”</w:t>
      </w:r>
      <w:r w:rsidRPr="009A11D6">
        <w:rPr>
          <w:lang w:val="en-GB"/>
        </w:rPr>
        <w:t xml:space="preserve"> funding models may more appropriately reflect the model and increase the uptake of midwifery continuity of care in Australia. </w:t>
      </w:r>
      <w:r w:rsidR="00333CAC" w:rsidRPr="007E47A9">
        <w:rPr>
          <w:lang w:val="en-GB"/>
        </w:rPr>
        <w:t>This funding model would also be simpler for consumers</w:t>
      </w:r>
      <w:r w:rsidR="00333CAC">
        <w:rPr>
          <w:lang w:val="en-GB"/>
        </w:rPr>
        <w:t>,</w:t>
      </w:r>
      <w:r w:rsidR="00333CAC" w:rsidRPr="007E47A9">
        <w:rPr>
          <w:lang w:val="en-GB"/>
        </w:rPr>
        <w:t xml:space="preserve"> as would a single rebate provided for their maternity care</w:t>
      </w:r>
      <w:r w:rsidR="00333CAC">
        <w:rPr>
          <w:lang w:val="en-GB"/>
        </w:rPr>
        <w:t>.</w:t>
      </w:r>
    </w:p>
    <w:p w14:paraId="6B1A8A42" w14:textId="42B464AF" w:rsidR="00C508B4" w:rsidRPr="009A11D6" w:rsidRDefault="00C508B4" w:rsidP="0036766E">
      <w:pPr>
        <w:pStyle w:val="Bullet-green"/>
        <w:numPr>
          <w:ilvl w:val="0"/>
          <w:numId w:val="18"/>
        </w:numPr>
        <w:rPr>
          <w:rStyle w:val="IntenseEmphasis"/>
          <w:b w:val="0"/>
          <w:bCs w:val="0"/>
          <w:i w:val="0"/>
          <w:iCs w:val="0"/>
          <w:color w:val="auto"/>
          <w:lang w:val="en-GB"/>
        </w:rPr>
      </w:pPr>
      <w:r w:rsidRPr="009A11D6">
        <w:rPr>
          <w:lang w:val="en-GB"/>
        </w:rPr>
        <w:t xml:space="preserve">Optimal maternity care requires cooperation between care providers. </w:t>
      </w:r>
      <w:r w:rsidR="00A358CA">
        <w:rPr>
          <w:lang w:val="en-GB"/>
        </w:rPr>
        <w:t>While t</w:t>
      </w:r>
      <w:r w:rsidR="00333CAC">
        <w:rPr>
          <w:lang w:val="en-GB"/>
        </w:rPr>
        <w:t xml:space="preserve">here is </w:t>
      </w:r>
      <w:r w:rsidR="00333CAC" w:rsidRPr="008B35D4">
        <w:rPr>
          <w:lang w:val="en-GB"/>
        </w:rPr>
        <w:t>compelling evidence that continuity of care by</w:t>
      </w:r>
      <w:r w:rsidR="00333CAC" w:rsidRPr="00A87CEB">
        <w:rPr>
          <w:lang w:val="en-GB"/>
        </w:rPr>
        <w:t xml:space="preserve"> a known </w:t>
      </w:r>
      <w:r w:rsidR="00333CAC">
        <w:rPr>
          <w:lang w:val="en-GB"/>
        </w:rPr>
        <w:t>m</w:t>
      </w:r>
      <w:r w:rsidR="00333CAC" w:rsidRPr="00A87CEB">
        <w:rPr>
          <w:lang w:val="en-GB"/>
        </w:rPr>
        <w:t>idwife</w:t>
      </w:r>
      <w:r w:rsidR="00333CAC" w:rsidRPr="000D5F7A">
        <w:rPr>
          <w:lang w:val="en-GB"/>
        </w:rPr>
        <w:t xml:space="preserve"> results in </w:t>
      </w:r>
      <w:r w:rsidR="003B150D">
        <w:rPr>
          <w:lang w:val="en-GB"/>
        </w:rPr>
        <w:t xml:space="preserve">enhanced </w:t>
      </w:r>
      <w:r w:rsidR="003B150D" w:rsidRPr="000D5F7A">
        <w:rPr>
          <w:lang w:val="en-GB"/>
        </w:rPr>
        <w:t>outcomes</w:t>
      </w:r>
      <w:r w:rsidR="00333CAC" w:rsidRPr="000D5F7A">
        <w:rPr>
          <w:lang w:val="en-GB"/>
        </w:rPr>
        <w:t xml:space="preserve"> for a woman and baby</w:t>
      </w:r>
      <w:r w:rsidR="000D080B">
        <w:rPr>
          <w:lang w:val="en-GB"/>
        </w:rPr>
        <w:t>,</w:t>
      </w:r>
      <w:r w:rsidR="00333CAC" w:rsidRPr="000D5F7A">
        <w:rPr>
          <w:lang w:val="en-GB"/>
        </w:rPr>
        <w:t xml:space="preserve"> </w:t>
      </w:r>
      <w:r w:rsidR="000D080B">
        <w:rPr>
          <w:lang w:val="en-GB"/>
        </w:rPr>
        <w:t>c</w:t>
      </w:r>
      <w:r w:rsidR="00333CAC" w:rsidRPr="002D0CA7">
        <w:rPr>
          <w:lang w:val="en-GB"/>
        </w:rPr>
        <w:t>ollaboration between clinicians is</w:t>
      </w:r>
      <w:r w:rsidR="00333CAC" w:rsidRPr="001756B6">
        <w:rPr>
          <w:lang w:val="en-GB"/>
        </w:rPr>
        <w:t xml:space="preserve"> </w:t>
      </w:r>
      <w:r w:rsidR="00A358CA">
        <w:rPr>
          <w:lang w:val="en-GB"/>
        </w:rPr>
        <w:t>essential</w:t>
      </w:r>
      <w:r w:rsidR="00A358CA" w:rsidRPr="001756B6">
        <w:rPr>
          <w:lang w:val="en-GB"/>
        </w:rPr>
        <w:t xml:space="preserve"> </w:t>
      </w:r>
      <w:r w:rsidR="00333CAC" w:rsidRPr="001756B6">
        <w:rPr>
          <w:lang w:val="en-GB"/>
        </w:rPr>
        <w:t>to ens</w:t>
      </w:r>
      <w:r w:rsidR="00333CAC" w:rsidRPr="003072FF">
        <w:rPr>
          <w:lang w:val="en-GB"/>
        </w:rPr>
        <w:t>ure the best outcome</w:t>
      </w:r>
      <w:r w:rsidR="00A358CA">
        <w:rPr>
          <w:lang w:val="en-GB"/>
        </w:rPr>
        <w:t xml:space="preserve"> for women and babies in all possible scenarios</w:t>
      </w:r>
      <w:r w:rsidR="00333CAC" w:rsidRPr="000D5F7A">
        <w:rPr>
          <w:lang w:val="en-GB"/>
        </w:rPr>
        <w:t>.</w:t>
      </w:r>
    </w:p>
    <w:p w14:paraId="06B737CF" w14:textId="77777777" w:rsidR="00EF647B" w:rsidRPr="007E7E22" w:rsidRDefault="00EF647B" w:rsidP="00B7561C">
      <w:pPr>
        <w:pStyle w:val="Heading2"/>
        <w:ind w:left="0" w:firstLine="0"/>
        <w:rPr>
          <w:i/>
        </w:rPr>
      </w:pPr>
      <w:bookmarkStart w:id="10" w:name="_Toc530140576"/>
      <w:bookmarkStart w:id="11" w:name="_Toc15658423"/>
      <w:r w:rsidRPr="007E7E22">
        <w:t>Key recommendations</w:t>
      </w:r>
      <w:bookmarkEnd w:id="10"/>
      <w:bookmarkEnd w:id="11"/>
    </w:p>
    <w:p w14:paraId="1799BE41" w14:textId="17DCBB58" w:rsidR="00EF647B" w:rsidRDefault="00EF647B" w:rsidP="00EF647B">
      <w:pPr>
        <w:pStyle w:val="01Trianglebullets"/>
        <w:ind w:left="0"/>
        <w:rPr>
          <w:rStyle w:val="IntenseEmphasis"/>
          <w:b w:val="0"/>
          <w:bCs w:val="0"/>
          <w:i w:val="0"/>
          <w:iCs w:val="0"/>
          <w:color w:val="auto"/>
          <w:lang w:val="en-GB"/>
        </w:rPr>
      </w:pPr>
      <w:r w:rsidRPr="007E47A9">
        <w:rPr>
          <w:rStyle w:val="IntenseEmphasis"/>
          <w:b w:val="0"/>
          <w:bCs w:val="0"/>
          <w:i w:val="0"/>
          <w:iCs w:val="0"/>
          <w:color w:val="auto"/>
          <w:lang w:val="en-GB"/>
        </w:rPr>
        <w:t>The Reference Group has recommended significant amendments to existing items and the creation of new items. These recommendations promote high</w:t>
      </w:r>
      <w:r>
        <w:rPr>
          <w:rStyle w:val="IntenseEmphasis"/>
          <w:b w:val="0"/>
          <w:bCs w:val="0"/>
          <w:i w:val="0"/>
          <w:iCs w:val="0"/>
          <w:color w:val="auto"/>
          <w:lang w:val="en-GB"/>
        </w:rPr>
        <w:t>-</w:t>
      </w:r>
      <w:r w:rsidRPr="007E47A9">
        <w:rPr>
          <w:rStyle w:val="IntenseEmphasis"/>
          <w:b w:val="0"/>
          <w:bCs w:val="0"/>
          <w:i w:val="0"/>
          <w:iCs w:val="0"/>
          <w:color w:val="auto"/>
          <w:lang w:val="en-GB"/>
        </w:rPr>
        <w:t>quality care and safe practice through the MBS</w:t>
      </w:r>
      <w:r>
        <w:rPr>
          <w:rStyle w:val="IntenseEmphasis"/>
          <w:b w:val="0"/>
          <w:bCs w:val="0"/>
          <w:i w:val="0"/>
          <w:iCs w:val="0"/>
          <w:color w:val="auto"/>
          <w:lang w:val="en-GB"/>
        </w:rPr>
        <w:t>,</w:t>
      </w:r>
      <w:r w:rsidRPr="007E47A9">
        <w:rPr>
          <w:rStyle w:val="IntenseEmphasis"/>
          <w:b w:val="0"/>
          <w:bCs w:val="0"/>
          <w:i w:val="0"/>
          <w:iCs w:val="0"/>
          <w:color w:val="auto"/>
          <w:lang w:val="en-GB"/>
        </w:rPr>
        <w:t xml:space="preserve"> </w:t>
      </w:r>
      <w:r>
        <w:rPr>
          <w:rStyle w:val="IntenseEmphasis"/>
          <w:b w:val="0"/>
          <w:bCs w:val="0"/>
          <w:i w:val="0"/>
          <w:iCs w:val="0"/>
          <w:color w:val="auto"/>
          <w:lang w:val="en-GB"/>
        </w:rPr>
        <w:t>in alignment</w:t>
      </w:r>
      <w:r w:rsidRPr="007E47A9">
        <w:rPr>
          <w:rStyle w:val="IntenseEmphasis"/>
          <w:b w:val="0"/>
          <w:bCs w:val="0"/>
          <w:i w:val="0"/>
          <w:iCs w:val="0"/>
          <w:color w:val="auto"/>
          <w:lang w:val="en-GB"/>
        </w:rPr>
        <w:t xml:space="preserve"> with current guidelines for</w:t>
      </w:r>
      <w:r>
        <w:rPr>
          <w:rStyle w:val="IntenseEmphasis"/>
          <w:b w:val="0"/>
          <w:bCs w:val="0"/>
          <w:i w:val="0"/>
          <w:iCs w:val="0"/>
          <w:color w:val="auto"/>
          <w:lang w:val="en-GB"/>
        </w:rPr>
        <w:t xml:space="preserve"> </w:t>
      </w:r>
      <w:r w:rsidRPr="007E47A9">
        <w:rPr>
          <w:rStyle w:val="IntenseEmphasis"/>
          <w:b w:val="0"/>
          <w:bCs w:val="0"/>
          <w:i w:val="0"/>
          <w:iCs w:val="0"/>
          <w:color w:val="auto"/>
          <w:lang w:val="en-GB"/>
        </w:rPr>
        <w:t xml:space="preserve">supporting mothers and their babies through pregnancy and birth. </w:t>
      </w:r>
    </w:p>
    <w:p w14:paraId="5556E6B1" w14:textId="77777777" w:rsidR="00EF647B" w:rsidRPr="007E47A9" w:rsidRDefault="00EF647B" w:rsidP="00EF647B">
      <w:pPr>
        <w:pStyle w:val="01Trianglebullets"/>
        <w:ind w:left="0"/>
        <w:rPr>
          <w:rStyle w:val="IntenseEmphasis"/>
          <w:b w:val="0"/>
          <w:bCs w:val="0"/>
          <w:i w:val="0"/>
          <w:iCs w:val="0"/>
          <w:color w:val="auto"/>
          <w:lang w:val="en-GB"/>
        </w:rPr>
      </w:pPr>
      <w:r w:rsidRPr="007E47A9">
        <w:rPr>
          <w:rStyle w:val="IntenseEmphasis"/>
          <w:b w:val="0"/>
          <w:bCs w:val="0"/>
          <w:i w:val="0"/>
          <w:iCs w:val="0"/>
          <w:color w:val="auto"/>
          <w:lang w:val="en-GB"/>
        </w:rPr>
        <w:t>The</w:t>
      </w:r>
      <w:r>
        <w:rPr>
          <w:rStyle w:val="IntenseEmphasis"/>
          <w:b w:val="0"/>
          <w:bCs w:val="0"/>
          <w:i w:val="0"/>
          <w:iCs w:val="0"/>
          <w:color w:val="auto"/>
          <w:lang w:val="en-GB"/>
        </w:rPr>
        <w:t xml:space="preserve"> </w:t>
      </w:r>
      <w:r w:rsidRPr="007E47A9">
        <w:rPr>
          <w:rStyle w:val="IntenseEmphasis"/>
          <w:b w:val="0"/>
          <w:bCs w:val="0"/>
          <w:i w:val="0"/>
          <w:iCs w:val="0"/>
          <w:color w:val="auto"/>
          <w:lang w:val="en-GB"/>
        </w:rPr>
        <w:t>Reference Group</w:t>
      </w:r>
      <w:r>
        <w:rPr>
          <w:rStyle w:val="IntenseEmphasis"/>
          <w:b w:val="0"/>
          <w:bCs w:val="0"/>
          <w:i w:val="0"/>
          <w:iCs w:val="0"/>
          <w:color w:val="auto"/>
          <w:lang w:val="en-GB"/>
        </w:rPr>
        <w:t>’</w:t>
      </w:r>
      <w:r w:rsidRPr="007E47A9">
        <w:rPr>
          <w:rStyle w:val="IntenseEmphasis"/>
          <w:b w:val="0"/>
          <w:bCs w:val="0"/>
          <w:i w:val="0"/>
          <w:iCs w:val="0"/>
          <w:color w:val="auto"/>
          <w:lang w:val="en-GB"/>
        </w:rPr>
        <w:t>s recommendations are as follows:</w:t>
      </w:r>
    </w:p>
    <w:p w14:paraId="01DCF1E4" w14:textId="77777777" w:rsidR="00EF647B" w:rsidRDefault="00EF647B" w:rsidP="00EF647B">
      <w:pPr>
        <w:pStyle w:val="Bullet-green"/>
        <w:rPr>
          <w:rStyle w:val="IntenseEmphasis"/>
          <w:b w:val="0"/>
          <w:bCs w:val="0"/>
          <w:i w:val="0"/>
          <w:iCs w:val="0"/>
          <w:color w:val="auto"/>
          <w:lang w:val="en-GB"/>
        </w:rPr>
      </w:pPr>
      <w:r>
        <w:rPr>
          <w:rStyle w:val="IntenseEmphasis"/>
          <w:b w:val="0"/>
          <w:bCs w:val="0"/>
          <w:i w:val="0"/>
          <w:iCs w:val="0"/>
          <w:color w:val="auto"/>
          <w:lang w:val="en-GB"/>
        </w:rPr>
        <w:t>Antenatal attendances</w:t>
      </w:r>
    </w:p>
    <w:p w14:paraId="14386649" w14:textId="77777777" w:rsidR="00EF647B" w:rsidRPr="007E47A9" w:rsidRDefault="00EF647B" w:rsidP="0036766E">
      <w:pPr>
        <w:pStyle w:val="01Trianglebullets"/>
        <w:numPr>
          <w:ilvl w:val="0"/>
          <w:numId w:val="15"/>
        </w:numPr>
        <w:rPr>
          <w:rStyle w:val="IntenseEmphasis"/>
          <w:b w:val="0"/>
          <w:bCs w:val="0"/>
          <w:i w:val="0"/>
          <w:iCs w:val="0"/>
          <w:color w:val="auto"/>
          <w:lang w:val="en-GB"/>
        </w:rPr>
      </w:pPr>
      <w:r w:rsidRPr="007E47A9">
        <w:rPr>
          <w:rStyle w:val="IntenseEmphasis"/>
          <w:b w:val="0"/>
          <w:bCs w:val="0"/>
          <w:i w:val="0"/>
          <w:iCs w:val="0"/>
          <w:color w:val="auto"/>
          <w:lang w:val="en-GB"/>
        </w:rPr>
        <w:t>Include a minimum time for initial antenatal attendances and align the schedule fee with average attendance duration</w:t>
      </w:r>
      <w:r>
        <w:rPr>
          <w:rStyle w:val="IntenseEmphasis"/>
          <w:b w:val="0"/>
          <w:bCs w:val="0"/>
          <w:i w:val="0"/>
          <w:iCs w:val="0"/>
          <w:color w:val="auto"/>
          <w:lang w:val="en-GB"/>
        </w:rPr>
        <w:t>.</w:t>
      </w:r>
    </w:p>
    <w:p w14:paraId="52B8C9AD" w14:textId="77777777" w:rsidR="00EF647B" w:rsidRPr="007E47A9" w:rsidRDefault="00EF647B" w:rsidP="0036766E">
      <w:pPr>
        <w:pStyle w:val="01Trianglebullets"/>
        <w:numPr>
          <w:ilvl w:val="0"/>
          <w:numId w:val="15"/>
        </w:numPr>
        <w:rPr>
          <w:rStyle w:val="IntenseEmphasis"/>
          <w:b w:val="0"/>
          <w:bCs w:val="0"/>
          <w:i w:val="0"/>
          <w:iCs w:val="0"/>
          <w:color w:val="auto"/>
          <w:lang w:val="en-GB"/>
        </w:rPr>
      </w:pPr>
      <w:r w:rsidRPr="007E47A9">
        <w:rPr>
          <w:rStyle w:val="IntenseEmphasis"/>
          <w:b w:val="0"/>
          <w:bCs w:val="0"/>
          <w:i w:val="0"/>
          <w:iCs w:val="0"/>
          <w:color w:val="auto"/>
          <w:lang w:val="en-GB"/>
        </w:rPr>
        <w:t>Amend the antenatal attendance items to appropriately reflect the time they take and introduce a new time tier for long antenatal attendances</w:t>
      </w:r>
      <w:r>
        <w:rPr>
          <w:rStyle w:val="IntenseEmphasis"/>
          <w:b w:val="0"/>
          <w:bCs w:val="0"/>
          <w:i w:val="0"/>
          <w:iCs w:val="0"/>
          <w:color w:val="auto"/>
          <w:lang w:val="en-GB"/>
        </w:rPr>
        <w:t>.</w:t>
      </w:r>
    </w:p>
    <w:p w14:paraId="161DC373" w14:textId="77777777" w:rsidR="00EF647B" w:rsidRPr="007E47A9" w:rsidRDefault="00EF647B" w:rsidP="0036766E">
      <w:pPr>
        <w:pStyle w:val="01Trianglebullets"/>
        <w:numPr>
          <w:ilvl w:val="0"/>
          <w:numId w:val="15"/>
        </w:numPr>
        <w:rPr>
          <w:rStyle w:val="IntenseEmphasis"/>
          <w:b w:val="0"/>
          <w:bCs w:val="0"/>
          <w:i w:val="0"/>
          <w:iCs w:val="0"/>
          <w:color w:val="auto"/>
          <w:lang w:val="en-GB"/>
        </w:rPr>
      </w:pPr>
      <w:r>
        <w:rPr>
          <w:rStyle w:val="IntenseEmphasis"/>
          <w:b w:val="0"/>
          <w:bCs w:val="0"/>
          <w:i w:val="0"/>
          <w:iCs w:val="0"/>
          <w:color w:val="auto"/>
          <w:lang w:val="en-GB"/>
        </w:rPr>
        <w:t>Create</w:t>
      </w:r>
      <w:r w:rsidRPr="007E47A9">
        <w:rPr>
          <w:rStyle w:val="IntenseEmphasis"/>
          <w:b w:val="0"/>
          <w:bCs w:val="0"/>
          <w:i w:val="0"/>
          <w:iCs w:val="0"/>
          <w:color w:val="auto"/>
          <w:lang w:val="en-GB"/>
        </w:rPr>
        <w:t xml:space="preserve"> a</w:t>
      </w:r>
      <w:r>
        <w:rPr>
          <w:rStyle w:val="IntenseEmphasis"/>
          <w:b w:val="0"/>
          <w:bCs w:val="0"/>
          <w:i w:val="0"/>
          <w:iCs w:val="0"/>
          <w:color w:val="auto"/>
          <w:lang w:val="en-GB"/>
        </w:rPr>
        <w:t xml:space="preserve"> new item for</w:t>
      </w:r>
      <w:r w:rsidRPr="007E47A9">
        <w:rPr>
          <w:rStyle w:val="IntenseEmphasis"/>
          <w:b w:val="0"/>
          <w:bCs w:val="0"/>
          <w:i w:val="0"/>
          <w:iCs w:val="0"/>
          <w:color w:val="auto"/>
          <w:lang w:val="en-GB"/>
        </w:rPr>
        <w:t xml:space="preserve"> complex antenatal attendance leading to a hospital admission</w:t>
      </w:r>
      <w:r>
        <w:rPr>
          <w:rStyle w:val="IntenseEmphasis"/>
          <w:b w:val="0"/>
          <w:bCs w:val="0"/>
          <w:i w:val="0"/>
          <w:iCs w:val="0"/>
          <w:color w:val="auto"/>
          <w:lang w:val="en-GB"/>
        </w:rPr>
        <w:t>.</w:t>
      </w:r>
    </w:p>
    <w:p w14:paraId="0EDFBED7" w14:textId="77777777" w:rsidR="00EF647B" w:rsidRPr="007E47A9" w:rsidRDefault="00EF647B" w:rsidP="0036766E">
      <w:pPr>
        <w:pStyle w:val="01Trianglebullets"/>
        <w:numPr>
          <w:ilvl w:val="0"/>
          <w:numId w:val="15"/>
        </w:numPr>
        <w:rPr>
          <w:rStyle w:val="IntenseEmphasis"/>
          <w:b w:val="0"/>
          <w:bCs w:val="0"/>
          <w:i w:val="0"/>
          <w:iCs w:val="0"/>
          <w:color w:val="auto"/>
          <w:lang w:val="en-GB"/>
        </w:rPr>
      </w:pPr>
      <w:r w:rsidRPr="007E47A9">
        <w:rPr>
          <w:rStyle w:val="IntenseEmphasis"/>
          <w:b w:val="0"/>
          <w:bCs w:val="0"/>
          <w:i w:val="0"/>
          <w:iCs w:val="0"/>
          <w:color w:val="auto"/>
          <w:lang w:val="en-GB"/>
        </w:rPr>
        <w:t xml:space="preserve">Restrict claiming of maternity care plans to instances where a woman has had at least </w:t>
      </w:r>
      <w:r>
        <w:rPr>
          <w:rStyle w:val="IntenseEmphasis"/>
          <w:b w:val="0"/>
          <w:bCs w:val="0"/>
          <w:i w:val="0"/>
          <w:iCs w:val="0"/>
          <w:color w:val="auto"/>
          <w:lang w:val="en-GB"/>
        </w:rPr>
        <w:t>two</w:t>
      </w:r>
      <w:r w:rsidRPr="007E47A9">
        <w:rPr>
          <w:rStyle w:val="IntenseEmphasis"/>
          <w:b w:val="0"/>
          <w:bCs w:val="0"/>
          <w:i w:val="0"/>
          <w:iCs w:val="0"/>
          <w:color w:val="auto"/>
          <w:lang w:val="en-GB"/>
        </w:rPr>
        <w:t xml:space="preserve"> prior antenatal attendances</w:t>
      </w:r>
      <w:r>
        <w:rPr>
          <w:rStyle w:val="IntenseEmphasis"/>
          <w:b w:val="0"/>
          <w:bCs w:val="0"/>
          <w:i w:val="0"/>
          <w:iCs w:val="0"/>
          <w:color w:val="auto"/>
          <w:lang w:val="en-GB"/>
        </w:rPr>
        <w:t>.</w:t>
      </w:r>
    </w:p>
    <w:p w14:paraId="38A8EA17" w14:textId="77777777" w:rsidR="00EF647B" w:rsidRPr="00A13DEE" w:rsidRDefault="00EF647B" w:rsidP="00EF647B">
      <w:pPr>
        <w:pStyle w:val="Bullet-green"/>
        <w:rPr>
          <w:rStyle w:val="IntenseEmphasis"/>
          <w:b w:val="0"/>
          <w:bCs w:val="0"/>
          <w:i w:val="0"/>
          <w:iCs w:val="0"/>
          <w:color w:val="auto"/>
        </w:rPr>
      </w:pPr>
      <w:r>
        <w:rPr>
          <w:rStyle w:val="IntenseEmphasis"/>
          <w:b w:val="0"/>
          <w:bCs w:val="0"/>
          <w:i w:val="0"/>
          <w:iCs w:val="0"/>
          <w:color w:val="auto"/>
        </w:rPr>
        <w:t>Intrapartum Care</w:t>
      </w:r>
    </w:p>
    <w:p w14:paraId="43293FBC" w14:textId="77777777" w:rsidR="00EF647B" w:rsidRPr="007E47A9" w:rsidRDefault="00EF647B" w:rsidP="0036766E">
      <w:pPr>
        <w:pStyle w:val="01Trianglebullets"/>
        <w:numPr>
          <w:ilvl w:val="0"/>
          <w:numId w:val="15"/>
        </w:numPr>
        <w:rPr>
          <w:rStyle w:val="IntenseEmphasis"/>
          <w:b w:val="0"/>
          <w:bCs w:val="0"/>
          <w:i w:val="0"/>
          <w:iCs w:val="0"/>
          <w:color w:val="auto"/>
          <w:lang w:val="en-GB"/>
        </w:rPr>
      </w:pPr>
      <w:r w:rsidRPr="007E47A9">
        <w:rPr>
          <w:rStyle w:val="IntenseEmphasis"/>
          <w:b w:val="0"/>
          <w:bCs w:val="0"/>
          <w:i w:val="0"/>
          <w:iCs w:val="0"/>
          <w:color w:val="auto"/>
          <w:lang w:val="en-GB"/>
        </w:rPr>
        <w:lastRenderedPageBreak/>
        <w:t>Change the time</w:t>
      </w:r>
      <w:r>
        <w:rPr>
          <w:rStyle w:val="IntenseEmphasis"/>
          <w:b w:val="0"/>
          <w:bCs w:val="0"/>
          <w:i w:val="0"/>
          <w:iCs w:val="0"/>
          <w:color w:val="auto"/>
          <w:lang w:val="en-GB"/>
        </w:rPr>
        <w:t>-</w:t>
      </w:r>
      <w:r w:rsidRPr="007E47A9">
        <w:rPr>
          <w:rStyle w:val="IntenseEmphasis"/>
          <w:b w:val="0"/>
          <w:bCs w:val="0"/>
          <w:i w:val="0"/>
          <w:iCs w:val="0"/>
          <w:color w:val="auto"/>
          <w:lang w:val="en-GB"/>
        </w:rPr>
        <w:t>tiering structure of intrapartum items to facilitate safe birthing and an earlier handover to a second midwife, if necessary</w:t>
      </w:r>
      <w:r>
        <w:rPr>
          <w:rStyle w:val="IntenseEmphasis"/>
          <w:b w:val="0"/>
          <w:bCs w:val="0"/>
          <w:i w:val="0"/>
          <w:iCs w:val="0"/>
          <w:color w:val="auto"/>
          <w:lang w:val="en-GB"/>
        </w:rPr>
        <w:t>.</w:t>
      </w:r>
    </w:p>
    <w:p w14:paraId="207EDECC" w14:textId="77777777" w:rsidR="00EF647B" w:rsidRPr="007E47A9" w:rsidRDefault="00EF647B" w:rsidP="0036766E">
      <w:pPr>
        <w:pStyle w:val="01Trianglebullets"/>
        <w:numPr>
          <w:ilvl w:val="0"/>
          <w:numId w:val="15"/>
        </w:numPr>
        <w:rPr>
          <w:rStyle w:val="IntenseEmphasis"/>
          <w:b w:val="0"/>
          <w:bCs w:val="0"/>
          <w:i w:val="0"/>
          <w:iCs w:val="0"/>
          <w:color w:val="auto"/>
          <w:lang w:val="en-GB"/>
        </w:rPr>
      </w:pPr>
      <w:r w:rsidRPr="007E47A9">
        <w:rPr>
          <w:rStyle w:val="IntenseEmphasis"/>
          <w:b w:val="0"/>
          <w:bCs w:val="0"/>
          <w:i w:val="0"/>
          <w:iCs w:val="0"/>
          <w:color w:val="auto"/>
          <w:lang w:val="en-GB"/>
        </w:rPr>
        <w:t>Increase per</w:t>
      </w:r>
      <w:r>
        <w:rPr>
          <w:rStyle w:val="IntenseEmphasis"/>
          <w:b w:val="0"/>
          <w:bCs w:val="0"/>
          <w:i w:val="0"/>
          <w:iCs w:val="0"/>
          <w:color w:val="auto"/>
          <w:lang w:val="en-GB"/>
        </w:rPr>
        <w:t>-</w:t>
      </w:r>
      <w:r w:rsidRPr="007E47A9">
        <w:rPr>
          <w:rStyle w:val="IntenseEmphasis"/>
          <w:b w:val="0"/>
          <w:bCs w:val="0"/>
          <w:i w:val="0"/>
          <w:iCs w:val="0"/>
          <w:color w:val="auto"/>
          <w:lang w:val="en-GB"/>
        </w:rPr>
        <w:t>minute rebates for intrapartum items</w:t>
      </w:r>
      <w:r>
        <w:rPr>
          <w:rStyle w:val="IntenseEmphasis"/>
          <w:b w:val="0"/>
          <w:bCs w:val="0"/>
          <w:i w:val="0"/>
          <w:iCs w:val="0"/>
          <w:color w:val="auto"/>
          <w:lang w:val="en-GB"/>
        </w:rPr>
        <w:t>.</w:t>
      </w:r>
    </w:p>
    <w:p w14:paraId="3E36073C" w14:textId="77777777" w:rsidR="00EF647B" w:rsidRPr="007E47A9" w:rsidRDefault="00EF647B" w:rsidP="0036766E">
      <w:pPr>
        <w:pStyle w:val="01Trianglebullets"/>
        <w:numPr>
          <w:ilvl w:val="0"/>
          <w:numId w:val="15"/>
        </w:numPr>
        <w:rPr>
          <w:lang w:val="en-GB"/>
        </w:rPr>
      </w:pPr>
      <w:r w:rsidRPr="007E47A9">
        <w:rPr>
          <w:lang w:val="en-GB"/>
        </w:rPr>
        <w:t>Enable intrapartum items to be claimed from</w:t>
      </w:r>
      <w:r>
        <w:rPr>
          <w:lang w:val="en-GB"/>
        </w:rPr>
        <w:t xml:space="preserve"> the</w:t>
      </w:r>
      <w:r w:rsidRPr="007E47A9">
        <w:rPr>
          <w:lang w:val="en-GB"/>
        </w:rPr>
        <w:t xml:space="preserve"> commencement of </w:t>
      </w:r>
      <w:r>
        <w:rPr>
          <w:lang w:val="en-GB"/>
        </w:rPr>
        <w:t>m</w:t>
      </w:r>
      <w:r w:rsidRPr="007E47A9">
        <w:rPr>
          <w:lang w:val="en-GB"/>
        </w:rPr>
        <w:t>idwifery attendance with the woman for labour care (i.e. outside of hospital)</w:t>
      </w:r>
      <w:r>
        <w:rPr>
          <w:lang w:val="en-GB"/>
        </w:rPr>
        <w:t>.</w:t>
      </w:r>
    </w:p>
    <w:p w14:paraId="39C05B72" w14:textId="23F1B9AE" w:rsidR="00EF647B" w:rsidRDefault="00EF647B" w:rsidP="0036766E">
      <w:pPr>
        <w:pStyle w:val="01Trianglebullets"/>
        <w:numPr>
          <w:ilvl w:val="0"/>
          <w:numId w:val="15"/>
        </w:numPr>
        <w:rPr>
          <w:lang w:val="en-GB"/>
        </w:rPr>
      </w:pPr>
      <w:r w:rsidRPr="007E47A9">
        <w:rPr>
          <w:lang w:val="en-GB"/>
        </w:rPr>
        <w:t>Include</w:t>
      </w:r>
      <w:r w:rsidR="0036766E">
        <w:rPr>
          <w:lang w:val="en-GB"/>
        </w:rPr>
        <w:t xml:space="preserve"> homebirth in intrapartum items</w:t>
      </w:r>
      <w:r>
        <w:rPr>
          <w:lang w:val="en-GB"/>
        </w:rPr>
        <w:t>.</w:t>
      </w:r>
    </w:p>
    <w:p w14:paraId="22E9A05A" w14:textId="77777777" w:rsidR="00EF647B" w:rsidRPr="00A13DEE" w:rsidRDefault="00EF647B" w:rsidP="00EF647B">
      <w:pPr>
        <w:pStyle w:val="Bullet-green"/>
        <w:rPr>
          <w:rStyle w:val="IntenseEmphasis"/>
          <w:b w:val="0"/>
          <w:bCs w:val="0"/>
          <w:i w:val="0"/>
          <w:iCs w:val="0"/>
          <w:color w:val="auto"/>
        </w:rPr>
      </w:pPr>
      <w:r>
        <w:rPr>
          <w:rStyle w:val="IntenseEmphasis"/>
          <w:b w:val="0"/>
          <w:bCs w:val="0"/>
          <w:i w:val="0"/>
          <w:iCs w:val="0"/>
          <w:color w:val="auto"/>
        </w:rPr>
        <w:t>Post</w:t>
      </w:r>
      <w:r w:rsidRPr="00A13DEE">
        <w:rPr>
          <w:rStyle w:val="IntenseEmphasis"/>
          <w:b w:val="0"/>
          <w:bCs w:val="0"/>
          <w:i w:val="0"/>
          <w:iCs w:val="0"/>
          <w:color w:val="auto"/>
        </w:rPr>
        <w:t>natal attendances</w:t>
      </w:r>
    </w:p>
    <w:p w14:paraId="77B96D51" w14:textId="77777777" w:rsidR="00EF647B" w:rsidRPr="007E47A9" w:rsidRDefault="00EF647B" w:rsidP="0036766E">
      <w:pPr>
        <w:pStyle w:val="01Trianglebullets"/>
        <w:numPr>
          <w:ilvl w:val="0"/>
          <w:numId w:val="15"/>
        </w:numPr>
        <w:rPr>
          <w:rStyle w:val="IntenseEmphasis"/>
          <w:b w:val="0"/>
          <w:bCs w:val="0"/>
          <w:i w:val="0"/>
          <w:iCs w:val="0"/>
          <w:color w:val="auto"/>
          <w:lang w:val="en-GB"/>
        </w:rPr>
      </w:pPr>
      <w:r w:rsidRPr="007E47A9">
        <w:rPr>
          <w:rStyle w:val="IntenseEmphasis"/>
          <w:b w:val="0"/>
          <w:bCs w:val="0"/>
          <w:i w:val="0"/>
          <w:iCs w:val="0"/>
          <w:color w:val="auto"/>
          <w:lang w:val="en-GB"/>
        </w:rPr>
        <w:t>Amend the postnatal attendance items to appropriately reflect the time they take and introduce a new time tier for long postnatal attendances</w:t>
      </w:r>
      <w:r>
        <w:rPr>
          <w:rStyle w:val="IntenseEmphasis"/>
          <w:b w:val="0"/>
          <w:bCs w:val="0"/>
          <w:i w:val="0"/>
          <w:iCs w:val="0"/>
          <w:color w:val="auto"/>
          <w:lang w:val="en-GB"/>
        </w:rPr>
        <w:t>.</w:t>
      </w:r>
    </w:p>
    <w:p w14:paraId="1FA3A75A" w14:textId="77777777" w:rsidR="00EF647B" w:rsidRDefault="00EF647B" w:rsidP="0036766E">
      <w:pPr>
        <w:pStyle w:val="01Trianglebullets"/>
        <w:numPr>
          <w:ilvl w:val="0"/>
          <w:numId w:val="15"/>
        </w:numPr>
        <w:rPr>
          <w:rStyle w:val="IntenseEmphasis"/>
          <w:b w:val="0"/>
          <w:bCs w:val="0"/>
          <w:i w:val="0"/>
          <w:iCs w:val="0"/>
          <w:color w:val="auto"/>
          <w:lang w:val="en-GB"/>
        </w:rPr>
      </w:pPr>
      <w:r w:rsidRPr="007E47A9">
        <w:rPr>
          <w:rStyle w:val="IntenseEmphasis"/>
          <w:b w:val="0"/>
          <w:bCs w:val="0"/>
          <w:i w:val="0"/>
          <w:iCs w:val="0"/>
          <w:color w:val="auto"/>
          <w:lang w:val="en-GB"/>
        </w:rPr>
        <w:t>Include mandatory clinical components and increase the minimum time for a six-week postnatal attendance</w:t>
      </w:r>
      <w:r>
        <w:rPr>
          <w:rStyle w:val="IntenseEmphasis"/>
          <w:b w:val="0"/>
          <w:bCs w:val="0"/>
          <w:i w:val="0"/>
          <w:iCs w:val="0"/>
          <w:color w:val="auto"/>
          <w:lang w:val="en-GB"/>
        </w:rPr>
        <w:t>.</w:t>
      </w:r>
    </w:p>
    <w:p w14:paraId="6457E2F6" w14:textId="77777777" w:rsidR="00EF647B" w:rsidRPr="00A13DEE" w:rsidRDefault="00EF647B" w:rsidP="00EF647B">
      <w:pPr>
        <w:pStyle w:val="Bullet-green"/>
        <w:rPr>
          <w:rStyle w:val="IntenseEmphasis"/>
          <w:b w:val="0"/>
          <w:bCs w:val="0"/>
          <w:i w:val="0"/>
          <w:iCs w:val="0"/>
          <w:color w:val="auto"/>
        </w:rPr>
      </w:pPr>
      <w:r>
        <w:rPr>
          <w:rStyle w:val="IntenseEmphasis"/>
          <w:b w:val="0"/>
          <w:bCs w:val="0"/>
          <w:i w:val="0"/>
          <w:iCs w:val="0"/>
          <w:color w:val="auto"/>
        </w:rPr>
        <w:t>Telehealth attendances</w:t>
      </w:r>
    </w:p>
    <w:p w14:paraId="1AAAEB35" w14:textId="77777777" w:rsidR="00EF647B" w:rsidRPr="007E47A9" w:rsidRDefault="00EF647B" w:rsidP="0036766E">
      <w:pPr>
        <w:pStyle w:val="01Trianglebullets"/>
        <w:numPr>
          <w:ilvl w:val="0"/>
          <w:numId w:val="15"/>
        </w:numPr>
        <w:rPr>
          <w:rStyle w:val="IntenseEmphasis"/>
          <w:b w:val="0"/>
          <w:bCs w:val="0"/>
          <w:i w:val="0"/>
          <w:iCs w:val="0"/>
          <w:color w:val="auto"/>
          <w:lang w:val="en-GB"/>
        </w:rPr>
      </w:pPr>
      <w:r w:rsidRPr="007E47A9">
        <w:rPr>
          <w:rStyle w:val="IntenseEmphasis"/>
          <w:b w:val="0"/>
          <w:bCs w:val="0"/>
          <w:i w:val="0"/>
          <w:iCs w:val="0"/>
          <w:color w:val="auto"/>
          <w:lang w:val="en-GB"/>
        </w:rPr>
        <w:t>Include general practitioners</w:t>
      </w:r>
      <w:r>
        <w:rPr>
          <w:rStyle w:val="IntenseEmphasis"/>
          <w:b w:val="0"/>
          <w:bCs w:val="0"/>
          <w:i w:val="0"/>
          <w:iCs w:val="0"/>
          <w:color w:val="auto"/>
          <w:lang w:val="en-GB"/>
        </w:rPr>
        <w:t xml:space="preserve"> (GPs)</w:t>
      </w:r>
      <w:r w:rsidRPr="007E47A9">
        <w:rPr>
          <w:rStyle w:val="IntenseEmphasis"/>
          <w:b w:val="0"/>
          <w:bCs w:val="0"/>
          <w:i w:val="0"/>
          <w:iCs w:val="0"/>
          <w:color w:val="auto"/>
          <w:lang w:val="en-GB"/>
        </w:rPr>
        <w:t xml:space="preserve"> </w:t>
      </w:r>
      <w:r>
        <w:rPr>
          <w:rStyle w:val="IntenseEmphasis"/>
          <w:b w:val="0"/>
          <w:bCs w:val="0"/>
          <w:i w:val="0"/>
          <w:iCs w:val="0"/>
          <w:color w:val="auto"/>
          <w:lang w:val="en-GB"/>
        </w:rPr>
        <w:t>as</w:t>
      </w:r>
      <w:r w:rsidRPr="007E47A9">
        <w:rPr>
          <w:rStyle w:val="IntenseEmphasis"/>
          <w:b w:val="0"/>
          <w:bCs w:val="0"/>
          <w:i w:val="0"/>
          <w:iCs w:val="0"/>
          <w:color w:val="auto"/>
          <w:lang w:val="en-GB"/>
        </w:rPr>
        <w:t xml:space="preserve"> eligible specialists for existing telehealth items</w:t>
      </w:r>
      <w:r>
        <w:rPr>
          <w:rStyle w:val="IntenseEmphasis"/>
          <w:b w:val="0"/>
          <w:bCs w:val="0"/>
          <w:i w:val="0"/>
          <w:iCs w:val="0"/>
          <w:color w:val="auto"/>
          <w:lang w:val="en-GB"/>
        </w:rPr>
        <w:t>.</w:t>
      </w:r>
    </w:p>
    <w:p w14:paraId="58D2B8D6" w14:textId="43A7EBE6" w:rsidR="00586B99" w:rsidRDefault="00EF647B" w:rsidP="0036766E">
      <w:pPr>
        <w:pStyle w:val="01Trianglebullets"/>
        <w:numPr>
          <w:ilvl w:val="0"/>
          <w:numId w:val="15"/>
        </w:numPr>
        <w:rPr>
          <w:rStyle w:val="IntenseEmphasis"/>
          <w:b w:val="0"/>
          <w:bCs w:val="0"/>
          <w:i w:val="0"/>
          <w:iCs w:val="0"/>
          <w:color w:val="auto"/>
          <w:lang w:val="en-GB"/>
        </w:rPr>
      </w:pPr>
      <w:r w:rsidRPr="007E47A9">
        <w:rPr>
          <w:rStyle w:val="IntenseEmphasis"/>
          <w:b w:val="0"/>
          <w:bCs w:val="0"/>
          <w:i w:val="0"/>
          <w:iCs w:val="0"/>
          <w:color w:val="auto"/>
          <w:lang w:val="en-GB"/>
        </w:rPr>
        <w:t>Facilitate telehealth consultations between women and midwives in the antenatal and postnatal period</w:t>
      </w:r>
      <w:r>
        <w:rPr>
          <w:rStyle w:val="IntenseEmphasis"/>
          <w:b w:val="0"/>
          <w:bCs w:val="0"/>
          <w:i w:val="0"/>
          <w:iCs w:val="0"/>
          <w:color w:val="auto"/>
          <w:lang w:val="en-GB"/>
        </w:rPr>
        <w:t>.</w:t>
      </w:r>
    </w:p>
    <w:p w14:paraId="7136AFBE" w14:textId="7F9AA1A8" w:rsidR="00586B99" w:rsidRPr="001C5C23" w:rsidRDefault="000D080B" w:rsidP="00586B99">
      <w:pPr>
        <w:pStyle w:val="Bullet-green"/>
        <w:rPr>
          <w:rStyle w:val="IntenseEmphasis"/>
          <w:b w:val="0"/>
          <w:bCs w:val="0"/>
          <w:i w:val="0"/>
          <w:iCs w:val="0"/>
          <w:color w:val="auto"/>
        </w:rPr>
      </w:pPr>
      <w:r w:rsidRPr="001C5C23">
        <w:rPr>
          <w:rStyle w:val="IntenseEmphasis"/>
          <w:b w:val="0"/>
          <w:bCs w:val="0"/>
          <w:i w:val="0"/>
          <w:iCs w:val="0"/>
          <w:color w:val="auto"/>
        </w:rPr>
        <w:t>L</w:t>
      </w:r>
      <w:r w:rsidRPr="000D080B">
        <w:rPr>
          <w:rStyle w:val="IntenseEmphasis"/>
          <w:b w:val="0"/>
          <w:bCs w:val="0"/>
          <w:i w:val="0"/>
          <w:iCs w:val="0"/>
          <w:color w:val="auto"/>
        </w:rPr>
        <w:t>actation and I</w:t>
      </w:r>
      <w:r w:rsidRPr="001C5C23">
        <w:rPr>
          <w:rStyle w:val="IntenseEmphasis"/>
          <w:b w:val="0"/>
          <w:bCs w:val="0"/>
          <w:i w:val="0"/>
          <w:iCs w:val="0"/>
          <w:color w:val="auto"/>
        </w:rPr>
        <w:t>nfant feeding</w:t>
      </w:r>
    </w:p>
    <w:p w14:paraId="071FEB72" w14:textId="05F2E041" w:rsidR="00586B99" w:rsidRPr="000D080B" w:rsidRDefault="00586B99" w:rsidP="00E73B88">
      <w:pPr>
        <w:pStyle w:val="01Trianglebullets"/>
        <w:numPr>
          <w:ilvl w:val="0"/>
          <w:numId w:val="15"/>
        </w:numPr>
        <w:rPr>
          <w:rStyle w:val="IntenseEmphasis"/>
          <w:b w:val="0"/>
          <w:i w:val="0"/>
          <w:color w:val="auto"/>
          <w:lang w:val="en-GB"/>
        </w:rPr>
      </w:pPr>
      <w:r w:rsidRPr="000D080B">
        <w:rPr>
          <w:rStyle w:val="IntenseEmphasis"/>
          <w:b w:val="0"/>
          <w:i w:val="0"/>
          <w:color w:val="auto"/>
          <w:lang w:val="en-GB"/>
        </w:rPr>
        <w:t>Addition of a new item to enable Participating Midwives to conduct ongoing lactation support until an infant is 2 years of age.</w:t>
      </w:r>
    </w:p>
    <w:p w14:paraId="305CCD4D" w14:textId="53F21F64" w:rsidR="000D080B" w:rsidRPr="001C5C23" w:rsidRDefault="000D080B" w:rsidP="001C5C23">
      <w:pPr>
        <w:pStyle w:val="Bullet-green"/>
        <w:rPr>
          <w:rStyle w:val="IntenseEmphasis"/>
          <w:b w:val="0"/>
          <w:bCs w:val="0"/>
          <w:i w:val="0"/>
          <w:iCs w:val="0"/>
          <w:color w:val="auto"/>
        </w:rPr>
      </w:pPr>
      <w:r>
        <w:rPr>
          <w:rStyle w:val="IntenseEmphasis"/>
          <w:b w:val="0"/>
          <w:bCs w:val="0"/>
          <w:i w:val="0"/>
          <w:iCs w:val="0"/>
          <w:color w:val="auto"/>
        </w:rPr>
        <w:t>Diagnostics and Investigations</w:t>
      </w:r>
    </w:p>
    <w:p w14:paraId="22A67C98" w14:textId="3F683492" w:rsidR="000D080B" w:rsidRPr="001C5C23" w:rsidRDefault="0036766E" w:rsidP="000D080B">
      <w:pPr>
        <w:pStyle w:val="01Trianglebullets"/>
        <w:numPr>
          <w:ilvl w:val="0"/>
          <w:numId w:val="15"/>
        </w:numPr>
        <w:rPr>
          <w:rStyle w:val="IntenseEmphasis"/>
          <w:b w:val="0"/>
          <w:i w:val="0"/>
          <w:color w:val="auto"/>
          <w:lang w:val="en-GB"/>
        </w:rPr>
      </w:pPr>
      <w:r w:rsidRPr="000D080B">
        <w:rPr>
          <w:rStyle w:val="IntenseEmphasis"/>
          <w:b w:val="0"/>
          <w:i w:val="0"/>
          <w:color w:val="auto"/>
          <w:lang w:val="en-GB"/>
        </w:rPr>
        <w:t xml:space="preserve">Addition of </w:t>
      </w:r>
      <w:r w:rsidR="00586B99" w:rsidRPr="000D080B">
        <w:rPr>
          <w:rStyle w:val="IntenseEmphasis"/>
          <w:b w:val="0"/>
          <w:i w:val="0"/>
          <w:color w:val="auto"/>
          <w:lang w:val="en-GB"/>
        </w:rPr>
        <w:t xml:space="preserve">a small number of pathology and diagnostic investigation to the MBS rebate schedule for </w:t>
      </w:r>
      <w:r w:rsidR="00A03C4F" w:rsidRPr="001C5C23">
        <w:rPr>
          <w:rStyle w:val="IntenseEmphasis"/>
          <w:b w:val="0"/>
          <w:i w:val="0"/>
          <w:color w:val="auto"/>
          <w:lang w:val="en-GB"/>
        </w:rPr>
        <w:t>P</w:t>
      </w:r>
      <w:r w:rsidR="00586B99" w:rsidRPr="001C5C23">
        <w:rPr>
          <w:rStyle w:val="IntenseEmphasis"/>
          <w:b w:val="0"/>
          <w:i w:val="0"/>
          <w:color w:val="auto"/>
          <w:lang w:val="en-GB"/>
        </w:rPr>
        <w:t xml:space="preserve">articipating Midwives as recommended by professional clinical guidelines. </w:t>
      </w:r>
    </w:p>
    <w:p w14:paraId="3744BE91" w14:textId="5C31BA05" w:rsidR="000D080B" w:rsidRPr="001C5C23" w:rsidRDefault="000D080B" w:rsidP="001C5C23">
      <w:pPr>
        <w:pStyle w:val="Bullet-green"/>
        <w:rPr>
          <w:rStyle w:val="IntenseEmphasis"/>
          <w:b w:val="0"/>
          <w:bCs w:val="0"/>
          <w:i w:val="0"/>
          <w:iCs w:val="0"/>
          <w:color w:val="auto"/>
        </w:rPr>
      </w:pPr>
      <w:r>
        <w:rPr>
          <w:rStyle w:val="IntenseEmphasis"/>
          <w:b w:val="0"/>
          <w:bCs w:val="0"/>
          <w:i w:val="0"/>
          <w:iCs w:val="0"/>
          <w:color w:val="auto"/>
        </w:rPr>
        <w:t>Barriers to Midwifery Continuity of Care</w:t>
      </w:r>
    </w:p>
    <w:p w14:paraId="5F120B62" w14:textId="26B3FC0E" w:rsidR="001379A6" w:rsidRPr="00E73B88" w:rsidRDefault="001379A6" w:rsidP="0036766E">
      <w:pPr>
        <w:pStyle w:val="01Trianglebullets"/>
        <w:numPr>
          <w:ilvl w:val="0"/>
          <w:numId w:val="15"/>
        </w:numPr>
        <w:rPr>
          <w:rStyle w:val="IntenseEmphasis"/>
          <w:b w:val="0"/>
          <w:bCs w:val="0"/>
          <w:i w:val="0"/>
          <w:iCs w:val="0"/>
          <w:color w:val="auto"/>
          <w:lang w:val="en-GB"/>
        </w:rPr>
      </w:pPr>
      <w:r w:rsidRPr="00E73B88">
        <w:rPr>
          <w:rStyle w:val="IntenseEmphasis"/>
          <w:b w:val="0"/>
          <w:bCs w:val="0"/>
          <w:i w:val="0"/>
          <w:iCs w:val="0"/>
          <w:color w:val="auto"/>
          <w:lang w:val="en-GB"/>
        </w:rPr>
        <w:t>Removal of the need for mandated formal collaborative agreements</w:t>
      </w:r>
      <w:r w:rsidR="0036766E" w:rsidRPr="00E73B88">
        <w:rPr>
          <w:rStyle w:val="IntenseEmphasis"/>
          <w:b w:val="0"/>
          <w:bCs w:val="0"/>
          <w:i w:val="0"/>
          <w:iCs w:val="0"/>
          <w:color w:val="auto"/>
          <w:lang w:val="en-GB"/>
        </w:rPr>
        <w:t>.</w:t>
      </w:r>
      <w:r w:rsidRPr="00E73B88">
        <w:rPr>
          <w:rStyle w:val="IntenseEmphasis"/>
          <w:b w:val="0"/>
          <w:bCs w:val="0"/>
          <w:i w:val="0"/>
          <w:iCs w:val="0"/>
          <w:color w:val="auto"/>
          <w:lang w:val="en-GB"/>
        </w:rPr>
        <w:t xml:space="preserve"> </w:t>
      </w:r>
    </w:p>
    <w:p w14:paraId="6DB26C6D" w14:textId="77777777" w:rsidR="00586B99" w:rsidRPr="00586B99" w:rsidRDefault="00586B99" w:rsidP="00E640FC">
      <w:pPr>
        <w:pStyle w:val="01Trianglebullets"/>
        <w:ind w:left="0"/>
        <w:rPr>
          <w:rStyle w:val="IntenseEmphasis"/>
          <w:b w:val="0"/>
          <w:bCs w:val="0"/>
          <w:i w:val="0"/>
          <w:iCs w:val="0"/>
          <w:color w:val="auto"/>
          <w:lang w:val="en-GB"/>
        </w:rPr>
      </w:pPr>
    </w:p>
    <w:p w14:paraId="78E5F8A1" w14:textId="773FBE39" w:rsidR="001D0717" w:rsidRPr="007E47A9" w:rsidRDefault="001D0717" w:rsidP="001D0717">
      <w:pPr>
        <w:pStyle w:val="01Trianglebullets"/>
        <w:ind w:left="0"/>
        <w:rPr>
          <w:rStyle w:val="IntenseEmphasis"/>
          <w:b w:val="0"/>
          <w:bCs w:val="0"/>
          <w:i w:val="0"/>
          <w:iCs w:val="0"/>
          <w:color w:val="auto"/>
          <w:lang w:val="en-GB"/>
        </w:rPr>
      </w:pPr>
      <w:r>
        <w:rPr>
          <w:rStyle w:val="IntenseEmphasis"/>
          <w:b w:val="0"/>
          <w:bCs w:val="0"/>
          <w:i w:val="0"/>
          <w:iCs w:val="0"/>
          <w:color w:val="auto"/>
          <w:lang w:val="en-GB"/>
        </w:rPr>
        <w:t xml:space="preserve">The Reference Group considers the recommendations on </w:t>
      </w:r>
      <w:r w:rsidRPr="003363E8">
        <w:rPr>
          <w:rStyle w:val="IntenseEmphasis"/>
          <w:b w:val="0"/>
          <w:bCs w:val="0"/>
          <w:i w:val="0"/>
          <w:iCs w:val="0"/>
          <w:color w:val="auto"/>
          <w:lang w:val="en-GB"/>
        </w:rPr>
        <w:t>MBS intrapartum items (</w:t>
      </w:r>
      <w:r w:rsidR="00306EC2">
        <w:rPr>
          <w:rStyle w:val="IntenseEmphasis"/>
          <w:b w:val="0"/>
          <w:bCs w:val="0"/>
          <w:i w:val="0"/>
          <w:iCs w:val="0"/>
          <w:color w:val="auto"/>
          <w:lang w:val="en-GB"/>
        </w:rPr>
        <w:t>Recommendations 5 to 8</w:t>
      </w:r>
      <w:r w:rsidRPr="003363E8">
        <w:rPr>
          <w:rStyle w:val="IntenseEmphasis"/>
          <w:b w:val="0"/>
          <w:bCs w:val="0"/>
          <w:i w:val="0"/>
          <w:iCs w:val="0"/>
          <w:color w:val="auto"/>
          <w:lang w:val="en-GB"/>
        </w:rPr>
        <w:t>)</w:t>
      </w:r>
      <w:r>
        <w:rPr>
          <w:rStyle w:val="IntenseEmphasis"/>
          <w:b w:val="0"/>
          <w:bCs w:val="0"/>
          <w:i w:val="0"/>
          <w:iCs w:val="0"/>
          <w:color w:val="auto"/>
          <w:lang w:val="en-GB"/>
        </w:rPr>
        <w:t xml:space="preserve"> </w:t>
      </w:r>
      <w:r w:rsidRPr="007E47A9">
        <w:rPr>
          <w:rStyle w:val="IntenseEmphasis"/>
          <w:b w:val="0"/>
          <w:bCs w:val="0"/>
          <w:i w:val="0"/>
          <w:iCs w:val="0"/>
          <w:color w:val="auto"/>
          <w:lang w:val="en-GB"/>
        </w:rPr>
        <w:t>are a priority</w:t>
      </w:r>
      <w:r>
        <w:rPr>
          <w:rStyle w:val="IntenseEmphasis"/>
          <w:b w:val="0"/>
          <w:bCs w:val="0"/>
          <w:i w:val="0"/>
          <w:iCs w:val="0"/>
          <w:color w:val="auto"/>
          <w:lang w:val="en-GB"/>
        </w:rPr>
        <w:t xml:space="preserve">, </w:t>
      </w:r>
      <w:r w:rsidRPr="007E47A9">
        <w:rPr>
          <w:rStyle w:val="IntenseEmphasis"/>
          <w:b w:val="0"/>
          <w:bCs w:val="0"/>
          <w:i w:val="0"/>
          <w:iCs w:val="0"/>
          <w:color w:val="auto"/>
          <w:lang w:val="en-GB"/>
        </w:rPr>
        <w:t>in order to ensure the sustainability of the model for consumers</w:t>
      </w:r>
      <w:r>
        <w:rPr>
          <w:rStyle w:val="IntenseEmphasis"/>
          <w:b w:val="0"/>
          <w:bCs w:val="0"/>
          <w:i w:val="0"/>
          <w:iCs w:val="0"/>
          <w:color w:val="auto"/>
          <w:lang w:val="en-GB"/>
        </w:rPr>
        <w:t>.</w:t>
      </w:r>
    </w:p>
    <w:p w14:paraId="09AE26F2" w14:textId="7DCE9094" w:rsidR="00EF647B" w:rsidRDefault="00EF647B" w:rsidP="00B7561C">
      <w:pPr>
        <w:pStyle w:val="Heading2"/>
        <w:ind w:left="0" w:firstLine="0"/>
      </w:pPr>
      <w:bookmarkStart w:id="12" w:name="_Toc530140577"/>
      <w:bookmarkStart w:id="13" w:name="_Toc15658424"/>
      <w:r w:rsidRPr="007E7E22">
        <w:t>Other Issues</w:t>
      </w:r>
      <w:bookmarkEnd w:id="12"/>
      <w:bookmarkEnd w:id="13"/>
    </w:p>
    <w:p w14:paraId="141740E4" w14:textId="77777777" w:rsidR="00306EC2" w:rsidRDefault="00306EC2" w:rsidP="00306EC2">
      <w:pPr>
        <w:rPr>
          <w:rStyle w:val="IntenseEmphasis"/>
          <w:b w:val="0"/>
          <w:bCs w:val="0"/>
          <w:i w:val="0"/>
          <w:iCs w:val="0"/>
          <w:color w:val="auto"/>
          <w:lang w:val="en-GB"/>
        </w:rPr>
      </w:pPr>
      <w:r>
        <w:rPr>
          <w:lang w:val="en-GB" w:eastAsia="en-US"/>
        </w:rPr>
        <w:t xml:space="preserve">Improving access to high-value care and removing structural barriers to midwifery services has been a focus of the Reference Group.   There is a large body of evidence demonstrating </w:t>
      </w:r>
      <w:r>
        <w:rPr>
          <w:lang w:val="en-GB" w:eastAsia="en-US"/>
        </w:rPr>
        <w:lastRenderedPageBreak/>
        <w:t xml:space="preserve">the outstanding clinical outcomes, consumer satisfaction and financial efficiency associated with continuity of care models.  </w:t>
      </w:r>
      <w:r>
        <w:t>However, access to this model of care in Australia is limited.</w:t>
      </w:r>
    </w:p>
    <w:p w14:paraId="176DB6CE" w14:textId="0EE7F664" w:rsidR="001D0717" w:rsidRDefault="001D0717" w:rsidP="00C508B4">
      <w:pPr>
        <w:pStyle w:val="Bullet-green"/>
        <w:numPr>
          <w:ilvl w:val="0"/>
          <w:numId w:val="0"/>
        </w:numPr>
        <w:rPr>
          <w:rStyle w:val="IntenseEmphasis"/>
          <w:b w:val="0"/>
          <w:bCs w:val="0"/>
          <w:i w:val="0"/>
          <w:iCs w:val="0"/>
          <w:color w:val="auto"/>
          <w:lang w:val="en-GB"/>
        </w:rPr>
      </w:pPr>
      <w:r>
        <w:rPr>
          <w:rStyle w:val="IntenseEmphasis"/>
          <w:b w:val="0"/>
          <w:bCs w:val="0"/>
          <w:i w:val="0"/>
          <w:iCs w:val="0"/>
          <w:color w:val="auto"/>
          <w:lang w:val="en-GB"/>
        </w:rPr>
        <w:t xml:space="preserve">Section 6 addresses </w:t>
      </w:r>
      <w:r w:rsidR="007305B5">
        <w:rPr>
          <w:rStyle w:val="IntenseEmphasis"/>
          <w:b w:val="0"/>
          <w:bCs w:val="0"/>
          <w:i w:val="0"/>
          <w:iCs w:val="0"/>
          <w:color w:val="auto"/>
          <w:lang w:val="en-GB"/>
        </w:rPr>
        <w:t xml:space="preserve">the </w:t>
      </w:r>
      <w:r>
        <w:rPr>
          <w:rStyle w:val="IntenseEmphasis"/>
          <w:b w:val="0"/>
          <w:bCs w:val="0"/>
          <w:i w:val="0"/>
          <w:iCs w:val="0"/>
          <w:color w:val="auto"/>
          <w:lang w:val="en-GB"/>
        </w:rPr>
        <w:t>issue of access to midwifery care</w:t>
      </w:r>
      <w:r w:rsidR="00306EC2">
        <w:rPr>
          <w:rStyle w:val="IntenseEmphasis"/>
          <w:b w:val="0"/>
          <w:bCs w:val="0"/>
          <w:i w:val="0"/>
          <w:iCs w:val="0"/>
          <w:color w:val="auto"/>
          <w:lang w:val="en-GB"/>
        </w:rPr>
        <w:t>,</w:t>
      </w:r>
      <w:r>
        <w:rPr>
          <w:rStyle w:val="IntenseEmphasis"/>
          <w:b w:val="0"/>
          <w:bCs w:val="0"/>
          <w:i w:val="0"/>
          <w:iCs w:val="0"/>
          <w:color w:val="auto"/>
          <w:lang w:val="en-GB"/>
        </w:rPr>
        <w:t xml:space="preserve"> under </w:t>
      </w:r>
      <w:r w:rsidR="00545EC9">
        <w:rPr>
          <w:rStyle w:val="IntenseEmphasis"/>
          <w:b w:val="0"/>
          <w:bCs w:val="0"/>
          <w:i w:val="0"/>
          <w:iCs w:val="0"/>
          <w:color w:val="auto"/>
          <w:lang w:val="en-GB"/>
        </w:rPr>
        <w:t>two</w:t>
      </w:r>
      <w:r>
        <w:rPr>
          <w:rStyle w:val="IntenseEmphasis"/>
          <w:b w:val="0"/>
          <w:bCs w:val="0"/>
          <w:i w:val="0"/>
          <w:iCs w:val="0"/>
          <w:color w:val="auto"/>
          <w:lang w:val="en-GB"/>
        </w:rPr>
        <w:t xml:space="preserve"> main headings:</w:t>
      </w:r>
    </w:p>
    <w:p w14:paraId="36B9F576" w14:textId="28834D8B" w:rsidR="001D0717" w:rsidRPr="002B6996" w:rsidRDefault="00545EC9" w:rsidP="002B6996">
      <w:pPr>
        <w:pStyle w:val="Bullet-green"/>
        <w:rPr>
          <w:rStyle w:val="IntenseEmphasis"/>
          <w:b w:val="0"/>
          <w:bCs w:val="0"/>
          <w:i w:val="0"/>
          <w:iCs w:val="0"/>
          <w:color w:val="auto"/>
        </w:rPr>
      </w:pPr>
      <w:r>
        <w:rPr>
          <w:rStyle w:val="IntenseEmphasis"/>
          <w:b w:val="0"/>
          <w:bCs w:val="0"/>
          <w:i w:val="0"/>
          <w:iCs w:val="0"/>
          <w:color w:val="auto"/>
        </w:rPr>
        <w:t>Structural barriers</w:t>
      </w:r>
    </w:p>
    <w:p w14:paraId="7A40E656" w14:textId="29E152F1" w:rsidR="001D0717" w:rsidRPr="002B6996" w:rsidRDefault="00545EC9" w:rsidP="002B6996">
      <w:pPr>
        <w:pStyle w:val="Bullet-green"/>
        <w:rPr>
          <w:rStyle w:val="IntenseEmphasis"/>
          <w:b w:val="0"/>
          <w:bCs w:val="0"/>
          <w:i w:val="0"/>
          <w:iCs w:val="0"/>
          <w:color w:val="auto"/>
        </w:rPr>
      </w:pPr>
      <w:r>
        <w:rPr>
          <w:rStyle w:val="IntenseEmphasis"/>
          <w:b w:val="0"/>
          <w:bCs w:val="0"/>
          <w:i w:val="0"/>
          <w:iCs w:val="0"/>
          <w:color w:val="auto"/>
        </w:rPr>
        <w:t>Financial Barriers</w:t>
      </w:r>
    </w:p>
    <w:p w14:paraId="5EE277D9" w14:textId="1BC0BD65" w:rsidR="002B6996" w:rsidRDefault="002B6996" w:rsidP="00C508B4">
      <w:pPr>
        <w:pStyle w:val="01Trianglebullets"/>
        <w:spacing w:before="0"/>
        <w:ind w:left="0"/>
        <w:rPr>
          <w:rStyle w:val="IntenseEmphasis"/>
          <w:b w:val="0"/>
          <w:bCs w:val="0"/>
          <w:i w:val="0"/>
          <w:iCs w:val="0"/>
          <w:color w:val="auto"/>
          <w:lang w:val="en-GB"/>
        </w:rPr>
      </w:pPr>
      <w:r>
        <w:rPr>
          <w:rStyle w:val="IntenseEmphasis"/>
          <w:b w:val="0"/>
          <w:bCs w:val="0"/>
          <w:i w:val="0"/>
          <w:iCs w:val="0"/>
          <w:color w:val="auto"/>
          <w:lang w:val="en-GB"/>
        </w:rPr>
        <w:t xml:space="preserve">In outlining these issues the Reference Group </w:t>
      </w:r>
      <w:r w:rsidR="00C508B4" w:rsidRPr="0032279C">
        <w:rPr>
          <w:rStyle w:val="IntenseEmphasis"/>
          <w:b w:val="0"/>
          <w:bCs w:val="0"/>
          <w:i w:val="0"/>
          <w:iCs w:val="0"/>
          <w:color w:val="auto"/>
          <w:lang w:val="en-GB"/>
        </w:rPr>
        <w:t>proposes that</w:t>
      </w:r>
      <w:r>
        <w:rPr>
          <w:rStyle w:val="IntenseEmphasis"/>
          <w:b w:val="0"/>
          <w:bCs w:val="0"/>
          <w:i w:val="0"/>
          <w:iCs w:val="0"/>
          <w:color w:val="auto"/>
          <w:lang w:val="en-GB"/>
        </w:rPr>
        <w:t xml:space="preserve"> the Government further explore:</w:t>
      </w:r>
    </w:p>
    <w:p w14:paraId="04233982" w14:textId="47038329" w:rsidR="002B6996" w:rsidRPr="002B6996" w:rsidRDefault="002B6996" w:rsidP="002B6996">
      <w:pPr>
        <w:pStyle w:val="Bullet-green"/>
        <w:rPr>
          <w:rStyle w:val="IntenseEmphasis"/>
          <w:rFonts w:eastAsiaTheme="minorHAnsi"/>
          <w:color w:val="auto"/>
        </w:rPr>
      </w:pPr>
      <w:r>
        <w:rPr>
          <w:rStyle w:val="IntenseEmphasis"/>
          <w:rFonts w:eastAsiaTheme="minorHAnsi"/>
          <w:b w:val="0"/>
          <w:i w:val="0"/>
          <w:color w:val="auto"/>
        </w:rPr>
        <w:t>Ways of removing or overcoming barriers to access of midwifery services</w:t>
      </w:r>
    </w:p>
    <w:p w14:paraId="3FD0B918" w14:textId="22C64E39" w:rsidR="002B6996" w:rsidRPr="002B6996" w:rsidRDefault="002B6996" w:rsidP="002B6996">
      <w:pPr>
        <w:pStyle w:val="Bullet-green"/>
        <w:rPr>
          <w:rStyle w:val="IntenseEmphasis"/>
          <w:rFonts w:eastAsiaTheme="minorHAnsi"/>
          <w:color w:val="auto"/>
        </w:rPr>
      </w:pPr>
      <w:r>
        <w:rPr>
          <w:rStyle w:val="IntenseEmphasis"/>
          <w:b w:val="0"/>
          <w:bCs w:val="0"/>
          <w:i w:val="0"/>
          <w:iCs w:val="0"/>
          <w:color w:val="auto"/>
        </w:rPr>
        <w:t xml:space="preserve">Financial models, such as the bundling of services, </w:t>
      </w:r>
      <w:r w:rsidR="00C508B4" w:rsidRPr="002B6996">
        <w:rPr>
          <w:rStyle w:val="IntenseEmphasis"/>
          <w:b w:val="0"/>
          <w:bCs w:val="0"/>
          <w:i w:val="0"/>
          <w:iCs w:val="0"/>
          <w:color w:val="auto"/>
        </w:rPr>
        <w:t>for midwifery services</w:t>
      </w:r>
      <w:r>
        <w:rPr>
          <w:rStyle w:val="IntenseEmphasis"/>
          <w:b w:val="0"/>
          <w:bCs w:val="0"/>
          <w:i w:val="0"/>
          <w:iCs w:val="0"/>
          <w:color w:val="auto"/>
        </w:rPr>
        <w:t xml:space="preserve"> that supports women over the full term </w:t>
      </w:r>
      <w:r w:rsidR="00C508B4" w:rsidRPr="002B6996">
        <w:rPr>
          <w:rStyle w:val="IntenseEmphasis"/>
          <w:b w:val="0"/>
          <w:bCs w:val="0"/>
          <w:i w:val="0"/>
          <w:iCs w:val="0"/>
          <w:color w:val="auto"/>
        </w:rPr>
        <w:t xml:space="preserve"> </w:t>
      </w:r>
      <w:r>
        <w:rPr>
          <w:rStyle w:val="IntenseEmphasis"/>
          <w:b w:val="0"/>
          <w:bCs w:val="0"/>
          <w:i w:val="0"/>
          <w:iCs w:val="0"/>
          <w:color w:val="auto"/>
        </w:rPr>
        <w:t>of the pregnancy and the post-natal period</w:t>
      </w:r>
    </w:p>
    <w:p w14:paraId="183A56B8" w14:textId="22BDC6CA" w:rsidR="002B6996" w:rsidRPr="002B6996" w:rsidRDefault="002B6996" w:rsidP="002B6996">
      <w:pPr>
        <w:pStyle w:val="Bullet-green"/>
        <w:numPr>
          <w:ilvl w:val="0"/>
          <w:numId w:val="0"/>
        </w:numPr>
        <w:ind w:left="431" w:hanging="431"/>
        <w:rPr>
          <w:rStyle w:val="IntenseEmphasis"/>
          <w:rFonts w:eastAsiaTheme="minorHAnsi"/>
          <w:color w:val="auto"/>
        </w:rPr>
      </w:pPr>
      <w:r>
        <w:rPr>
          <w:rStyle w:val="IntenseEmphasis"/>
          <w:rFonts w:eastAsiaTheme="minorHAnsi"/>
          <w:b w:val="0"/>
          <w:i w:val="0"/>
          <w:color w:val="auto"/>
        </w:rPr>
        <w:t>The Reference Group suggests that these issues be followed up over the next 18 months.</w:t>
      </w:r>
    </w:p>
    <w:p w14:paraId="35C26418" w14:textId="77777777" w:rsidR="004632FD" w:rsidRPr="007E47A9" w:rsidRDefault="000556FB" w:rsidP="00B7561C">
      <w:pPr>
        <w:pStyle w:val="Heading2"/>
        <w:ind w:left="0" w:firstLine="0"/>
      </w:pPr>
      <w:bookmarkStart w:id="14" w:name="_Toc485295713"/>
      <w:bookmarkStart w:id="15" w:name="_Toc15658425"/>
      <w:r w:rsidRPr="007E47A9">
        <w:t xml:space="preserve">Consumer </w:t>
      </w:r>
      <w:r w:rsidR="009B4B96" w:rsidRPr="007E47A9">
        <w:t>impact</w:t>
      </w:r>
      <w:bookmarkEnd w:id="14"/>
      <w:bookmarkEnd w:id="15"/>
    </w:p>
    <w:p w14:paraId="72C05734" w14:textId="7A3B39B1" w:rsidR="00EF647B" w:rsidRPr="00560120" w:rsidRDefault="00EF647B" w:rsidP="00EF647B">
      <w:pPr>
        <w:rPr>
          <w:rFonts w:eastAsiaTheme="minorHAnsi"/>
        </w:rPr>
      </w:pPr>
      <w:r w:rsidRPr="00560120">
        <w:rPr>
          <w:rFonts w:eastAsiaTheme="minorHAnsi"/>
        </w:rPr>
        <w:t xml:space="preserve">All recommendations have been summarised for consumers in </w:t>
      </w:r>
      <w:r w:rsidRPr="00560120">
        <w:t xml:space="preserve">Appendix </w:t>
      </w:r>
      <w:r w:rsidR="002B6996">
        <w:t xml:space="preserve">A </w:t>
      </w:r>
      <w:r>
        <w:t>-</w:t>
      </w:r>
      <w:r w:rsidRPr="00560120">
        <w:t xml:space="preserve"> Summary for consumers</w:t>
      </w:r>
      <w:r w:rsidRPr="00560120">
        <w:rPr>
          <w:rFonts w:eastAsiaTheme="minorHAnsi"/>
        </w:rPr>
        <w:t xml:space="preserve">. The summary describes the </w:t>
      </w:r>
      <w:r w:rsidR="00D90586">
        <w:rPr>
          <w:rFonts w:eastAsiaTheme="minorHAnsi"/>
        </w:rPr>
        <w:t>midwifery</w:t>
      </w:r>
      <w:r w:rsidR="00D90586" w:rsidRPr="00560120">
        <w:rPr>
          <w:rFonts w:eastAsiaTheme="minorHAnsi"/>
        </w:rPr>
        <w:t xml:space="preserve"> </w:t>
      </w:r>
      <w:r w:rsidRPr="00560120">
        <w:rPr>
          <w:rFonts w:eastAsiaTheme="minorHAnsi"/>
        </w:rPr>
        <w:t xml:space="preserve">service, the recommendation of the clinical experts and </w:t>
      </w:r>
      <w:r>
        <w:rPr>
          <w:rFonts w:eastAsiaTheme="minorHAnsi"/>
        </w:rPr>
        <w:t xml:space="preserve">the </w:t>
      </w:r>
      <w:r w:rsidRPr="00560120">
        <w:rPr>
          <w:rFonts w:eastAsiaTheme="minorHAnsi"/>
        </w:rPr>
        <w:t xml:space="preserve">rationale behind the recommendations. </w:t>
      </w:r>
    </w:p>
    <w:p w14:paraId="674FBECD" w14:textId="0051CF85" w:rsidR="00C508B4" w:rsidRDefault="00CE2204" w:rsidP="00416F7B">
      <w:pPr>
        <w:pStyle w:val="01Trianglebullets"/>
        <w:ind w:left="0"/>
        <w:rPr>
          <w:lang w:val="en-GB" w:eastAsia="en-US"/>
        </w:rPr>
      </w:pPr>
      <w:r w:rsidRPr="007E47A9">
        <w:rPr>
          <w:lang w:val="en-GB" w:eastAsia="en-US"/>
        </w:rPr>
        <w:t>The Reference Group has developed recommendations</w:t>
      </w:r>
      <w:r w:rsidR="00747A8C">
        <w:rPr>
          <w:lang w:val="en-GB" w:eastAsia="en-US"/>
        </w:rPr>
        <w:t xml:space="preserve"> that are</w:t>
      </w:r>
      <w:r w:rsidRPr="007E47A9">
        <w:rPr>
          <w:lang w:val="en-GB" w:eastAsia="en-US"/>
        </w:rPr>
        <w:t xml:space="preserve"> consistent with Taskforce objectives</w:t>
      </w:r>
      <w:r w:rsidR="00F71C47" w:rsidRPr="007E47A9">
        <w:rPr>
          <w:lang w:val="en-GB" w:eastAsia="en-US"/>
        </w:rPr>
        <w:t xml:space="preserve">, with a primary focus </w:t>
      </w:r>
      <w:r w:rsidR="00062FAD">
        <w:rPr>
          <w:lang w:val="en-GB" w:eastAsia="en-US"/>
        </w:rPr>
        <w:t>on</w:t>
      </w:r>
      <w:r w:rsidR="00062FAD" w:rsidRPr="007E47A9">
        <w:rPr>
          <w:lang w:val="en-GB" w:eastAsia="en-US"/>
        </w:rPr>
        <w:t xml:space="preserve"> </w:t>
      </w:r>
      <w:r w:rsidR="00F71C47" w:rsidRPr="007E47A9">
        <w:rPr>
          <w:lang w:val="en-GB" w:eastAsia="en-US"/>
        </w:rPr>
        <w:t>improving the quality of private midwifery services for women</w:t>
      </w:r>
      <w:r w:rsidRPr="007E47A9">
        <w:rPr>
          <w:lang w:val="en-GB" w:eastAsia="en-US"/>
        </w:rPr>
        <w:t>.</w:t>
      </w:r>
      <w:r w:rsidR="0080508B">
        <w:rPr>
          <w:lang w:val="en-GB" w:eastAsia="en-US"/>
        </w:rPr>
        <w:t xml:space="preserve"> </w:t>
      </w:r>
      <w:r w:rsidR="008D573E" w:rsidRPr="007E47A9">
        <w:rPr>
          <w:lang w:val="en-GB" w:eastAsia="en-US"/>
        </w:rPr>
        <w:t>Consumer</w:t>
      </w:r>
      <w:r w:rsidR="00701579">
        <w:rPr>
          <w:lang w:val="en-GB" w:eastAsia="en-US"/>
        </w:rPr>
        <w:t xml:space="preserve"> representatives</w:t>
      </w:r>
      <w:r w:rsidR="008D573E" w:rsidRPr="007E47A9">
        <w:rPr>
          <w:lang w:val="en-GB" w:eastAsia="en-US"/>
        </w:rPr>
        <w:t xml:space="preserve"> </w:t>
      </w:r>
      <w:r w:rsidR="00FE3218">
        <w:rPr>
          <w:lang w:val="en-GB" w:eastAsia="en-US"/>
        </w:rPr>
        <w:t>in</w:t>
      </w:r>
      <w:r w:rsidR="00FE3218" w:rsidRPr="007E47A9">
        <w:rPr>
          <w:lang w:val="en-GB" w:eastAsia="en-US"/>
        </w:rPr>
        <w:t xml:space="preserve"> </w:t>
      </w:r>
      <w:r w:rsidR="008D573E" w:rsidRPr="007E47A9">
        <w:rPr>
          <w:lang w:val="en-GB" w:eastAsia="en-US"/>
        </w:rPr>
        <w:t>the Reference Group stressed the importance of a “</w:t>
      </w:r>
      <w:r w:rsidR="00B5666E">
        <w:rPr>
          <w:lang w:val="en-GB" w:eastAsia="en-US"/>
        </w:rPr>
        <w:t>woman</w:t>
      </w:r>
      <w:r w:rsidR="008D573E" w:rsidRPr="007E47A9">
        <w:rPr>
          <w:lang w:val="en-GB" w:eastAsia="en-US"/>
        </w:rPr>
        <w:t xml:space="preserve">-centred” approach that optimises the environment for her and her growing baby in a way that is important to her and her family. This is enshrined in several </w:t>
      </w:r>
      <w:r w:rsidR="00EF647B">
        <w:rPr>
          <w:lang w:val="en-GB" w:eastAsia="en-US"/>
        </w:rPr>
        <w:t>of the group’s recommendations.</w:t>
      </w:r>
    </w:p>
    <w:p w14:paraId="78A06CBB" w14:textId="552A5EA9" w:rsidR="00CE2204" w:rsidRPr="007E47A9" w:rsidRDefault="00CE2204" w:rsidP="00416F7B">
      <w:pPr>
        <w:pStyle w:val="01Trianglebullets"/>
        <w:ind w:left="0"/>
        <w:rPr>
          <w:lang w:val="en-GB" w:eastAsia="en-US"/>
        </w:rPr>
      </w:pPr>
      <w:r w:rsidRPr="007E47A9">
        <w:rPr>
          <w:lang w:val="en-GB" w:eastAsia="en-US"/>
        </w:rPr>
        <w:t xml:space="preserve">The </w:t>
      </w:r>
      <w:r w:rsidR="00416F7B" w:rsidRPr="007E47A9">
        <w:rPr>
          <w:lang w:val="en-GB" w:eastAsia="en-US"/>
        </w:rPr>
        <w:t xml:space="preserve">Reference Group’s </w:t>
      </w:r>
      <w:r w:rsidRPr="007E47A9">
        <w:rPr>
          <w:lang w:val="en-GB" w:eastAsia="en-US"/>
        </w:rPr>
        <w:t xml:space="preserve">recommendations will benefit mothers </w:t>
      </w:r>
      <w:r w:rsidR="002B6996">
        <w:rPr>
          <w:lang w:val="en-GB" w:eastAsia="en-US"/>
        </w:rPr>
        <w:t>and babies in the following ways:</w:t>
      </w:r>
    </w:p>
    <w:p w14:paraId="3D78395F" w14:textId="1C6DA425" w:rsidR="00CE2204" w:rsidRPr="007E47A9" w:rsidRDefault="00CE2204" w:rsidP="00AB69EC">
      <w:pPr>
        <w:pStyle w:val="Bullet-green"/>
        <w:rPr>
          <w:lang w:val="en-GB"/>
        </w:rPr>
      </w:pPr>
      <w:r w:rsidRPr="007E47A9">
        <w:rPr>
          <w:b/>
          <w:lang w:val="en-GB"/>
        </w:rPr>
        <w:t>Access</w:t>
      </w:r>
      <w:r w:rsidR="00601024">
        <w:rPr>
          <w:lang w:val="en-GB"/>
        </w:rPr>
        <w:t>: S</w:t>
      </w:r>
      <w:r w:rsidR="00E608BD" w:rsidRPr="007E47A9">
        <w:rPr>
          <w:lang w:val="en-GB"/>
        </w:rPr>
        <w:t xml:space="preserve">trengthening midwifery practice in Australia </w:t>
      </w:r>
      <w:r w:rsidR="00411127" w:rsidRPr="007E47A9">
        <w:rPr>
          <w:lang w:val="en-GB"/>
        </w:rPr>
        <w:t>is necessary so that all women, regardless of their location or personal circumstances</w:t>
      </w:r>
      <w:r w:rsidR="00D117AC">
        <w:rPr>
          <w:lang w:val="en-GB"/>
        </w:rPr>
        <w:t>,</w:t>
      </w:r>
      <w:r w:rsidR="00411127" w:rsidRPr="007E47A9">
        <w:rPr>
          <w:lang w:val="en-GB"/>
        </w:rPr>
        <w:t xml:space="preserve"> have the choice to access a model of care that is safe and consistently evaluated to result in birth outcomes equal or superior to other models of care</w:t>
      </w:r>
      <w:r w:rsidR="00E608BD" w:rsidRPr="007E47A9">
        <w:rPr>
          <w:lang w:val="en-GB"/>
        </w:rPr>
        <w:t>.</w:t>
      </w:r>
      <w:r w:rsidRPr="007E47A9">
        <w:rPr>
          <w:lang w:val="en-GB"/>
        </w:rPr>
        <w:t xml:space="preserve"> </w:t>
      </w:r>
      <w:r w:rsidR="00343ED8" w:rsidRPr="007E47A9">
        <w:rPr>
          <w:lang w:val="en-GB"/>
        </w:rPr>
        <w:t xml:space="preserve">Mothers want real </w:t>
      </w:r>
      <w:r w:rsidR="008D573E" w:rsidRPr="007E47A9">
        <w:rPr>
          <w:lang w:val="en-GB"/>
        </w:rPr>
        <w:t xml:space="preserve">birthing </w:t>
      </w:r>
      <w:r w:rsidR="00343ED8" w:rsidRPr="007E47A9">
        <w:rPr>
          <w:lang w:val="en-GB"/>
        </w:rPr>
        <w:t>choice</w:t>
      </w:r>
      <w:r w:rsidR="008D573E" w:rsidRPr="007E47A9">
        <w:rPr>
          <w:lang w:val="en-GB"/>
        </w:rPr>
        <w:t>s and support</w:t>
      </w:r>
      <w:r w:rsidR="00343ED8" w:rsidRPr="007E47A9">
        <w:rPr>
          <w:lang w:val="en-GB"/>
        </w:rPr>
        <w:t xml:space="preserve"> </w:t>
      </w:r>
      <w:r w:rsidR="008D573E" w:rsidRPr="007E47A9">
        <w:rPr>
          <w:lang w:val="en-GB"/>
        </w:rPr>
        <w:t xml:space="preserve">along </w:t>
      </w:r>
      <w:r w:rsidRPr="007E47A9">
        <w:rPr>
          <w:lang w:val="en-GB"/>
        </w:rPr>
        <w:t>their journey through pregnancy and in</w:t>
      </w:r>
      <w:r w:rsidR="00923163">
        <w:rPr>
          <w:lang w:val="en-GB"/>
        </w:rPr>
        <w:t>to</w:t>
      </w:r>
      <w:r w:rsidRPr="007E47A9">
        <w:rPr>
          <w:lang w:val="en-GB"/>
        </w:rPr>
        <w:t xml:space="preserve"> parenthood. </w:t>
      </w:r>
    </w:p>
    <w:p w14:paraId="483DB9AB" w14:textId="0A2DBC61" w:rsidR="00CE2204" w:rsidRPr="007E47A9" w:rsidRDefault="0028177A" w:rsidP="00AB69EC">
      <w:pPr>
        <w:pStyle w:val="Bullet-green"/>
        <w:rPr>
          <w:lang w:val="en-GB"/>
        </w:rPr>
      </w:pPr>
      <w:r w:rsidRPr="007E47A9">
        <w:rPr>
          <w:b/>
          <w:lang w:val="en-GB"/>
        </w:rPr>
        <w:t>Consumer</w:t>
      </w:r>
      <w:r w:rsidR="00CE2204" w:rsidRPr="007E47A9">
        <w:rPr>
          <w:b/>
          <w:lang w:val="en-GB"/>
        </w:rPr>
        <w:t xml:space="preserve"> </w:t>
      </w:r>
      <w:r w:rsidR="00A25AF4" w:rsidRPr="007E47A9">
        <w:rPr>
          <w:b/>
          <w:lang w:val="en-GB"/>
        </w:rPr>
        <w:t>control of their care experience</w:t>
      </w:r>
      <w:r w:rsidR="002F52A5">
        <w:rPr>
          <w:lang w:val="en-GB"/>
        </w:rPr>
        <w:t>: B</w:t>
      </w:r>
      <w:r w:rsidR="00CE2204" w:rsidRPr="007E47A9">
        <w:rPr>
          <w:lang w:val="en-GB"/>
        </w:rPr>
        <w:t xml:space="preserve">uilding trust with a </w:t>
      </w:r>
      <w:r w:rsidR="00857BF4" w:rsidRPr="007E47A9">
        <w:rPr>
          <w:lang w:val="en-GB"/>
        </w:rPr>
        <w:t xml:space="preserve">known </w:t>
      </w:r>
      <w:r w:rsidR="00CE2204" w:rsidRPr="007E47A9">
        <w:rPr>
          <w:lang w:val="en-GB"/>
        </w:rPr>
        <w:t xml:space="preserve">midwife </w:t>
      </w:r>
      <w:r w:rsidR="00857BF4" w:rsidRPr="007E47A9">
        <w:rPr>
          <w:lang w:val="en-GB"/>
        </w:rPr>
        <w:t>lessens apprehension during pregnancy</w:t>
      </w:r>
      <w:r w:rsidR="00D232EF" w:rsidRPr="007E47A9">
        <w:rPr>
          <w:lang w:val="en-GB"/>
        </w:rPr>
        <w:t xml:space="preserve"> and ensures a mother’s birth preferences are supported</w:t>
      </w:r>
      <w:r w:rsidR="00857BF4" w:rsidRPr="007E47A9">
        <w:rPr>
          <w:lang w:val="en-GB"/>
        </w:rPr>
        <w:t xml:space="preserve">. </w:t>
      </w:r>
      <w:r w:rsidR="00CE2204" w:rsidRPr="007E47A9">
        <w:rPr>
          <w:lang w:val="en-GB"/>
        </w:rPr>
        <w:t>From a consumer perspective</w:t>
      </w:r>
      <w:r w:rsidR="006811ED">
        <w:rPr>
          <w:lang w:val="en-GB"/>
        </w:rPr>
        <w:t>,</w:t>
      </w:r>
      <w:r w:rsidR="00CE2204" w:rsidRPr="007E47A9">
        <w:rPr>
          <w:lang w:val="en-GB"/>
        </w:rPr>
        <w:t xml:space="preserve"> the recommendations in this report are </w:t>
      </w:r>
      <w:r w:rsidR="00A25AF4" w:rsidRPr="007E47A9">
        <w:rPr>
          <w:lang w:val="en-GB"/>
        </w:rPr>
        <w:t xml:space="preserve">also an </w:t>
      </w:r>
      <w:r w:rsidR="00CE2204" w:rsidRPr="007E47A9">
        <w:rPr>
          <w:lang w:val="en-GB"/>
        </w:rPr>
        <w:t xml:space="preserve">important step forward to support consumer choice. </w:t>
      </w:r>
    </w:p>
    <w:p w14:paraId="3150596C" w14:textId="5B615EB2" w:rsidR="002B6996" w:rsidRDefault="00CE2204" w:rsidP="002B6996">
      <w:pPr>
        <w:pStyle w:val="Bullet-green"/>
        <w:rPr>
          <w:lang w:val="en-GB"/>
        </w:rPr>
      </w:pPr>
      <w:r w:rsidRPr="007E47A9">
        <w:rPr>
          <w:b/>
          <w:lang w:val="en-GB"/>
        </w:rPr>
        <w:lastRenderedPageBreak/>
        <w:t>High</w:t>
      </w:r>
      <w:r w:rsidR="00D92BF3">
        <w:rPr>
          <w:b/>
          <w:lang w:val="en-GB"/>
        </w:rPr>
        <w:t>-</w:t>
      </w:r>
      <w:r w:rsidRPr="007E47A9">
        <w:rPr>
          <w:b/>
          <w:lang w:val="en-GB"/>
        </w:rPr>
        <w:t>value care</w:t>
      </w:r>
      <w:r w:rsidR="00D92BF3">
        <w:rPr>
          <w:b/>
          <w:lang w:val="en-GB"/>
        </w:rPr>
        <w:t>:</w:t>
      </w:r>
      <w:r w:rsidRPr="007E47A9">
        <w:rPr>
          <w:lang w:val="en-GB"/>
        </w:rPr>
        <w:t xml:space="preserve"> The recommendations in this report </w:t>
      </w:r>
      <w:r w:rsidR="002635FA" w:rsidRPr="007E47A9">
        <w:rPr>
          <w:lang w:val="en-GB"/>
        </w:rPr>
        <w:t>support</w:t>
      </w:r>
      <w:r w:rsidR="00857BF4" w:rsidRPr="007E47A9">
        <w:rPr>
          <w:lang w:val="en-GB"/>
        </w:rPr>
        <w:t xml:space="preserve"> midwifery continuity of care</w:t>
      </w:r>
      <w:r w:rsidR="00A65507" w:rsidRPr="007E47A9">
        <w:rPr>
          <w:lang w:val="en-GB"/>
        </w:rPr>
        <w:t xml:space="preserve">, which evidence </w:t>
      </w:r>
      <w:r w:rsidR="00A80978">
        <w:rPr>
          <w:lang w:val="en-GB"/>
        </w:rPr>
        <w:t>demonstrates</w:t>
      </w:r>
      <w:r w:rsidR="00A65507" w:rsidRPr="007E47A9">
        <w:rPr>
          <w:lang w:val="en-GB"/>
        </w:rPr>
        <w:t xml:space="preserve"> provides high</w:t>
      </w:r>
      <w:r w:rsidR="005C5BB9">
        <w:rPr>
          <w:lang w:val="en-GB"/>
        </w:rPr>
        <w:t>-</w:t>
      </w:r>
      <w:r w:rsidR="00A65507" w:rsidRPr="007E47A9">
        <w:rPr>
          <w:lang w:val="en-GB"/>
        </w:rPr>
        <w:t xml:space="preserve">value care to women. </w:t>
      </w:r>
      <w:r w:rsidRPr="007E47A9">
        <w:rPr>
          <w:lang w:val="en-GB"/>
        </w:rPr>
        <w:t>The</w:t>
      </w:r>
      <w:r w:rsidR="0065122F" w:rsidRPr="007E47A9">
        <w:rPr>
          <w:lang w:val="en-GB"/>
        </w:rPr>
        <w:t xml:space="preserve"> recommendations to </w:t>
      </w:r>
      <w:r w:rsidR="00A80661">
        <w:rPr>
          <w:lang w:val="en-GB"/>
        </w:rPr>
        <w:t>tackle</w:t>
      </w:r>
      <w:r w:rsidR="00A80661" w:rsidRPr="007E47A9">
        <w:rPr>
          <w:lang w:val="en-GB"/>
        </w:rPr>
        <w:t xml:space="preserve"> </w:t>
      </w:r>
      <w:r w:rsidRPr="007E47A9">
        <w:rPr>
          <w:lang w:val="en-GB"/>
        </w:rPr>
        <w:t xml:space="preserve">structural barriers to midwifery care in Australia build </w:t>
      </w:r>
      <w:r w:rsidR="00F65EFD">
        <w:rPr>
          <w:lang w:val="en-GB"/>
        </w:rPr>
        <w:t>on</w:t>
      </w:r>
      <w:r w:rsidR="00F65EFD" w:rsidRPr="007E47A9">
        <w:rPr>
          <w:lang w:val="en-GB"/>
        </w:rPr>
        <w:t xml:space="preserve"> </w:t>
      </w:r>
      <w:r w:rsidRPr="007E47A9">
        <w:rPr>
          <w:lang w:val="en-GB"/>
        </w:rPr>
        <w:t>the more immediate changes to MBS items</w:t>
      </w:r>
      <w:r w:rsidR="0065122F" w:rsidRPr="007E47A9">
        <w:rPr>
          <w:lang w:val="en-GB"/>
        </w:rPr>
        <w:t xml:space="preserve"> </w:t>
      </w:r>
      <w:r w:rsidR="00E7239B">
        <w:rPr>
          <w:lang w:val="en-GB"/>
        </w:rPr>
        <w:t>proposed</w:t>
      </w:r>
      <w:r w:rsidR="00E7239B" w:rsidRPr="007E47A9">
        <w:rPr>
          <w:lang w:val="en-GB"/>
        </w:rPr>
        <w:t xml:space="preserve"> </w:t>
      </w:r>
      <w:r w:rsidR="0065122F" w:rsidRPr="007E47A9">
        <w:rPr>
          <w:lang w:val="en-GB"/>
        </w:rPr>
        <w:t>in this report.</w:t>
      </w:r>
      <w:r w:rsidR="00276F9F">
        <w:rPr>
          <w:lang w:val="en-GB"/>
        </w:rPr>
        <w:t xml:space="preserve"> </w:t>
      </w:r>
    </w:p>
    <w:p w14:paraId="7EB70A56" w14:textId="3B966D99" w:rsidR="008B35D4" w:rsidRPr="002B6996" w:rsidRDefault="00276F9F" w:rsidP="002B6996">
      <w:pPr>
        <w:pStyle w:val="Bullet-green"/>
        <w:rPr>
          <w:lang w:val="en-GB"/>
        </w:rPr>
      </w:pPr>
      <w:r w:rsidRPr="002B6996">
        <w:rPr>
          <w:b/>
          <w:lang w:val="en-GB"/>
        </w:rPr>
        <w:t>Building a culture of collaboration:</w:t>
      </w:r>
      <w:r w:rsidRPr="002B6996">
        <w:rPr>
          <w:lang w:val="en-GB"/>
        </w:rPr>
        <w:t xml:space="preserve"> </w:t>
      </w:r>
      <w:r w:rsidR="0032279C" w:rsidRPr="002B6996">
        <w:rPr>
          <w:lang w:val="en-GB"/>
        </w:rPr>
        <w:t xml:space="preserve"> </w:t>
      </w:r>
      <w:r w:rsidR="008B35D4" w:rsidRPr="002B6996">
        <w:rPr>
          <w:lang w:val="en-GB"/>
        </w:rPr>
        <w:t>Wom</w:t>
      </w:r>
      <w:r w:rsidR="00A80978">
        <w:rPr>
          <w:lang w:val="en-GB"/>
        </w:rPr>
        <w:t>e</w:t>
      </w:r>
      <w:r w:rsidR="008B35D4" w:rsidRPr="002B6996">
        <w:rPr>
          <w:lang w:val="en-GB"/>
        </w:rPr>
        <w:t xml:space="preserve">n value and come to rely on the relationship with their </w:t>
      </w:r>
      <w:r w:rsidR="002B6996">
        <w:rPr>
          <w:lang w:val="en-GB"/>
        </w:rPr>
        <w:t>m</w:t>
      </w:r>
      <w:r w:rsidR="008B35D4" w:rsidRPr="002B6996">
        <w:rPr>
          <w:lang w:val="en-GB"/>
        </w:rPr>
        <w:t>idwife, however there are c</w:t>
      </w:r>
      <w:r w:rsidRPr="002B6996">
        <w:rPr>
          <w:lang w:val="en-GB"/>
        </w:rPr>
        <w:t xml:space="preserve">ircumstances that </w:t>
      </w:r>
      <w:r w:rsidR="00D90586">
        <w:rPr>
          <w:lang w:val="en-GB"/>
        </w:rPr>
        <w:t>require</w:t>
      </w:r>
      <w:r w:rsidR="00D90586" w:rsidRPr="002B6996">
        <w:rPr>
          <w:lang w:val="en-GB"/>
        </w:rPr>
        <w:t xml:space="preserve"> </w:t>
      </w:r>
      <w:r w:rsidR="00C31B40" w:rsidRPr="002B6996">
        <w:rPr>
          <w:lang w:val="en-GB"/>
        </w:rPr>
        <w:t xml:space="preserve">collaboration between clinicians or </w:t>
      </w:r>
      <w:r w:rsidRPr="002B6996">
        <w:rPr>
          <w:lang w:val="en-GB"/>
        </w:rPr>
        <w:t>the transfer of care in the antenatal, intrapartum and postpartum period</w:t>
      </w:r>
      <w:r w:rsidR="008B35D4" w:rsidRPr="002B6996">
        <w:rPr>
          <w:lang w:val="en-GB"/>
        </w:rPr>
        <w:t xml:space="preserve"> in order to provide the best outcome for that woman. It is essential that the MBS reflects these professional inputs appropriately and recognises the importance of both professionals throughout sometimes complex clinical scenarios. </w:t>
      </w:r>
    </w:p>
    <w:p w14:paraId="2A0564C9" w14:textId="77777777" w:rsidR="0062047E" w:rsidRDefault="0062047E" w:rsidP="00215E8B">
      <w:pPr>
        <w:spacing w:before="0" w:after="120"/>
        <w:rPr>
          <w:lang w:val="en-GB"/>
        </w:rPr>
      </w:pPr>
      <w:bookmarkStart w:id="16" w:name="_Toc485295714"/>
      <w:bookmarkStart w:id="17" w:name="_Toc520794378"/>
    </w:p>
    <w:p w14:paraId="6392152B" w14:textId="68F56A8C" w:rsidR="00A64C17" w:rsidRPr="00215E8B" w:rsidRDefault="00A64C17" w:rsidP="00215E8B">
      <w:pPr>
        <w:spacing w:before="0" w:after="120"/>
        <w:rPr>
          <w:b/>
          <w:lang w:val="en-GB"/>
        </w:rPr>
      </w:pPr>
      <w:r>
        <w:rPr>
          <w:lang w:val="en-GB"/>
        </w:rPr>
        <w:br w:type="page"/>
      </w:r>
    </w:p>
    <w:p w14:paraId="7642F992" w14:textId="3145C1DA" w:rsidR="00461411" w:rsidRPr="007E47A9" w:rsidRDefault="00461411" w:rsidP="00461411">
      <w:pPr>
        <w:pStyle w:val="Heading1"/>
        <w:rPr>
          <w:lang w:val="en-GB"/>
        </w:rPr>
      </w:pPr>
      <w:bookmarkStart w:id="18" w:name="_Toc15658426"/>
      <w:r w:rsidRPr="007E47A9">
        <w:rPr>
          <w:lang w:val="en-GB"/>
        </w:rPr>
        <w:lastRenderedPageBreak/>
        <w:t>About the Medicare Benefits Schedule (MBS) Review</w:t>
      </w:r>
      <w:bookmarkEnd w:id="16"/>
      <w:bookmarkEnd w:id="17"/>
      <w:bookmarkEnd w:id="18"/>
    </w:p>
    <w:p w14:paraId="026D45E9" w14:textId="77777777" w:rsidR="00461411" w:rsidRPr="007E47A9" w:rsidRDefault="00461411" w:rsidP="00B7561C">
      <w:pPr>
        <w:pStyle w:val="Heading2"/>
        <w:ind w:firstLine="417"/>
      </w:pPr>
      <w:bookmarkStart w:id="19" w:name="_Toc485295715"/>
      <w:bookmarkStart w:id="20" w:name="_Toc520794379"/>
      <w:bookmarkStart w:id="21" w:name="_Toc15658427"/>
      <w:r w:rsidRPr="007E47A9">
        <w:t>Medicare and the MBS</w:t>
      </w:r>
      <w:bookmarkEnd w:id="19"/>
      <w:bookmarkEnd w:id="20"/>
      <w:bookmarkEnd w:id="21"/>
    </w:p>
    <w:p w14:paraId="351FB677" w14:textId="77777777" w:rsidR="00461411" w:rsidRPr="007E47A9" w:rsidRDefault="00461411" w:rsidP="00300C21">
      <w:pPr>
        <w:pStyle w:val="Heading3Numbered"/>
      </w:pPr>
      <w:bookmarkStart w:id="22" w:name="_Toc520794380"/>
      <w:bookmarkStart w:id="23" w:name="_Toc15658428"/>
      <w:r w:rsidRPr="007E47A9">
        <w:t>What is Medicare?</w:t>
      </w:r>
      <w:bookmarkEnd w:id="22"/>
      <w:bookmarkEnd w:id="23"/>
    </w:p>
    <w:p w14:paraId="1CA7BD44" w14:textId="77777777" w:rsidR="00461411" w:rsidRPr="007E47A9" w:rsidRDefault="00461411" w:rsidP="00461411">
      <w:pPr>
        <w:spacing w:before="120" w:after="120"/>
        <w:ind w:right="-330"/>
        <w:rPr>
          <w:rFonts w:cs="Arial"/>
          <w:lang w:val="en-GB" w:eastAsia="en-US"/>
        </w:rPr>
      </w:pPr>
      <w:r w:rsidRPr="007E47A9">
        <w:rPr>
          <w:rFonts w:cs="Arial"/>
          <w:lang w:val="en-GB" w:eastAsia="en-US"/>
        </w:rPr>
        <w:t xml:space="preserve">Medicare is Australia’s universal health scheme that enables all Australian residents (and some overseas visitors) to have access to a wide range of health services and medicines at little or no cost. </w:t>
      </w:r>
    </w:p>
    <w:p w14:paraId="6A148F80" w14:textId="77777777" w:rsidR="00461411" w:rsidRPr="007E47A9" w:rsidRDefault="00461411" w:rsidP="00461411">
      <w:pPr>
        <w:spacing w:before="120"/>
        <w:ind w:right="-329"/>
        <w:rPr>
          <w:rFonts w:cs="Arial"/>
          <w:lang w:val="en-GB"/>
        </w:rPr>
      </w:pPr>
      <w:r w:rsidRPr="007E47A9">
        <w:rPr>
          <w:rFonts w:cs="Arial"/>
          <w:lang w:val="en-GB"/>
        </w:rPr>
        <w:t xml:space="preserve">Introduced in 1984, Medicare has three components: </w:t>
      </w:r>
    </w:p>
    <w:p w14:paraId="31D20B60" w14:textId="77777777" w:rsidR="00461411" w:rsidRPr="007E47A9" w:rsidRDefault="00B9407E" w:rsidP="00461411">
      <w:pPr>
        <w:pStyle w:val="Bullet-green"/>
        <w:rPr>
          <w:lang w:val="en-GB"/>
        </w:rPr>
      </w:pPr>
      <w:r>
        <w:rPr>
          <w:lang w:val="en-GB"/>
        </w:rPr>
        <w:t>F</w:t>
      </w:r>
      <w:r w:rsidR="00461411" w:rsidRPr="007E47A9">
        <w:rPr>
          <w:lang w:val="en-GB"/>
        </w:rPr>
        <w:t>ree public hospital services for public patients</w:t>
      </w:r>
      <w:r>
        <w:rPr>
          <w:lang w:val="en-GB"/>
        </w:rPr>
        <w:t>.</w:t>
      </w:r>
    </w:p>
    <w:p w14:paraId="620B2E9A" w14:textId="77777777" w:rsidR="00461411" w:rsidRPr="007E47A9" w:rsidRDefault="00B9407E" w:rsidP="00461411">
      <w:pPr>
        <w:pStyle w:val="Bullet-green"/>
        <w:rPr>
          <w:lang w:val="en-GB"/>
        </w:rPr>
      </w:pPr>
      <w:r>
        <w:rPr>
          <w:lang w:val="en-GB"/>
        </w:rPr>
        <w:t>S</w:t>
      </w:r>
      <w:r w:rsidR="00461411" w:rsidRPr="007E47A9">
        <w:rPr>
          <w:lang w:val="en-GB"/>
        </w:rPr>
        <w:t>ubsidised drugs covered by the Pharmaceutical Benefits Scheme (PBS)</w:t>
      </w:r>
      <w:r>
        <w:rPr>
          <w:lang w:val="en-GB"/>
        </w:rPr>
        <w:t>.</w:t>
      </w:r>
    </w:p>
    <w:p w14:paraId="6207A3C8" w14:textId="77777777" w:rsidR="00461411" w:rsidRPr="007E47A9" w:rsidRDefault="00B9407E" w:rsidP="00461411">
      <w:pPr>
        <w:pStyle w:val="Bullet-green"/>
        <w:rPr>
          <w:lang w:val="en-GB"/>
        </w:rPr>
      </w:pPr>
      <w:r>
        <w:rPr>
          <w:lang w:val="en-GB"/>
        </w:rPr>
        <w:t>S</w:t>
      </w:r>
      <w:r w:rsidR="00461411" w:rsidRPr="007E47A9">
        <w:rPr>
          <w:lang w:val="en-GB"/>
        </w:rPr>
        <w:t>ubsidised health professional services listed on the MBS.</w:t>
      </w:r>
    </w:p>
    <w:p w14:paraId="5A2327B1" w14:textId="7F20C5B2" w:rsidR="00461411" w:rsidRPr="007E47A9" w:rsidRDefault="00461411" w:rsidP="00B7561C">
      <w:pPr>
        <w:pStyle w:val="Heading2"/>
        <w:ind w:firstLine="417"/>
      </w:pPr>
      <w:bookmarkStart w:id="24" w:name="_Toc520794381"/>
      <w:bookmarkStart w:id="25" w:name="_Toc15658429"/>
      <w:r w:rsidRPr="007E47A9">
        <w:t>What is the MBS?</w:t>
      </w:r>
      <w:bookmarkEnd w:id="24"/>
      <w:bookmarkEnd w:id="25"/>
    </w:p>
    <w:p w14:paraId="11B68AB2" w14:textId="77777777" w:rsidR="00461411" w:rsidRPr="007E47A9" w:rsidRDefault="00461411" w:rsidP="00461411">
      <w:pPr>
        <w:rPr>
          <w:lang w:val="en-GB" w:eastAsia="en-US"/>
        </w:rPr>
      </w:pPr>
      <w:r w:rsidRPr="007E47A9">
        <w:rPr>
          <w:lang w:val="en-GB" w:eastAsia="en-US"/>
        </w:rPr>
        <w:t xml:space="preserve">The MBS is a listing of the health professional services subsidised by the Australian Government. There are more than 5,700 MBS items that provide benefits to patients for a comprehensive range of services, including consultations, diagnostic tests and operations. </w:t>
      </w:r>
    </w:p>
    <w:p w14:paraId="22F37687" w14:textId="77777777" w:rsidR="00461411" w:rsidRPr="007E47A9" w:rsidRDefault="00461411" w:rsidP="00B7561C">
      <w:pPr>
        <w:pStyle w:val="Heading2"/>
        <w:ind w:left="0" w:firstLine="0"/>
      </w:pPr>
      <w:bookmarkStart w:id="26" w:name="_Toc485295716"/>
      <w:bookmarkStart w:id="27" w:name="_Toc520794382"/>
      <w:bookmarkStart w:id="28" w:name="_Toc15658430"/>
      <w:r w:rsidRPr="007E47A9">
        <w:t>What is the MBS Review Taskforce?</w:t>
      </w:r>
      <w:bookmarkEnd w:id="26"/>
      <w:bookmarkEnd w:id="27"/>
      <w:bookmarkEnd w:id="28"/>
    </w:p>
    <w:p w14:paraId="7116E4CB" w14:textId="77777777" w:rsidR="00461411" w:rsidRPr="007E47A9" w:rsidRDefault="00461411" w:rsidP="00461411">
      <w:pPr>
        <w:rPr>
          <w:lang w:val="en-GB"/>
        </w:rPr>
      </w:pPr>
      <w:r w:rsidRPr="007E47A9">
        <w:rPr>
          <w:lang w:val="en-GB"/>
        </w:rPr>
        <w:t xml:space="preserve">The Government established the Taskforce as an advisory body to review all of the 5,700 MBS items to ensure they are aligned with contemporary clinical evidence and practice and improve health outcomes for patients. The Taskforce will also modernise the MBS by identifying any services that may be unnecessary, outdated or potentially unsafe. The </w:t>
      </w:r>
      <w:r w:rsidR="001B5130">
        <w:rPr>
          <w:lang w:val="en-GB"/>
        </w:rPr>
        <w:t>MBS R</w:t>
      </w:r>
      <w:r w:rsidRPr="007E47A9">
        <w:rPr>
          <w:lang w:val="en-GB"/>
        </w:rPr>
        <w:t xml:space="preserve">eview is clinician-led, and there are no targets for savings attached to the </w:t>
      </w:r>
      <w:r w:rsidR="001B5130">
        <w:rPr>
          <w:lang w:val="en-GB"/>
        </w:rPr>
        <w:t>r</w:t>
      </w:r>
      <w:r w:rsidRPr="007E47A9">
        <w:rPr>
          <w:lang w:val="en-GB"/>
        </w:rPr>
        <w:t xml:space="preserve">eview. </w:t>
      </w:r>
    </w:p>
    <w:p w14:paraId="16543217" w14:textId="77777777" w:rsidR="00461411" w:rsidRPr="007E47A9" w:rsidRDefault="00461411" w:rsidP="00300C21">
      <w:pPr>
        <w:pStyle w:val="Heading3Numbered"/>
      </w:pPr>
      <w:bookmarkStart w:id="29" w:name="_Toc520794383"/>
      <w:bookmarkStart w:id="30" w:name="_Toc15658431"/>
      <w:r w:rsidRPr="007E47A9">
        <w:t>What are the goals of the Taskforce?</w:t>
      </w:r>
      <w:bookmarkEnd w:id="29"/>
      <w:bookmarkEnd w:id="30"/>
    </w:p>
    <w:p w14:paraId="37125706" w14:textId="02C9A1BD" w:rsidR="00461411" w:rsidRPr="007E47A9" w:rsidRDefault="00461411" w:rsidP="00461411">
      <w:pPr>
        <w:spacing w:before="120" w:after="120"/>
        <w:rPr>
          <w:rFonts w:cs="Arial"/>
          <w:lang w:val="en-GB"/>
        </w:rPr>
      </w:pPr>
      <w:r w:rsidRPr="007E47A9">
        <w:rPr>
          <w:rFonts w:cs="Arial"/>
          <w:lang w:val="en-GB"/>
        </w:rPr>
        <w:t>The Taskforce is committed to providing recommendations to the Minister that will allow the MBS to deliver on each of four key goals:</w:t>
      </w:r>
    </w:p>
    <w:p w14:paraId="55A163A2" w14:textId="77777777" w:rsidR="00461411" w:rsidRPr="007E47A9" w:rsidRDefault="00461411" w:rsidP="00461411">
      <w:pPr>
        <w:pStyle w:val="Bullet-green"/>
        <w:rPr>
          <w:lang w:val="en-GB"/>
        </w:rPr>
      </w:pPr>
      <w:r w:rsidRPr="007E47A9">
        <w:rPr>
          <w:rStyle w:val="Boldbullet-greenChar"/>
          <w:lang w:val="en-GB"/>
        </w:rPr>
        <w:t>Affordable and universal access</w:t>
      </w:r>
      <w:r w:rsidRPr="007E47A9">
        <w:rPr>
          <w:lang w:val="en-GB"/>
        </w:rPr>
        <w:t xml:space="preserve">—the evidence demonstrates that the MBS supports very good access to primary care services for most Australians, particularly in urban Australia. However, despite increases in the specialist workforce over the last decade, </w:t>
      </w:r>
      <w:r w:rsidRPr="007E47A9">
        <w:rPr>
          <w:lang w:val="en-GB"/>
        </w:rPr>
        <w:lastRenderedPageBreak/>
        <w:t>access to many specialist services remains problematic, with some rural patients being particularly under-serviced.</w:t>
      </w:r>
    </w:p>
    <w:p w14:paraId="2B78319E" w14:textId="77777777" w:rsidR="00461411" w:rsidRPr="007E47A9" w:rsidRDefault="00461411" w:rsidP="00461411">
      <w:pPr>
        <w:pStyle w:val="Bullet-green"/>
        <w:rPr>
          <w:lang w:val="en-GB"/>
        </w:rPr>
      </w:pPr>
      <w:r w:rsidRPr="007E47A9">
        <w:rPr>
          <w:rStyle w:val="Boldbullet-greenChar"/>
          <w:lang w:val="en-GB"/>
        </w:rPr>
        <w:t>Best</w:t>
      </w:r>
      <w:r w:rsidR="00BC0C41">
        <w:rPr>
          <w:rStyle w:val="Boldbullet-greenChar"/>
          <w:lang w:val="en-GB"/>
        </w:rPr>
        <w:t>-</w:t>
      </w:r>
      <w:r w:rsidRPr="007E47A9">
        <w:rPr>
          <w:rStyle w:val="Boldbullet-greenChar"/>
          <w:lang w:val="en-GB"/>
        </w:rPr>
        <w:t>practice health services</w:t>
      </w:r>
      <w:r w:rsidRPr="007E47A9">
        <w:rPr>
          <w:lang w:val="en-GB"/>
        </w:rPr>
        <w:t xml:space="preserve">—one of the core objectives of the </w:t>
      </w:r>
      <w:r w:rsidR="00F51CA7">
        <w:rPr>
          <w:lang w:val="en-GB"/>
        </w:rPr>
        <w:t xml:space="preserve">MBS </w:t>
      </w:r>
      <w:r w:rsidRPr="007E47A9">
        <w:rPr>
          <w:lang w:val="en-GB"/>
        </w:rPr>
        <w:t>Review is to modernise the MBS, ensuring that individual items and their descriptors are consistent with contemporary best practice and the evidence base when possible. Although the Medical Services Advisory Committee (MSAC) plays a crucial role in thoroughly evaluating new services, the vast majority of existing MBS items pre-date this process and have never been reviewed.</w:t>
      </w:r>
    </w:p>
    <w:p w14:paraId="3D14463A" w14:textId="77777777" w:rsidR="00461411" w:rsidRPr="007E47A9" w:rsidRDefault="00461411" w:rsidP="00461411">
      <w:pPr>
        <w:pStyle w:val="Bullet-green"/>
        <w:rPr>
          <w:lang w:val="en-GB"/>
        </w:rPr>
      </w:pPr>
      <w:r w:rsidRPr="007E47A9">
        <w:rPr>
          <w:rStyle w:val="Boldbullet-greenChar"/>
          <w:lang w:val="en-GB"/>
        </w:rPr>
        <w:t>Value for the individual patient</w:t>
      </w:r>
      <w:r w:rsidRPr="007E47A9">
        <w:rPr>
          <w:lang w:val="en-GB"/>
        </w:rPr>
        <w:t xml:space="preserve">—another core objective of the </w:t>
      </w:r>
      <w:r w:rsidR="00FC7853">
        <w:rPr>
          <w:lang w:val="en-GB"/>
        </w:rPr>
        <w:t>r</w:t>
      </w:r>
      <w:r w:rsidRPr="007E47A9">
        <w:rPr>
          <w:lang w:val="en-GB"/>
        </w:rPr>
        <w:t>eview is to have an MBS that supports the delivery of services that are appropriate to the patient’s needs, provide real clinical value and do not expose the patient to unnecessary risk or expense.</w:t>
      </w:r>
    </w:p>
    <w:p w14:paraId="4DD6F204" w14:textId="77777777" w:rsidR="00461411" w:rsidRPr="007E47A9" w:rsidRDefault="00461411" w:rsidP="00461411">
      <w:pPr>
        <w:pStyle w:val="Bullet-green"/>
        <w:rPr>
          <w:lang w:val="en-GB"/>
        </w:rPr>
      </w:pPr>
      <w:r w:rsidRPr="007E47A9">
        <w:rPr>
          <w:rStyle w:val="Boldbullet-greenChar"/>
          <w:lang w:val="en-GB"/>
        </w:rPr>
        <w:t>Value for the health system</w:t>
      </w:r>
      <w:r w:rsidRPr="007E47A9">
        <w:rPr>
          <w:lang w:val="en-GB"/>
        </w:rPr>
        <w:t>—achieving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4A0F6037" w14:textId="0B685DA6" w:rsidR="00461411" w:rsidRPr="007E47A9" w:rsidRDefault="00461411" w:rsidP="00B7561C">
      <w:pPr>
        <w:pStyle w:val="Heading2"/>
        <w:ind w:firstLine="417"/>
      </w:pPr>
      <w:bookmarkStart w:id="31" w:name="_Toc485295717"/>
      <w:bookmarkStart w:id="32" w:name="_Toc520794384"/>
      <w:bookmarkStart w:id="33" w:name="_Toc15658432"/>
      <w:r w:rsidRPr="007E47A9">
        <w:t>The Taskforce’s approach</w:t>
      </w:r>
      <w:bookmarkEnd w:id="31"/>
      <w:bookmarkEnd w:id="32"/>
      <w:bookmarkEnd w:id="33"/>
    </w:p>
    <w:p w14:paraId="4AEAF2E0" w14:textId="77777777" w:rsidR="00461411" w:rsidRPr="007E47A9" w:rsidRDefault="00461411" w:rsidP="00461411">
      <w:pPr>
        <w:rPr>
          <w:lang w:val="en-GB"/>
        </w:rPr>
      </w:pPr>
      <w:r w:rsidRPr="007E47A9">
        <w:rPr>
          <w:lang w:val="en-GB"/>
        </w:rPr>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32744D7F" w14:textId="77777777" w:rsidR="00461411" w:rsidRPr="007E47A9" w:rsidRDefault="00461411" w:rsidP="00461411">
      <w:pPr>
        <w:rPr>
          <w:lang w:val="en-GB"/>
        </w:rPr>
      </w:pPr>
      <w:r w:rsidRPr="007E47A9">
        <w:rPr>
          <w:lang w:val="en-GB"/>
        </w:rPr>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32CDDDF9" w14:textId="77777777" w:rsidR="00461411" w:rsidRPr="007E47A9" w:rsidRDefault="00461411" w:rsidP="00461411">
      <w:pPr>
        <w:rPr>
          <w:lang w:val="en-GB"/>
        </w:rPr>
      </w:pPr>
      <w:r w:rsidRPr="007E47A9">
        <w:rPr>
          <w:lang w:val="en-GB"/>
        </w:rPr>
        <w:t>As the MBS Review is clinician-led, the Taskforce decided that clinical committees should conduct the detailed review of MBS items. The Taskforce also established PCRGs to review MBS items largely provided by non-doctor health professionals. The committees and PCRGs are broad-based in their membership, and members have been appointed in an individual capacity, rather than as representatives of any organisation</w:t>
      </w:r>
      <w:r w:rsidR="003933B2">
        <w:rPr>
          <w:lang w:val="en-GB"/>
        </w:rPr>
        <w:t>.</w:t>
      </w:r>
    </w:p>
    <w:p w14:paraId="1EC97552" w14:textId="77777777" w:rsidR="00461411" w:rsidRPr="009F41C1" w:rsidRDefault="00461411" w:rsidP="00300C21">
      <w:pPr>
        <w:pStyle w:val="Heading3Numbered"/>
        <w:rPr>
          <w:szCs w:val="24"/>
        </w:rPr>
      </w:pPr>
      <w:bookmarkStart w:id="34" w:name="_Toc520794385"/>
      <w:bookmarkStart w:id="35" w:name="_Toc15658433"/>
      <w:r w:rsidRPr="009F41C1">
        <w:rPr>
          <w:szCs w:val="24"/>
        </w:rPr>
        <w:lastRenderedPageBreak/>
        <w:t>What is a primary care reference group?</w:t>
      </w:r>
      <w:bookmarkEnd w:id="34"/>
      <w:bookmarkEnd w:id="35"/>
    </w:p>
    <w:p w14:paraId="1C0FE79D" w14:textId="77777777" w:rsidR="00337478" w:rsidRPr="009F41C1" w:rsidRDefault="00337478" w:rsidP="00337478">
      <w:pPr>
        <w:rPr>
          <w:szCs w:val="22"/>
          <w:lang w:val="en-GB"/>
        </w:rPr>
      </w:pPr>
      <w:r w:rsidRPr="009F41C1">
        <w:rPr>
          <w:szCs w:val="22"/>
          <w:lang w:val="en-GB"/>
        </w:rPr>
        <w:t xml:space="preserve">The Taskforce established the PCRGs to focus on items that are primarily or exclusively provided by non-doctor health professionals, and which have a close relationship to primary care. The MBS Review Taskforce established five PCRGs: </w:t>
      </w:r>
    </w:p>
    <w:p w14:paraId="2935286F" w14:textId="77777777" w:rsidR="00337478" w:rsidRPr="009F41C1" w:rsidRDefault="00337478" w:rsidP="00337478">
      <w:pPr>
        <w:pStyle w:val="Bullet-green"/>
        <w:rPr>
          <w:szCs w:val="22"/>
          <w:lang w:val="en-GB"/>
        </w:rPr>
      </w:pPr>
      <w:r w:rsidRPr="009F41C1">
        <w:rPr>
          <w:szCs w:val="22"/>
          <w:lang w:val="en-GB"/>
        </w:rPr>
        <w:t>Aboriginal and Torres Strait Islander Health Reference Group</w:t>
      </w:r>
    </w:p>
    <w:p w14:paraId="775CFF37" w14:textId="77777777" w:rsidR="00337478" w:rsidRPr="009F41C1" w:rsidRDefault="00337478" w:rsidP="00337478">
      <w:pPr>
        <w:pStyle w:val="Bullet-green"/>
        <w:rPr>
          <w:szCs w:val="22"/>
          <w:lang w:val="en-GB"/>
        </w:rPr>
      </w:pPr>
      <w:r w:rsidRPr="009F41C1">
        <w:rPr>
          <w:szCs w:val="22"/>
          <w:lang w:val="en-GB"/>
        </w:rPr>
        <w:t>Allied Health Reference Group</w:t>
      </w:r>
    </w:p>
    <w:p w14:paraId="45B7D977" w14:textId="77777777" w:rsidR="00337478" w:rsidRPr="009F41C1" w:rsidRDefault="00337478" w:rsidP="00337478">
      <w:pPr>
        <w:pStyle w:val="Bullet-green"/>
        <w:rPr>
          <w:szCs w:val="22"/>
          <w:lang w:val="en-GB"/>
        </w:rPr>
      </w:pPr>
      <w:r w:rsidRPr="009F41C1">
        <w:rPr>
          <w:szCs w:val="22"/>
          <w:lang w:val="en-GB"/>
        </w:rPr>
        <w:t>Mental Health Reference Group</w:t>
      </w:r>
    </w:p>
    <w:p w14:paraId="391E8711" w14:textId="77777777" w:rsidR="00337478" w:rsidRPr="009F41C1" w:rsidRDefault="00337478" w:rsidP="00337478">
      <w:pPr>
        <w:pStyle w:val="Bullet-green"/>
        <w:rPr>
          <w:szCs w:val="22"/>
          <w:lang w:val="en-GB"/>
        </w:rPr>
      </w:pPr>
      <w:r w:rsidRPr="009F41C1">
        <w:rPr>
          <w:szCs w:val="22"/>
          <w:lang w:val="en-GB"/>
        </w:rPr>
        <w:t>Nurse Practitioner Reference Group, and</w:t>
      </w:r>
    </w:p>
    <w:p w14:paraId="63307309" w14:textId="77777777" w:rsidR="00337478" w:rsidRPr="009F41C1" w:rsidRDefault="00337478" w:rsidP="00337478">
      <w:pPr>
        <w:pStyle w:val="Bullet-green"/>
        <w:rPr>
          <w:szCs w:val="22"/>
          <w:lang w:val="en-GB"/>
        </w:rPr>
      </w:pPr>
      <w:r w:rsidRPr="009F41C1">
        <w:rPr>
          <w:szCs w:val="22"/>
          <w:lang w:val="en-GB"/>
        </w:rPr>
        <w:t>Participating Midwives Reference Group.</w:t>
      </w:r>
    </w:p>
    <w:p w14:paraId="47B25390" w14:textId="2AE4DA71" w:rsidR="00461411" w:rsidRPr="007E47A9" w:rsidRDefault="00461411" w:rsidP="00461411">
      <w:pPr>
        <w:rPr>
          <w:lang w:val="en-GB"/>
        </w:rPr>
      </w:pPr>
      <w:r w:rsidRPr="007E47A9">
        <w:rPr>
          <w:lang w:val="en-GB"/>
        </w:rPr>
        <w:t xml:space="preserve">The </w:t>
      </w:r>
      <w:r w:rsidR="00044DB8">
        <w:rPr>
          <w:lang w:val="en-GB"/>
        </w:rPr>
        <w:t>PCRGs</w:t>
      </w:r>
      <w:r w:rsidRPr="007E47A9">
        <w:rPr>
          <w:lang w:val="en-GB"/>
        </w:rPr>
        <w:t xml:space="preserve"> are similar to the clinical committees established under the MBS Review. Each PCRG review</w:t>
      </w:r>
      <w:r w:rsidR="00A64CC0">
        <w:rPr>
          <w:lang w:val="en-GB"/>
        </w:rPr>
        <w:t>ed</w:t>
      </w:r>
      <w:r w:rsidRPr="007E47A9">
        <w:rPr>
          <w:lang w:val="en-GB"/>
        </w:rPr>
        <w:t xml:space="preserve"> in-scope items, with a focus on ensuring that individual items and usage </w:t>
      </w:r>
      <w:r w:rsidR="00A2114B">
        <w:rPr>
          <w:lang w:val="en-GB"/>
        </w:rPr>
        <w:t>meet</w:t>
      </w:r>
      <w:r w:rsidR="00A2114B" w:rsidRPr="007E47A9">
        <w:rPr>
          <w:lang w:val="en-GB"/>
        </w:rPr>
        <w:t xml:space="preserve"> </w:t>
      </w:r>
      <w:r w:rsidRPr="007E47A9">
        <w:rPr>
          <w:lang w:val="en-GB"/>
        </w:rPr>
        <w:t>the four goals of the Taskforce</w:t>
      </w:r>
      <w:r w:rsidR="00E00FEB">
        <w:rPr>
          <w:lang w:val="en-GB"/>
        </w:rPr>
        <w:t>.</w:t>
      </w:r>
      <w:r w:rsidRPr="007E47A9">
        <w:rPr>
          <w:lang w:val="en-GB"/>
        </w:rPr>
        <w:t xml:space="preserve"> </w:t>
      </w:r>
      <w:r w:rsidR="00502A38">
        <w:rPr>
          <w:lang w:val="en-GB"/>
        </w:rPr>
        <w:t xml:space="preserve">They also </w:t>
      </w:r>
      <w:r w:rsidRPr="007E47A9">
        <w:rPr>
          <w:lang w:val="en-GB"/>
        </w:rPr>
        <w:t>consider</w:t>
      </w:r>
      <w:r w:rsidR="004B306C">
        <w:rPr>
          <w:lang w:val="en-GB"/>
        </w:rPr>
        <w:t>ed</w:t>
      </w:r>
      <w:r w:rsidRPr="007E47A9">
        <w:rPr>
          <w:lang w:val="en-GB"/>
        </w:rPr>
        <w:t xml:space="preserve"> longer-term recommendations related to broader issues</w:t>
      </w:r>
      <w:r w:rsidR="00205669">
        <w:rPr>
          <w:lang w:val="en-GB"/>
        </w:rPr>
        <w:t xml:space="preserve"> (</w:t>
      </w:r>
      <w:r w:rsidRPr="007E47A9">
        <w:rPr>
          <w:lang w:val="en-GB"/>
        </w:rPr>
        <w:t>not necessarily within the current scope of the MBS</w:t>
      </w:r>
      <w:r w:rsidR="00205669">
        <w:rPr>
          <w:lang w:val="en-GB"/>
        </w:rPr>
        <w:t>) and</w:t>
      </w:r>
      <w:r w:rsidRPr="007E47A9">
        <w:rPr>
          <w:lang w:val="en-GB"/>
        </w:rPr>
        <w:t xml:space="preserve"> </w:t>
      </w:r>
      <w:r w:rsidR="009A70BE" w:rsidRPr="007E47A9">
        <w:rPr>
          <w:lang w:val="en-GB"/>
        </w:rPr>
        <w:t>provide</w:t>
      </w:r>
      <w:r w:rsidR="0085537B">
        <w:rPr>
          <w:lang w:val="en-GB"/>
        </w:rPr>
        <w:t>d</w:t>
      </w:r>
      <w:r w:rsidR="009A70BE" w:rsidRPr="007E47A9">
        <w:rPr>
          <w:lang w:val="en-GB"/>
        </w:rPr>
        <w:t xml:space="preserve"> input to </w:t>
      </w:r>
      <w:r w:rsidR="002E2732">
        <w:rPr>
          <w:lang w:val="en-GB"/>
        </w:rPr>
        <w:t>clinical committee</w:t>
      </w:r>
      <w:r w:rsidR="00061C6F">
        <w:rPr>
          <w:lang w:val="en-GB"/>
        </w:rPr>
        <w:t>s</w:t>
      </w:r>
      <w:r w:rsidR="009A70BE" w:rsidRPr="007E47A9">
        <w:rPr>
          <w:lang w:val="en-GB"/>
        </w:rPr>
        <w:t xml:space="preserve">, including the General </w:t>
      </w:r>
      <w:r w:rsidRPr="007E47A9">
        <w:rPr>
          <w:lang w:val="en-GB"/>
        </w:rPr>
        <w:t xml:space="preserve">Practice and Primary Care Clinical Committee (GPPCCC). Each PCRG has made recommendations directly to the Taskforce, as well as to other </w:t>
      </w:r>
      <w:r w:rsidR="00D74ABA">
        <w:rPr>
          <w:lang w:val="en-GB"/>
        </w:rPr>
        <w:t>c</w:t>
      </w:r>
      <w:r w:rsidRPr="007E47A9">
        <w:rPr>
          <w:lang w:val="en-GB"/>
        </w:rPr>
        <w:t xml:space="preserve">ommittees, based on clinical expertise, data, and evidence collected by members of each </w:t>
      </w:r>
      <w:r w:rsidR="00011BFE">
        <w:rPr>
          <w:lang w:val="en-GB"/>
        </w:rPr>
        <w:t>PCRG</w:t>
      </w:r>
      <w:r w:rsidRPr="007E47A9">
        <w:rPr>
          <w:lang w:val="en-GB"/>
        </w:rPr>
        <w:t xml:space="preserve">. </w:t>
      </w:r>
    </w:p>
    <w:p w14:paraId="1F3CA3C4" w14:textId="21368FD9" w:rsidR="00461411" w:rsidRPr="007E47A9" w:rsidRDefault="00461411" w:rsidP="00461411">
      <w:pPr>
        <w:rPr>
          <w:lang w:val="en-GB"/>
        </w:rPr>
      </w:pPr>
      <w:r w:rsidRPr="007E47A9">
        <w:rPr>
          <w:lang w:val="en-GB"/>
        </w:rPr>
        <w:t>The PCRGs are unique within the MBS Review for several reasons</w:t>
      </w:r>
      <w:r w:rsidR="00E81522">
        <w:rPr>
          <w:lang w:val="en-GB"/>
        </w:rPr>
        <w:t>:</w:t>
      </w:r>
    </w:p>
    <w:p w14:paraId="7463519E" w14:textId="77777777" w:rsidR="00461411" w:rsidRPr="007E47A9" w:rsidRDefault="00461411" w:rsidP="00963C62">
      <w:pPr>
        <w:pStyle w:val="Bullet-green"/>
        <w:rPr>
          <w:lang w:val="en-GB"/>
        </w:rPr>
      </w:pPr>
      <w:r w:rsidRPr="003435C1">
        <w:rPr>
          <w:b/>
          <w:lang w:val="en-GB"/>
        </w:rPr>
        <w:t>Membership:</w:t>
      </w:r>
      <w:r w:rsidRPr="007E47A9">
        <w:rPr>
          <w:lang w:val="en-GB"/>
        </w:rPr>
        <w:t xml:space="preserve"> Similar to clinical committees, the PCRGs </w:t>
      </w:r>
      <w:r w:rsidR="003435C1">
        <w:rPr>
          <w:lang w:val="en-GB"/>
        </w:rPr>
        <w:t>include</w:t>
      </w:r>
      <w:r w:rsidR="003435C1" w:rsidRPr="007E47A9">
        <w:rPr>
          <w:lang w:val="en-GB"/>
        </w:rPr>
        <w:t xml:space="preserve"> </w:t>
      </w:r>
      <w:r w:rsidRPr="007E47A9">
        <w:rPr>
          <w:lang w:val="en-GB"/>
        </w:rPr>
        <w:t>a diverse set of stakeholders</w:t>
      </w:r>
      <w:r w:rsidR="008D7D0C">
        <w:rPr>
          <w:lang w:val="en-GB"/>
        </w:rPr>
        <w:t>,</w:t>
      </w:r>
      <w:r w:rsidRPr="007E47A9">
        <w:rPr>
          <w:lang w:val="en-GB"/>
        </w:rPr>
        <w:t xml:space="preserve"> as well as an ex-officio member from the MBS Review Taskforce. As the PCRGs focus on items </w:t>
      </w:r>
      <w:r w:rsidR="0077633F">
        <w:rPr>
          <w:lang w:val="en-GB"/>
        </w:rPr>
        <w:t>that</w:t>
      </w:r>
      <w:r w:rsidR="0077633F" w:rsidRPr="007E47A9">
        <w:rPr>
          <w:lang w:val="en-GB"/>
        </w:rPr>
        <w:t xml:space="preserve"> </w:t>
      </w:r>
      <w:r w:rsidRPr="007E47A9">
        <w:rPr>
          <w:lang w:val="en-GB"/>
        </w:rPr>
        <w:t>are primarily or exclusively provided by non-doctor health professionals, and which have a close relationship to primary care, membership includes many non-doctor health professionals</w:t>
      </w:r>
      <w:r w:rsidR="00F232BF">
        <w:rPr>
          <w:lang w:val="en-GB"/>
        </w:rPr>
        <w:t>,</w:t>
      </w:r>
      <w:r w:rsidRPr="007E47A9">
        <w:rPr>
          <w:lang w:val="en-GB"/>
        </w:rPr>
        <w:t xml:space="preserve"> as well as an ex-officio member from the </w:t>
      </w:r>
      <w:r w:rsidR="006A3D04">
        <w:rPr>
          <w:lang w:val="en-GB"/>
        </w:rPr>
        <w:t>GPPCCC</w:t>
      </w:r>
      <w:r w:rsidRPr="007E47A9">
        <w:rPr>
          <w:lang w:val="en-GB"/>
        </w:rPr>
        <w:t xml:space="preserve">. </w:t>
      </w:r>
      <w:r w:rsidR="007F4F3A">
        <w:rPr>
          <w:lang w:val="en-GB"/>
        </w:rPr>
        <w:t>E</w:t>
      </w:r>
      <w:r w:rsidRPr="007E47A9">
        <w:rPr>
          <w:lang w:val="en-GB"/>
        </w:rPr>
        <w:t xml:space="preserve">ach </w:t>
      </w:r>
      <w:r w:rsidR="00575ACA">
        <w:rPr>
          <w:lang w:val="en-GB"/>
        </w:rPr>
        <w:t>PCRG</w:t>
      </w:r>
      <w:r w:rsidR="00575ACA" w:rsidRPr="007E47A9">
        <w:rPr>
          <w:lang w:val="en-GB"/>
        </w:rPr>
        <w:t xml:space="preserve"> </w:t>
      </w:r>
      <w:r w:rsidRPr="007E47A9">
        <w:rPr>
          <w:lang w:val="en-GB"/>
        </w:rPr>
        <w:t>also include</w:t>
      </w:r>
      <w:r w:rsidR="006973F2">
        <w:rPr>
          <w:lang w:val="en-GB"/>
        </w:rPr>
        <w:t>s</w:t>
      </w:r>
      <w:r w:rsidRPr="007E47A9">
        <w:rPr>
          <w:lang w:val="en-GB"/>
        </w:rPr>
        <w:t xml:space="preserve"> a GP, </w:t>
      </w:r>
      <w:r w:rsidR="006A04D6">
        <w:rPr>
          <w:lang w:val="en-GB"/>
        </w:rPr>
        <w:t>a n</w:t>
      </w:r>
      <w:r w:rsidRPr="007E47A9">
        <w:rPr>
          <w:lang w:val="en-GB"/>
        </w:rPr>
        <w:t xml:space="preserve">urse, and two consumers.  </w:t>
      </w:r>
    </w:p>
    <w:p w14:paraId="213F1C2D" w14:textId="77777777" w:rsidR="00461411" w:rsidRPr="007E47A9" w:rsidRDefault="00461411" w:rsidP="00963C62">
      <w:pPr>
        <w:pStyle w:val="Bullet-green"/>
        <w:rPr>
          <w:lang w:val="en-GB"/>
        </w:rPr>
      </w:pPr>
      <w:bookmarkStart w:id="36" w:name="_Hlk520897727"/>
      <w:r w:rsidRPr="00F773E9">
        <w:rPr>
          <w:b/>
          <w:lang w:val="en-GB"/>
        </w:rPr>
        <w:t>Connection to the GPPCCC:</w:t>
      </w:r>
      <w:r w:rsidRPr="007E47A9">
        <w:rPr>
          <w:lang w:val="en-GB"/>
        </w:rPr>
        <w:t xml:space="preserve"> As part of their mandate from the Taskforce, the PCRGs were tasked with responding to </w:t>
      </w:r>
      <w:r w:rsidR="00D45E69" w:rsidRPr="007E47A9">
        <w:rPr>
          <w:lang w:val="en-GB"/>
        </w:rPr>
        <w:t xml:space="preserve">issues </w:t>
      </w:r>
      <w:r w:rsidR="00774D17">
        <w:rPr>
          <w:lang w:val="en-GB"/>
        </w:rPr>
        <w:t>referred by</w:t>
      </w:r>
      <w:r w:rsidR="00774D17" w:rsidRPr="007E47A9">
        <w:rPr>
          <w:lang w:val="en-GB"/>
        </w:rPr>
        <w:t xml:space="preserve"> </w:t>
      </w:r>
      <w:r w:rsidR="00D45E69" w:rsidRPr="007E47A9">
        <w:rPr>
          <w:lang w:val="en-GB"/>
        </w:rPr>
        <w:t>the GPPCCC</w:t>
      </w:r>
      <w:r w:rsidRPr="007E47A9">
        <w:rPr>
          <w:lang w:val="en-GB"/>
        </w:rPr>
        <w:t xml:space="preserve">. The GPPCCC ex-officio member on each PCRG helped to strengthen the connection between the two bodies and supported </w:t>
      </w:r>
      <w:r w:rsidR="00B524B3">
        <w:rPr>
          <w:lang w:val="en-GB"/>
        </w:rPr>
        <w:t>communication of the PCRGs’</w:t>
      </w:r>
      <w:r w:rsidR="00B524B3" w:rsidRPr="007E47A9">
        <w:rPr>
          <w:lang w:val="en-GB"/>
        </w:rPr>
        <w:t xml:space="preserve"> </w:t>
      </w:r>
      <w:r w:rsidRPr="007E47A9">
        <w:rPr>
          <w:lang w:val="en-GB"/>
        </w:rPr>
        <w:t xml:space="preserve">responses back to the GPPCCC. </w:t>
      </w:r>
    </w:p>
    <w:bookmarkEnd w:id="36"/>
    <w:p w14:paraId="0D28B4E8" w14:textId="77777777" w:rsidR="00461411" w:rsidRPr="007E47A9" w:rsidRDefault="00461411" w:rsidP="00963C62">
      <w:pPr>
        <w:pStyle w:val="Bullet-green"/>
        <w:rPr>
          <w:lang w:val="en-GB"/>
        </w:rPr>
      </w:pPr>
      <w:r w:rsidRPr="001468AF">
        <w:rPr>
          <w:b/>
          <w:lang w:val="en-GB"/>
        </w:rPr>
        <w:t>Newer items:</w:t>
      </w:r>
      <w:r w:rsidRPr="007E47A9">
        <w:rPr>
          <w:lang w:val="en-GB"/>
        </w:rPr>
        <w:t xml:space="preserve"> The items reviewed by the PCRGs have a shorter history than other items within the MBS; many were introduced only in the last decade. While this means that there is less historical data for </w:t>
      </w:r>
      <w:r w:rsidR="004F6BEF">
        <w:rPr>
          <w:lang w:val="en-GB"/>
        </w:rPr>
        <w:t>PCRG</w:t>
      </w:r>
      <w:r w:rsidR="004F6BEF" w:rsidRPr="007E47A9">
        <w:rPr>
          <w:lang w:val="en-GB"/>
        </w:rPr>
        <w:t xml:space="preserve"> </w:t>
      </w:r>
      <w:r w:rsidRPr="007E47A9">
        <w:rPr>
          <w:lang w:val="en-GB"/>
        </w:rPr>
        <w:t>members to draw on, it also means that there are fewer items</w:t>
      </w:r>
      <w:r w:rsidR="005876AA">
        <w:rPr>
          <w:lang w:val="en-GB"/>
        </w:rPr>
        <w:t xml:space="preserve"> under consideration</w:t>
      </w:r>
      <w:r w:rsidRPr="007E47A9">
        <w:rPr>
          <w:lang w:val="en-GB"/>
        </w:rPr>
        <w:t xml:space="preserve"> </w:t>
      </w:r>
      <w:r w:rsidR="0058691A">
        <w:rPr>
          <w:lang w:val="en-GB"/>
        </w:rPr>
        <w:t>that</w:t>
      </w:r>
      <w:r w:rsidR="0058691A" w:rsidRPr="007E47A9">
        <w:rPr>
          <w:lang w:val="en-GB"/>
        </w:rPr>
        <w:t xml:space="preserve"> </w:t>
      </w:r>
      <w:r w:rsidRPr="007E47A9">
        <w:rPr>
          <w:lang w:val="en-GB"/>
        </w:rPr>
        <w:t xml:space="preserve">are no longer relevant, or </w:t>
      </w:r>
      <w:r w:rsidR="008D66BC">
        <w:rPr>
          <w:lang w:val="en-GB"/>
        </w:rPr>
        <w:t>that</w:t>
      </w:r>
      <w:r w:rsidR="008D66BC" w:rsidRPr="007E47A9">
        <w:rPr>
          <w:lang w:val="en-GB"/>
        </w:rPr>
        <w:t xml:space="preserve"> </w:t>
      </w:r>
      <w:r w:rsidRPr="007E47A9">
        <w:rPr>
          <w:lang w:val="en-GB"/>
        </w:rPr>
        <w:t>no longer promote best</w:t>
      </w:r>
      <w:r w:rsidR="00327A27">
        <w:rPr>
          <w:lang w:val="en-GB"/>
        </w:rPr>
        <w:t>-</w:t>
      </w:r>
      <w:r w:rsidRPr="007E47A9">
        <w:rPr>
          <w:lang w:val="en-GB"/>
        </w:rPr>
        <w:t>practice interventions, compared to other committees.</w:t>
      </w:r>
    </w:p>
    <w:p w14:paraId="6DB0D17D" w14:textId="77777777" w:rsidR="00461411" w:rsidRPr="007E47A9" w:rsidRDefault="00461411" w:rsidP="00963C62">
      <w:pPr>
        <w:pStyle w:val="Bullet-green"/>
        <w:rPr>
          <w:lang w:val="en-GB"/>
        </w:rPr>
      </w:pPr>
      <w:r w:rsidRPr="000A5596">
        <w:rPr>
          <w:b/>
          <w:lang w:val="en-GB"/>
        </w:rPr>
        <w:lastRenderedPageBreak/>
        <w:t>Growth recommendations:</w:t>
      </w:r>
      <w:r w:rsidRPr="007E47A9">
        <w:rPr>
          <w:lang w:val="en-GB"/>
        </w:rPr>
        <w:t xml:space="preserve"> Several of the PCRGs</w:t>
      </w:r>
      <w:r w:rsidR="004010A8">
        <w:rPr>
          <w:lang w:val="en-GB"/>
        </w:rPr>
        <w:t>’</w:t>
      </w:r>
      <w:r w:rsidRPr="007E47A9">
        <w:rPr>
          <w:lang w:val="en-GB"/>
        </w:rPr>
        <w:t xml:space="preserve"> in-scope items have seen significant growth since their introduction, often with the potential to alleviate cost pressures on other areas of the MBS or the health system, or to increase access in low-access areas. As a result, many recommendations focus on adjusting items that are already working well, or </w:t>
      </w:r>
      <w:r w:rsidR="00975BAF">
        <w:rPr>
          <w:lang w:val="en-GB"/>
        </w:rPr>
        <w:t>expanding</w:t>
      </w:r>
      <w:r w:rsidRPr="007E47A9">
        <w:rPr>
          <w:lang w:val="en-GB"/>
        </w:rPr>
        <w:t xml:space="preserve"> recently introduced items through increased access or expanded scope.</w:t>
      </w:r>
    </w:p>
    <w:p w14:paraId="3361A4DE" w14:textId="605627F3" w:rsidR="00461411" w:rsidRPr="007E47A9" w:rsidRDefault="00461411" w:rsidP="00300C21">
      <w:pPr>
        <w:pStyle w:val="Heading3Numbered"/>
      </w:pPr>
      <w:bookmarkStart w:id="37" w:name="_Toc520794386"/>
      <w:bookmarkStart w:id="38" w:name="_Toc15658434"/>
      <w:r w:rsidRPr="007E47A9">
        <w:t xml:space="preserve">The </w:t>
      </w:r>
      <w:r w:rsidR="00970207" w:rsidRPr="007E47A9">
        <w:t>scope</w:t>
      </w:r>
      <w:r w:rsidRPr="007E47A9">
        <w:t xml:space="preserve"> of the primary care reference groups</w:t>
      </w:r>
      <w:bookmarkEnd w:id="37"/>
      <w:bookmarkEnd w:id="38"/>
    </w:p>
    <w:p w14:paraId="43FEA740" w14:textId="77777777" w:rsidR="00461411" w:rsidRPr="007E47A9" w:rsidRDefault="00461411" w:rsidP="00461411">
      <w:pPr>
        <w:rPr>
          <w:lang w:val="en-GB"/>
        </w:rPr>
      </w:pPr>
      <w:r w:rsidRPr="007E47A9">
        <w:rPr>
          <w:lang w:val="en-GB"/>
        </w:rPr>
        <w:t>All MBS items will be reviewed during the course of the MBS Review.</w:t>
      </w:r>
      <w:r w:rsidR="00B43EA2" w:rsidRPr="007E47A9">
        <w:rPr>
          <w:lang w:val="en-GB"/>
        </w:rPr>
        <w:t xml:space="preserve"> G</w:t>
      </w:r>
      <w:r w:rsidRPr="007E47A9">
        <w:rPr>
          <w:lang w:val="en-GB"/>
        </w:rPr>
        <w:t>iven the breadth of</w:t>
      </w:r>
      <w:r w:rsidR="00C34880">
        <w:rPr>
          <w:lang w:val="en-GB"/>
        </w:rPr>
        <w:t xml:space="preserve"> the review,</w:t>
      </w:r>
      <w:r w:rsidRPr="007E47A9">
        <w:rPr>
          <w:lang w:val="en-GB"/>
        </w:rPr>
        <w:t xml:space="preserve"> and</w:t>
      </w:r>
      <w:r w:rsidR="00C34880">
        <w:rPr>
          <w:lang w:val="en-GB"/>
        </w:rPr>
        <w:t xml:space="preserve"> its</w:t>
      </w:r>
      <w:r w:rsidRPr="007E47A9">
        <w:rPr>
          <w:lang w:val="en-GB"/>
        </w:rPr>
        <w:t xml:space="preserve"> timeframe, each </w:t>
      </w:r>
      <w:r w:rsidR="00C34880">
        <w:rPr>
          <w:lang w:val="en-GB"/>
        </w:rPr>
        <w:t>c</w:t>
      </w:r>
      <w:r w:rsidR="00B43EA2" w:rsidRPr="007E47A9">
        <w:rPr>
          <w:lang w:val="en-GB"/>
        </w:rPr>
        <w:t xml:space="preserve">linical </w:t>
      </w:r>
      <w:r w:rsidR="00C34880">
        <w:rPr>
          <w:lang w:val="en-GB"/>
        </w:rPr>
        <w:t>c</w:t>
      </w:r>
      <w:r w:rsidR="00B43EA2" w:rsidRPr="007E47A9">
        <w:rPr>
          <w:lang w:val="en-GB"/>
        </w:rPr>
        <w:t>ommittee</w:t>
      </w:r>
      <w:r w:rsidRPr="007E47A9">
        <w:rPr>
          <w:lang w:val="en-GB"/>
        </w:rPr>
        <w:t xml:space="preserve"> and </w:t>
      </w:r>
      <w:r w:rsidR="00C34880">
        <w:rPr>
          <w:lang w:val="en-GB"/>
        </w:rPr>
        <w:t>PCRG</w:t>
      </w:r>
      <w:r w:rsidRPr="007E47A9">
        <w:rPr>
          <w:lang w:val="en-GB"/>
        </w:rPr>
        <w:t xml:space="preserve"> develop</w:t>
      </w:r>
      <w:r w:rsidR="00B43EA2" w:rsidRPr="007E47A9">
        <w:rPr>
          <w:lang w:val="en-GB"/>
        </w:rPr>
        <w:t>ed</w:t>
      </w:r>
      <w:r w:rsidRPr="007E47A9">
        <w:rPr>
          <w:lang w:val="en-GB"/>
        </w:rPr>
        <w:t xml:space="preserve"> a work plan and assign</w:t>
      </w:r>
      <w:r w:rsidR="00B43EA2" w:rsidRPr="007E47A9">
        <w:rPr>
          <w:lang w:val="en-GB"/>
        </w:rPr>
        <w:t>ed</w:t>
      </w:r>
      <w:r w:rsidRPr="007E47A9">
        <w:rPr>
          <w:lang w:val="en-GB"/>
        </w:rPr>
        <w:t xml:space="preserve"> priorities</w:t>
      </w:r>
      <w:r w:rsidR="00B43EA2" w:rsidRPr="007E47A9">
        <w:rPr>
          <w:lang w:val="en-GB"/>
        </w:rPr>
        <w:t xml:space="preserve"> in line with </w:t>
      </w:r>
      <w:r w:rsidRPr="007E47A9">
        <w:rPr>
          <w:lang w:val="en-GB"/>
        </w:rPr>
        <w:t xml:space="preserve">the objectives of the </w:t>
      </w:r>
      <w:r w:rsidR="00EF7841">
        <w:rPr>
          <w:lang w:val="en-GB"/>
        </w:rPr>
        <w:t>r</w:t>
      </w:r>
      <w:r w:rsidRPr="007E47A9">
        <w:rPr>
          <w:lang w:val="en-GB"/>
        </w:rPr>
        <w:t xml:space="preserve">eview. </w:t>
      </w:r>
    </w:p>
    <w:p w14:paraId="1B630A7C" w14:textId="77777777" w:rsidR="00461411" w:rsidRPr="007E47A9" w:rsidRDefault="00461411" w:rsidP="00461411">
      <w:pPr>
        <w:rPr>
          <w:lang w:val="en-GB"/>
        </w:rPr>
      </w:pPr>
      <w:r w:rsidRPr="007E47A9">
        <w:rPr>
          <w:lang w:val="en-GB"/>
        </w:rPr>
        <w:t xml:space="preserve">The </w:t>
      </w:r>
      <w:r w:rsidR="00494CB7">
        <w:rPr>
          <w:lang w:val="en-GB"/>
        </w:rPr>
        <w:t xml:space="preserve">PCRG </w:t>
      </w:r>
      <w:r w:rsidRPr="007E47A9">
        <w:rPr>
          <w:lang w:val="en-GB"/>
        </w:rPr>
        <w:t>review model approved by the Taskforce required the PCRGs to undertake three areas of work</w:t>
      </w:r>
      <w:r w:rsidR="005120DB">
        <w:rPr>
          <w:lang w:val="en-GB"/>
        </w:rPr>
        <w:t>,</w:t>
      </w:r>
      <w:r w:rsidRPr="007E47A9">
        <w:rPr>
          <w:lang w:val="en-GB"/>
        </w:rPr>
        <w:t xml:space="preserve"> prioritised into two groups</w:t>
      </w:r>
      <w:r w:rsidR="00253166">
        <w:rPr>
          <w:lang w:val="en-GB"/>
        </w:rPr>
        <w:t>.</w:t>
      </w:r>
    </w:p>
    <w:p w14:paraId="4840BC00" w14:textId="289CF798" w:rsidR="00D87AE7" w:rsidRPr="00E81522" w:rsidRDefault="00D87AE7" w:rsidP="00D87AE7">
      <w:pPr>
        <w:pStyle w:val="Bullet-green"/>
        <w:rPr>
          <w:szCs w:val="22"/>
          <w:lang w:val="en-GB"/>
        </w:rPr>
      </w:pPr>
      <w:r w:rsidRPr="00E81522">
        <w:rPr>
          <w:szCs w:val="22"/>
          <w:lang w:val="en-GB"/>
        </w:rPr>
        <w:t>Priority 1 - Review referred key questions on draft recommendations from the GPPCCC and develop recommendations on referred in-scope MBS items.</w:t>
      </w:r>
    </w:p>
    <w:p w14:paraId="21BBBD02" w14:textId="7C49DA99" w:rsidR="00D87AE7" w:rsidRPr="00E81522" w:rsidRDefault="00D87AE7" w:rsidP="00F30D7B">
      <w:pPr>
        <w:pStyle w:val="Bullet-green"/>
        <w:numPr>
          <w:ilvl w:val="0"/>
          <w:numId w:val="0"/>
        </w:numPr>
        <w:ind w:left="431"/>
        <w:rPr>
          <w:szCs w:val="22"/>
          <w:lang w:val="en-GB"/>
        </w:rPr>
      </w:pPr>
      <w:r w:rsidRPr="00E81522">
        <w:rPr>
          <w:szCs w:val="22"/>
          <w:lang w:val="en-GB"/>
        </w:rPr>
        <w:t xml:space="preserve">As part of this work, the PCRGs also reviewed and developed recommendations on referred issues from other committees or stakeholders where relevant. </w:t>
      </w:r>
    </w:p>
    <w:p w14:paraId="7B24CEDD" w14:textId="38542A33" w:rsidR="00D87AE7" w:rsidRPr="00E81522" w:rsidRDefault="00D87AE7" w:rsidP="00D87AE7">
      <w:pPr>
        <w:pStyle w:val="Bullet-green"/>
        <w:rPr>
          <w:szCs w:val="22"/>
          <w:lang w:val="en-GB"/>
        </w:rPr>
      </w:pPr>
      <w:r w:rsidRPr="00E81522">
        <w:rPr>
          <w:szCs w:val="22"/>
          <w:lang w:val="en-GB"/>
        </w:rPr>
        <w:t>Priority 2 - Explore long-term recommendations.</w:t>
      </w:r>
    </w:p>
    <w:p w14:paraId="79806F48" w14:textId="1E348F04" w:rsidR="00192004" w:rsidRPr="00E81522" w:rsidRDefault="00D87AE7" w:rsidP="00F30D7B">
      <w:pPr>
        <w:pStyle w:val="Bullet-green"/>
        <w:numPr>
          <w:ilvl w:val="0"/>
          <w:numId w:val="0"/>
        </w:numPr>
        <w:ind w:left="431"/>
        <w:rPr>
          <w:szCs w:val="22"/>
          <w:lang w:val="en-GB"/>
        </w:rPr>
      </w:pPr>
      <w:r w:rsidRPr="00E81522">
        <w:rPr>
          <w:szCs w:val="22"/>
          <w:lang w:val="en-GB"/>
        </w:rPr>
        <w:t xml:space="preserve">These included recommendations related to other MBS items beyond the PCRGs’ areas of responsibility, recommendations outside the scope of existing MBS items, and recommendations outside the scope of the MBS, including recommendations related to non-fee-for-service approaches to health care. </w:t>
      </w:r>
    </w:p>
    <w:p w14:paraId="0095EAFF" w14:textId="77777777" w:rsidR="00963C62" w:rsidRDefault="00963C62">
      <w:pPr>
        <w:spacing w:before="0" w:after="0" w:line="240" w:lineRule="auto"/>
        <w:rPr>
          <w:rFonts w:cstheme="minorHAnsi"/>
          <w:b/>
          <w:bCs/>
          <w:color w:val="01653F"/>
          <w:sz w:val="40"/>
          <w:szCs w:val="40"/>
          <w:lang w:val="en-GB" w:eastAsia="en-US"/>
        </w:rPr>
      </w:pPr>
      <w:bookmarkStart w:id="39" w:name="_Toc485295719"/>
      <w:bookmarkStart w:id="40" w:name="_Toc520794387"/>
      <w:bookmarkStart w:id="41" w:name="_Toc485295724"/>
      <w:r>
        <w:rPr>
          <w:lang w:val="en-GB"/>
        </w:rPr>
        <w:br w:type="page"/>
      </w:r>
    </w:p>
    <w:p w14:paraId="1264FB67" w14:textId="16EE9425" w:rsidR="00192004" w:rsidRPr="007E47A9" w:rsidRDefault="00192004" w:rsidP="00192004">
      <w:pPr>
        <w:pStyle w:val="Heading1"/>
        <w:rPr>
          <w:lang w:val="en-GB"/>
        </w:rPr>
      </w:pPr>
      <w:bookmarkStart w:id="42" w:name="_Toc15658435"/>
      <w:r w:rsidRPr="007E47A9">
        <w:rPr>
          <w:lang w:val="en-GB"/>
        </w:rPr>
        <w:lastRenderedPageBreak/>
        <w:t xml:space="preserve">About the </w:t>
      </w:r>
      <w:bookmarkEnd w:id="39"/>
      <w:bookmarkEnd w:id="40"/>
      <w:r w:rsidR="00BD6910" w:rsidRPr="007E47A9">
        <w:rPr>
          <w:lang w:val="en-GB"/>
        </w:rPr>
        <w:t xml:space="preserve">Participating </w:t>
      </w:r>
      <w:r w:rsidR="00E81522">
        <w:rPr>
          <w:lang w:val="en-GB"/>
        </w:rPr>
        <w:t>M</w:t>
      </w:r>
      <w:r w:rsidR="00555DD5">
        <w:rPr>
          <w:lang w:val="en-GB"/>
        </w:rPr>
        <w:t>idwife</w:t>
      </w:r>
      <w:r w:rsidR="00BD6910" w:rsidRPr="007E47A9">
        <w:rPr>
          <w:lang w:val="en-GB"/>
        </w:rPr>
        <w:t xml:space="preserve"> Reference Group</w:t>
      </w:r>
      <w:bookmarkEnd w:id="42"/>
    </w:p>
    <w:p w14:paraId="470D4BD3" w14:textId="394D2C65" w:rsidR="00192004" w:rsidRPr="007E47A9" w:rsidRDefault="00192004" w:rsidP="00192004">
      <w:pPr>
        <w:rPr>
          <w:lang w:val="en-GB" w:eastAsia="en-US"/>
        </w:rPr>
      </w:pPr>
      <w:bookmarkStart w:id="43" w:name="_Hlk521421292"/>
      <w:bookmarkStart w:id="44" w:name="_Toc455669872"/>
      <w:r w:rsidRPr="007E47A9">
        <w:rPr>
          <w:lang w:val="en-GB" w:eastAsia="en-US"/>
        </w:rPr>
        <w:t xml:space="preserve">The </w:t>
      </w:r>
      <w:r w:rsidR="0090632F">
        <w:rPr>
          <w:lang w:val="en-GB" w:eastAsia="en-US"/>
        </w:rPr>
        <w:t xml:space="preserve">Participating </w:t>
      </w:r>
      <w:r w:rsidR="00E81522">
        <w:rPr>
          <w:lang w:val="en-GB" w:eastAsia="en-US"/>
        </w:rPr>
        <w:t>M</w:t>
      </w:r>
      <w:r w:rsidR="00555DD5">
        <w:rPr>
          <w:lang w:val="en-GB" w:eastAsia="en-US"/>
        </w:rPr>
        <w:t>idwife</w:t>
      </w:r>
      <w:r w:rsidR="0090632F">
        <w:rPr>
          <w:lang w:val="en-GB" w:eastAsia="en-US"/>
        </w:rPr>
        <w:t xml:space="preserve"> </w:t>
      </w:r>
      <w:r w:rsidR="003747E7">
        <w:rPr>
          <w:lang w:val="en-GB" w:eastAsia="en-US"/>
        </w:rPr>
        <w:t>Reference Group</w:t>
      </w:r>
      <w:r w:rsidR="003747E7" w:rsidRPr="007E47A9">
        <w:rPr>
          <w:lang w:val="en-GB" w:eastAsia="en-US"/>
        </w:rPr>
        <w:t xml:space="preserve"> </w:t>
      </w:r>
      <w:r w:rsidR="0090632F">
        <w:rPr>
          <w:lang w:val="en-GB" w:eastAsia="en-US"/>
        </w:rPr>
        <w:t xml:space="preserve">(the Reference Group) </w:t>
      </w:r>
      <w:r w:rsidRPr="007E47A9">
        <w:rPr>
          <w:lang w:val="en-GB" w:eastAsia="en-US"/>
        </w:rPr>
        <w:t xml:space="preserve">was established in 2018 to make recommendations to the Taskforce on MBS items within its </w:t>
      </w:r>
      <w:r w:rsidR="00FA30F7">
        <w:rPr>
          <w:lang w:val="en-GB" w:eastAsia="en-US"/>
        </w:rPr>
        <w:t>area of responsibility,</w:t>
      </w:r>
      <w:r w:rsidR="00FA30F7" w:rsidRPr="007E47A9">
        <w:rPr>
          <w:lang w:val="en-GB" w:eastAsia="en-US"/>
        </w:rPr>
        <w:t xml:space="preserve"> </w:t>
      </w:r>
      <w:r w:rsidR="00CA7163">
        <w:rPr>
          <w:lang w:val="en-GB" w:eastAsia="en-US"/>
        </w:rPr>
        <w:t>as well as</w:t>
      </w:r>
      <w:r w:rsidR="00D03EA1" w:rsidRPr="007E47A9">
        <w:rPr>
          <w:lang w:val="en-GB" w:eastAsia="en-US"/>
        </w:rPr>
        <w:t xml:space="preserve"> long-</w:t>
      </w:r>
      <w:r w:rsidR="00B70567" w:rsidRPr="007E47A9">
        <w:rPr>
          <w:lang w:val="en-GB" w:eastAsia="en-US"/>
        </w:rPr>
        <w:t xml:space="preserve">term </w:t>
      </w:r>
      <w:r w:rsidR="00467C96">
        <w:rPr>
          <w:lang w:val="en-GB" w:eastAsia="en-US"/>
        </w:rPr>
        <w:t>issues</w:t>
      </w:r>
      <w:r w:rsidR="00B70567" w:rsidRPr="007E47A9">
        <w:rPr>
          <w:lang w:val="en-GB" w:eastAsia="en-US"/>
        </w:rPr>
        <w:t xml:space="preserve">, and to </w:t>
      </w:r>
      <w:r w:rsidR="004D30D2" w:rsidRPr="007E47A9">
        <w:rPr>
          <w:lang w:val="en-GB" w:eastAsia="en-US"/>
        </w:rPr>
        <w:t>respond to referred questions from the</w:t>
      </w:r>
      <w:r w:rsidR="00B70567" w:rsidRPr="007E47A9">
        <w:rPr>
          <w:lang w:val="en-GB" w:eastAsia="en-US"/>
        </w:rPr>
        <w:t xml:space="preserve"> GP</w:t>
      </w:r>
      <w:r w:rsidR="00DC36D0">
        <w:rPr>
          <w:lang w:val="en-GB" w:eastAsia="en-US"/>
        </w:rPr>
        <w:t>PCCC</w:t>
      </w:r>
      <w:r w:rsidR="00D03EA1" w:rsidRPr="007E47A9">
        <w:rPr>
          <w:lang w:val="en-GB" w:eastAsia="en-US"/>
        </w:rPr>
        <w:t>.</w:t>
      </w:r>
    </w:p>
    <w:p w14:paraId="6422C5D7" w14:textId="7A9603B7" w:rsidR="00192004" w:rsidRPr="007E47A9" w:rsidRDefault="00BD6910" w:rsidP="00B7561C">
      <w:pPr>
        <w:pStyle w:val="Heading2"/>
        <w:ind w:firstLine="417"/>
      </w:pPr>
      <w:bookmarkStart w:id="45" w:name="_Toc485295720"/>
      <w:bookmarkStart w:id="46" w:name="_Toc520794388"/>
      <w:bookmarkStart w:id="47" w:name="_Toc15658436"/>
      <w:bookmarkEnd w:id="43"/>
      <w:r w:rsidRPr="007E47A9">
        <w:t xml:space="preserve">Participating </w:t>
      </w:r>
      <w:r w:rsidR="00E81522">
        <w:t>M</w:t>
      </w:r>
      <w:r w:rsidR="00555DD5">
        <w:t>idwife</w:t>
      </w:r>
      <w:r w:rsidRPr="007E47A9">
        <w:t xml:space="preserve"> Reference Group </w:t>
      </w:r>
      <w:r w:rsidR="00192004" w:rsidRPr="007E47A9">
        <w:t>members</w:t>
      </w:r>
      <w:bookmarkEnd w:id="44"/>
      <w:bookmarkEnd w:id="45"/>
      <w:bookmarkEnd w:id="46"/>
      <w:bookmarkEnd w:id="47"/>
    </w:p>
    <w:p w14:paraId="250CA5B8" w14:textId="07DD0E3D" w:rsidR="00192004" w:rsidRPr="007E47A9" w:rsidRDefault="00192004" w:rsidP="00192004">
      <w:pPr>
        <w:rPr>
          <w:lang w:val="en-GB" w:eastAsia="en-US"/>
        </w:rPr>
      </w:pPr>
      <w:r w:rsidRPr="007E47A9">
        <w:rPr>
          <w:lang w:val="en-GB"/>
        </w:rPr>
        <w:t xml:space="preserve">The Reference Group consists of </w:t>
      </w:r>
      <w:r w:rsidR="00FF2951">
        <w:rPr>
          <w:lang w:val="en-GB"/>
        </w:rPr>
        <w:t>12</w:t>
      </w:r>
      <w:r w:rsidR="006E17A4" w:rsidRPr="007E47A9">
        <w:rPr>
          <w:lang w:val="en-GB"/>
        </w:rPr>
        <w:t xml:space="preserve"> </w:t>
      </w:r>
      <w:r w:rsidRPr="007E47A9">
        <w:rPr>
          <w:lang w:val="en-GB"/>
        </w:rPr>
        <w:t xml:space="preserve">members, whose names, positions/organisations and declared conflicts of interest are listed in </w:t>
      </w:r>
      <w:r w:rsidRPr="007E47A9">
        <w:rPr>
          <w:lang w:val="en-GB"/>
        </w:rPr>
        <w:fldChar w:fldCharType="begin"/>
      </w:r>
      <w:r w:rsidRPr="007E47A9">
        <w:rPr>
          <w:lang w:val="en-GB"/>
        </w:rPr>
        <w:instrText xml:space="preserve"> REF _Ref503780353 \h </w:instrText>
      </w:r>
      <w:r w:rsidRPr="007E47A9">
        <w:rPr>
          <w:lang w:val="en-GB"/>
        </w:rPr>
      </w:r>
      <w:r w:rsidRPr="007E47A9">
        <w:rPr>
          <w:lang w:val="en-GB"/>
        </w:rPr>
        <w:fldChar w:fldCharType="separate"/>
      </w:r>
      <w:r w:rsidR="00880B17" w:rsidRPr="007E47A9">
        <w:rPr>
          <w:lang w:val="en-GB"/>
        </w:rPr>
        <w:t xml:space="preserve">Table </w:t>
      </w:r>
      <w:r w:rsidR="00880B17">
        <w:rPr>
          <w:noProof/>
          <w:lang w:val="en-GB"/>
        </w:rPr>
        <w:t>1</w:t>
      </w:r>
      <w:r w:rsidRPr="007E47A9">
        <w:rPr>
          <w:lang w:val="en-GB"/>
        </w:rPr>
        <w:fldChar w:fldCharType="end"/>
      </w:r>
      <w:r w:rsidRPr="007E47A9">
        <w:rPr>
          <w:lang w:val="en-GB"/>
        </w:rPr>
        <w:t xml:space="preserve">. </w:t>
      </w:r>
    </w:p>
    <w:p w14:paraId="713E4ACC" w14:textId="6854A487" w:rsidR="00192004" w:rsidRPr="007E47A9" w:rsidRDefault="00192004" w:rsidP="00192004">
      <w:pPr>
        <w:pStyle w:val="TableCaption"/>
        <w:rPr>
          <w:lang w:val="en-GB"/>
        </w:rPr>
      </w:pPr>
      <w:bookmarkStart w:id="48" w:name="_Ref503780353"/>
      <w:bookmarkStart w:id="49" w:name="_Toc503779132"/>
      <w:bookmarkStart w:id="50" w:name="_Ref503780241"/>
      <w:bookmarkStart w:id="51" w:name="_Toc15062447"/>
      <w:r w:rsidRPr="007E47A9">
        <w:rPr>
          <w:lang w:val="en-GB"/>
        </w:rPr>
        <w:t xml:space="preserve">Table </w:t>
      </w:r>
      <w:r w:rsidR="001B3B49" w:rsidRPr="007E47A9">
        <w:rPr>
          <w:lang w:val="en-GB"/>
        </w:rPr>
        <w:fldChar w:fldCharType="begin"/>
      </w:r>
      <w:r w:rsidR="001B3B49" w:rsidRPr="007E47A9">
        <w:rPr>
          <w:lang w:val="en-GB"/>
        </w:rPr>
        <w:instrText xml:space="preserve"> SEQ Table \* ARABIC </w:instrText>
      </w:r>
      <w:r w:rsidR="001B3B49" w:rsidRPr="007E47A9">
        <w:rPr>
          <w:lang w:val="en-GB"/>
        </w:rPr>
        <w:fldChar w:fldCharType="separate"/>
      </w:r>
      <w:r w:rsidR="00880B17">
        <w:rPr>
          <w:noProof/>
          <w:lang w:val="en-GB"/>
        </w:rPr>
        <w:t>1</w:t>
      </w:r>
      <w:r w:rsidR="001B3B49" w:rsidRPr="007E47A9">
        <w:rPr>
          <w:lang w:val="en-GB"/>
        </w:rPr>
        <w:fldChar w:fldCharType="end"/>
      </w:r>
      <w:bookmarkEnd w:id="48"/>
      <w:r w:rsidRPr="007E47A9">
        <w:rPr>
          <w:lang w:val="en-GB"/>
        </w:rPr>
        <w:t xml:space="preserve">: </w:t>
      </w:r>
      <w:bookmarkStart w:id="52" w:name="_Ref503780252"/>
      <w:r w:rsidR="00BD6910" w:rsidRPr="007E47A9">
        <w:rPr>
          <w:lang w:val="en-GB"/>
        </w:rPr>
        <w:t>P</w:t>
      </w:r>
      <w:r w:rsidR="00586682">
        <w:rPr>
          <w:lang w:val="en-GB"/>
        </w:rPr>
        <w:t xml:space="preserve">articipating </w:t>
      </w:r>
      <w:r w:rsidR="001B4F74">
        <w:rPr>
          <w:lang w:val="en-GB"/>
        </w:rPr>
        <w:t>Mi</w:t>
      </w:r>
      <w:r w:rsidR="00555DD5">
        <w:rPr>
          <w:lang w:val="en-GB"/>
        </w:rPr>
        <w:t>dwife</w:t>
      </w:r>
      <w:r w:rsidR="00586682">
        <w:rPr>
          <w:lang w:val="en-GB"/>
        </w:rPr>
        <w:t xml:space="preserve"> </w:t>
      </w:r>
      <w:r w:rsidR="001B4F74">
        <w:rPr>
          <w:lang w:val="en-GB"/>
        </w:rPr>
        <w:t>R</w:t>
      </w:r>
      <w:r w:rsidR="00586682">
        <w:rPr>
          <w:lang w:val="en-GB"/>
        </w:rPr>
        <w:t xml:space="preserve">eference </w:t>
      </w:r>
      <w:r w:rsidR="00BD6910" w:rsidRPr="007E47A9">
        <w:rPr>
          <w:lang w:val="en-GB"/>
        </w:rPr>
        <w:t>G</w:t>
      </w:r>
      <w:r w:rsidR="00586682">
        <w:rPr>
          <w:lang w:val="en-GB"/>
        </w:rPr>
        <w:t>roup</w:t>
      </w:r>
      <w:r w:rsidRPr="007E47A9">
        <w:rPr>
          <w:lang w:val="en-GB"/>
        </w:rPr>
        <w:t xml:space="preserve"> members</w:t>
      </w:r>
      <w:bookmarkEnd w:id="49"/>
      <w:bookmarkEnd w:id="50"/>
      <w:bookmarkEnd w:id="51"/>
      <w:bookmarkEnd w:id="52"/>
    </w:p>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Participating Midwife Reference Group members "/>
        <w:tblDescription w:val="Table 1: Participating Midwife Reference Group members consists of 3 Columns. Column 1 is Name. Column 2 is Position/organisation and Column 3 is Declared conflict of interest."/>
      </w:tblPr>
      <w:tblGrid>
        <w:gridCol w:w="2165"/>
        <w:gridCol w:w="3663"/>
        <w:gridCol w:w="2474"/>
      </w:tblGrid>
      <w:tr w:rsidR="00192004" w:rsidRPr="007E47A9" w14:paraId="778BE63B" w14:textId="77777777" w:rsidTr="00646E34">
        <w:trPr>
          <w:tblHeader/>
        </w:trPr>
        <w:tc>
          <w:tcPr>
            <w:tcW w:w="1304" w:type="pct"/>
            <w:tcBorders>
              <w:bottom w:val="single" w:sz="4" w:space="0" w:color="01653F"/>
            </w:tcBorders>
            <w:shd w:val="clear" w:color="auto" w:fill="01653F"/>
          </w:tcPr>
          <w:p w14:paraId="7DC874D5" w14:textId="77777777" w:rsidR="00192004" w:rsidRPr="007E47A9" w:rsidRDefault="00192004" w:rsidP="00646E34">
            <w:pPr>
              <w:pStyle w:val="Tableheading"/>
              <w:rPr>
                <w:color w:val="FFFFFF" w:themeColor="background1"/>
              </w:rPr>
            </w:pPr>
            <w:r w:rsidRPr="007E47A9">
              <w:rPr>
                <w:color w:val="FFFFFF" w:themeColor="background1"/>
              </w:rPr>
              <w:t>Name</w:t>
            </w:r>
          </w:p>
        </w:tc>
        <w:tc>
          <w:tcPr>
            <w:tcW w:w="2206" w:type="pct"/>
            <w:tcBorders>
              <w:bottom w:val="single" w:sz="4" w:space="0" w:color="01653F"/>
            </w:tcBorders>
            <w:shd w:val="clear" w:color="auto" w:fill="01653F"/>
          </w:tcPr>
          <w:p w14:paraId="0E3711FB" w14:textId="77777777" w:rsidR="00192004" w:rsidRPr="007E47A9" w:rsidRDefault="00192004" w:rsidP="00646E34">
            <w:pPr>
              <w:pStyle w:val="Tableheading"/>
              <w:rPr>
                <w:color w:val="FFFFFF" w:themeColor="background1"/>
              </w:rPr>
            </w:pPr>
            <w:r w:rsidRPr="007E47A9">
              <w:rPr>
                <w:color w:val="FFFFFF" w:themeColor="background1"/>
              </w:rPr>
              <w:t>Position/organisation</w:t>
            </w:r>
          </w:p>
        </w:tc>
        <w:tc>
          <w:tcPr>
            <w:tcW w:w="1490" w:type="pct"/>
            <w:tcBorders>
              <w:bottom w:val="single" w:sz="4" w:space="0" w:color="01653F"/>
            </w:tcBorders>
            <w:shd w:val="clear" w:color="auto" w:fill="01653F"/>
          </w:tcPr>
          <w:p w14:paraId="71B994BC" w14:textId="77777777" w:rsidR="00192004" w:rsidRPr="007E47A9" w:rsidRDefault="00192004" w:rsidP="00646E34">
            <w:pPr>
              <w:pStyle w:val="Tableheading"/>
              <w:rPr>
                <w:color w:val="FFFFFF" w:themeColor="background1"/>
              </w:rPr>
            </w:pPr>
            <w:r w:rsidRPr="007E47A9">
              <w:rPr>
                <w:color w:val="FFFFFF" w:themeColor="background1"/>
              </w:rPr>
              <w:t>Declared conflict of interest</w:t>
            </w:r>
          </w:p>
        </w:tc>
      </w:tr>
      <w:tr w:rsidR="00192004" w:rsidRPr="007E47A9" w14:paraId="4022F017" w14:textId="77777777" w:rsidTr="00646E34">
        <w:trPr>
          <w:trHeight w:val="549"/>
        </w:trPr>
        <w:tc>
          <w:tcPr>
            <w:tcW w:w="1304" w:type="pct"/>
            <w:tcBorders>
              <w:left w:val="nil"/>
              <w:right w:val="nil"/>
            </w:tcBorders>
          </w:tcPr>
          <w:p w14:paraId="4D0C620A" w14:textId="77777777" w:rsidR="00192004" w:rsidRPr="007E47A9" w:rsidRDefault="00192004" w:rsidP="00646E34">
            <w:pPr>
              <w:pStyle w:val="Tabletext"/>
              <w:rPr>
                <w:highlight w:val="yellow"/>
                <w:lang w:val="en-GB"/>
              </w:rPr>
            </w:pPr>
            <w:r w:rsidRPr="007E47A9">
              <w:rPr>
                <w:lang w:val="en-GB"/>
              </w:rPr>
              <w:t xml:space="preserve">Ms Donna Garland </w:t>
            </w:r>
          </w:p>
        </w:tc>
        <w:tc>
          <w:tcPr>
            <w:tcW w:w="2206" w:type="pct"/>
            <w:tcBorders>
              <w:left w:val="nil"/>
              <w:right w:val="nil"/>
            </w:tcBorders>
          </w:tcPr>
          <w:p w14:paraId="6F19F62B" w14:textId="77777777" w:rsidR="00192004" w:rsidRPr="007E47A9" w:rsidRDefault="007404C1" w:rsidP="00646E34">
            <w:pPr>
              <w:pStyle w:val="Tabletext"/>
              <w:rPr>
                <w:highlight w:val="yellow"/>
                <w:lang w:val="en-GB"/>
              </w:rPr>
            </w:pPr>
            <w:r w:rsidRPr="007E47A9">
              <w:rPr>
                <w:lang w:val="en-GB"/>
              </w:rPr>
              <w:t>Operations Director</w:t>
            </w:r>
            <w:r w:rsidR="00192004" w:rsidRPr="007E47A9">
              <w:rPr>
                <w:lang w:val="en-GB"/>
              </w:rPr>
              <w:t xml:space="preserve">, Women’s and Newborn Health, Westmead Hospital </w:t>
            </w:r>
          </w:p>
        </w:tc>
        <w:tc>
          <w:tcPr>
            <w:tcW w:w="1490" w:type="pct"/>
            <w:tcBorders>
              <w:left w:val="nil"/>
              <w:right w:val="nil"/>
            </w:tcBorders>
            <w:shd w:val="clear" w:color="auto" w:fill="auto"/>
          </w:tcPr>
          <w:p w14:paraId="5205B5F9" w14:textId="77777777" w:rsidR="00192004" w:rsidRPr="007E47A9" w:rsidRDefault="00192004" w:rsidP="00646E34">
            <w:pPr>
              <w:pStyle w:val="Tabletext"/>
              <w:rPr>
                <w:highlight w:val="yellow"/>
                <w:lang w:val="en-GB"/>
              </w:rPr>
            </w:pPr>
            <w:r w:rsidRPr="007E47A9">
              <w:rPr>
                <w:lang w:val="en-GB"/>
              </w:rPr>
              <w:t>Nil</w:t>
            </w:r>
          </w:p>
        </w:tc>
      </w:tr>
      <w:tr w:rsidR="00565B37" w:rsidRPr="007E47A9" w14:paraId="6137D35C" w14:textId="77777777" w:rsidTr="00646E34">
        <w:trPr>
          <w:trHeight w:val="549"/>
        </w:trPr>
        <w:tc>
          <w:tcPr>
            <w:tcW w:w="1304" w:type="pct"/>
            <w:tcBorders>
              <w:left w:val="nil"/>
              <w:right w:val="nil"/>
            </w:tcBorders>
          </w:tcPr>
          <w:p w14:paraId="17618C02" w14:textId="77777777" w:rsidR="00565B37" w:rsidRPr="007E47A9" w:rsidRDefault="00565B37" w:rsidP="00565B37">
            <w:pPr>
              <w:pStyle w:val="Tabletext"/>
              <w:rPr>
                <w:highlight w:val="yellow"/>
                <w:lang w:val="en-GB"/>
              </w:rPr>
            </w:pPr>
            <w:r w:rsidRPr="007E47A9">
              <w:rPr>
                <w:lang w:val="en-GB"/>
              </w:rPr>
              <w:t>Pro</w:t>
            </w:r>
            <w:r w:rsidR="00730BFF">
              <w:rPr>
                <w:lang w:val="en-GB"/>
              </w:rPr>
              <w:t>f.</w:t>
            </w:r>
            <w:r w:rsidRPr="007E47A9">
              <w:rPr>
                <w:lang w:val="en-GB"/>
              </w:rPr>
              <w:t xml:space="preserve"> Jonathan Morris</w:t>
            </w:r>
          </w:p>
        </w:tc>
        <w:tc>
          <w:tcPr>
            <w:tcW w:w="2206" w:type="pct"/>
            <w:tcBorders>
              <w:left w:val="nil"/>
              <w:right w:val="nil"/>
            </w:tcBorders>
          </w:tcPr>
          <w:p w14:paraId="1444E08D" w14:textId="77777777" w:rsidR="00565B37" w:rsidRPr="007E47A9" w:rsidRDefault="00565B37" w:rsidP="00565B37">
            <w:pPr>
              <w:pStyle w:val="Tabletext"/>
              <w:rPr>
                <w:highlight w:val="yellow"/>
                <w:lang w:val="en-GB"/>
              </w:rPr>
            </w:pPr>
            <w:r w:rsidRPr="007E47A9">
              <w:rPr>
                <w:lang w:val="en-GB"/>
              </w:rPr>
              <w:t>Professor of Obstetrics and Gynaecology, The University of Sydney</w:t>
            </w:r>
            <w:r w:rsidR="00730BFF">
              <w:rPr>
                <w:lang w:val="en-GB"/>
              </w:rPr>
              <w:t xml:space="preserve">; </w:t>
            </w:r>
            <w:r w:rsidRPr="007E47A9">
              <w:rPr>
                <w:lang w:val="en-GB"/>
              </w:rPr>
              <w:t>Maternal F</w:t>
            </w:r>
            <w:r w:rsidR="00730BFF">
              <w:rPr>
                <w:lang w:val="en-GB"/>
              </w:rPr>
              <w:t>o</w:t>
            </w:r>
            <w:r w:rsidRPr="007E47A9">
              <w:rPr>
                <w:lang w:val="en-GB"/>
              </w:rPr>
              <w:t>etal Medicine Specialist</w:t>
            </w:r>
            <w:r w:rsidR="00730BFF">
              <w:rPr>
                <w:lang w:val="en-GB"/>
              </w:rPr>
              <w:t>,</w:t>
            </w:r>
            <w:r w:rsidRPr="007E47A9">
              <w:rPr>
                <w:lang w:val="en-GB"/>
              </w:rPr>
              <w:t xml:space="preserve"> Royal North Shore Hospital, </w:t>
            </w:r>
            <w:r w:rsidR="00E948FF">
              <w:rPr>
                <w:lang w:val="en-GB"/>
              </w:rPr>
              <w:t>Northern Sydney Local Health District (</w:t>
            </w:r>
            <w:r w:rsidRPr="007E47A9">
              <w:rPr>
                <w:lang w:val="en-GB"/>
              </w:rPr>
              <w:t>NSLHD</w:t>
            </w:r>
            <w:r w:rsidR="00E948FF">
              <w:rPr>
                <w:lang w:val="en-GB"/>
              </w:rPr>
              <w:t>)</w:t>
            </w:r>
            <w:r w:rsidRPr="007E47A9">
              <w:rPr>
                <w:lang w:val="en-GB"/>
              </w:rPr>
              <w:t>, Sydney</w:t>
            </w:r>
          </w:p>
        </w:tc>
        <w:tc>
          <w:tcPr>
            <w:tcW w:w="1490" w:type="pct"/>
            <w:tcBorders>
              <w:left w:val="nil"/>
              <w:right w:val="nil"/>
            </w:tcBorders>
            <w:shd w:val="clear" w:color="auto" w:fill="auto"/>
          </w:tcPr>
          <w:p w14:paraId="31674110" w14:textId="77777777" w:rsidR="00565B37" w:rsidRPr="007E47A9" w:rsidRDefault="00565B37" w:rsidP="00565B37">
            <w:pPr>
              <w:pStyle w:val="Tabletext"/>
              <w:rPr>
                <w:highlight w:val="yellow"/>
                <w:lang w:val="en-GB"/>
              </w:rPr>
            </w:pPr>
            <w:r w:rsidRPr="007E47A9">
              <w:rPr>
                <w:lang w:val="en-GB"/>
              </w:rPr>
              <w:t>Nil</w:t>
            </w:r>
          </w:p>
        </w:tc>
      </w:tr>
      <w:tr w:rsidR="00192004" w:rsidRPr="007E47A9" w14:paraId="532E5248" w14:textId="77777777" w:rsidTr="00646E34">
        <w:trPr>
          <w:trHeight w:val="549"/>
        </w:trPr>
        <w:tc>
          <w:tcPr>
            <w:tcW w:w="1304" w:type="pct"/>
            <w:tcBorders>
              <w:left w:val="nil"/>
              <w:right w:val="nil"/>
            </w:tcBorders>
          </w:tcPr>
          <w:p w14:paraId="35B45461" w14:textId="77777777" w:rsidR="00192004" w:rsidRPr="007E47A9" w:rsidRDefault="00192004" w:rsidP="00646E34">
            <w:pPr>
              <w:pStyle w:val="Tabletext"/>
              <w:rPr>
                <w:lang w:val="en-GB"/>
              </w:rPr>
            </w:pPr>
            <w:r w:rsidRPr="007E47A9">
              <w:rPr>
                <w:lang w:val="en-GB"/>
              </w:rPr>
              <w:t>Prof</w:t>
            </w:r>
            <w:r w:rsidR="00A8659B">
              <w:rPr>
                <w:lang w:val="en-GB"/>
              </w:rPr>
              <w:t>.</w:t>
            </w:r>
            <w:r w:rsidRPr="007E47A9">
              <w:rPr>
                <w:lang w:val="en-GB"/>
              </w:rPr>
              <w:t xml:space="preserve"> Sue Kildea</w:t>
            </w:r>
          </w:p>
        </w:tc>
        <w:tc>
          <w:tcPr>
            <w:tcW w:w="2206" w:type="pct"/>
            <w:tcBorders>
              <w:left w:val="nil"/>
              <w:right w:val="nil"/>
            </w:tcBorders>
          </w:tcPr>
          <w:p w14:paraId="6215CC8D" w14:textId="77777777" w:rsidR="00192004" w:rsidRPr="007E47A9" w:rsidRDefault="00192004" w:rsidP="00646E34">
            <w:pPr>
              <w:pStyle w:val="Tabletext"/>
              <w:rPr>
                <w:lang w:val="en-GB"/>
              </w:rPr>
            </w:pPr>
            <w:r w:rsidRPr="007E47A9">
              <w:rPr>
                <w:lang w:val="en-GB"/>
              </w:rPr>
              <w:t>Professor of Midwifery, Director of the Midwifery Research Unit, Mater Research Institute University of Queensland, UQ School of Nursing, Midwifery and Social Work, Mothers, Babies and Women’s Services, Mater Health Service</w:t>
            </w:r>
          </w:p>
        </w:tc>
        <w:tc>
          <w:tcPr>
            <w:tcW w:w="1490" w:type="pct"/>
            <w:tcBorders>
              <w:left w:val="nil"/>
              <w:right w:val="nil"/>
            </w:tcBorders>
            <w:shd w:val="clear" w:color="auto" w:fill="auto"/>
          </w:tcPr>
          <w:p w14:paraId="795529B7" w14:textId="77777777" w:rsidR="00192004" w:rsidRPr="007E47A9" w:rsidRDefault="00192004" w:rsidP="00646E34">
            <w:pPr>
              <w:pStyle w:val="Tabletext"/>
              <w:rPr>
                <w:highlight w:val="yellow"/>
                <w:lang w:val="en-GB"/>
              </w:rPr>
            </w:pPr>
            <w:r w:rsidRPr="007E47A9">
              <w:rPr>
                <w:lang w:val="en-GB"/>
              </w:rPr>
              <w:t>Nil</w:t>
            </w:r>
          </w:p>
        </w:tc>
      </w:tr>
      <w:tr w:rsidR="00192004" w:rsidRPr="007E47A9" w14:paraId="59B572B9" w14:textId="77777777" w:rsidTr="00646E34">
        <w:trPr>
          <w:trHeight w:val="549"/>
        </w:trPr>
        <w:tc>
          <w:tcPr>
            <w:tcW w:w="1304" w:type="pct"/>
            <w:tcBorders>
              <w:left w:val="nil"/>
              <w:right w:val="nil"/>
            </w:tcBorders>
          </w:tcPr>
          <w:p w14:paraId="3317774A" w14:textId="77777777" w:rsidR="00192004" w:rsidRPr="007E47A9" w:rsidRDefault="00192004" w:rsidP="00646E34">
            <w:pPr>
              <w:pStyle w:val="Tabletext"/>
              <w:rPr>
                <w:lang w:val="en-GB"/>
              </w:rPr>
            </w:pPr>
            <w:r w:rsidRPr="007E47A9">
              <w:rPr>
                <w:lang w:val="en-GB"/>
              </w:rPr>
              <w:t>Ms Elizabeth Wilkes</w:t>
            </w:r>
            <w:r w:rsidRPr="007E47A9">
              <w:rPr>
                <w:lang w:val="en-GB"/>
              </w:rPr>
              <w:tab/>
            </w:r>
          </w:p>
        </w:tc>
        <w:tc>
          <w:tcPr>
            <w:tcW w:w="2206" w:type="pct"/>
            <w:tcBorders>
              <w:left w:val="nil"/>
              <w:right w:val="nil"/>
            </w:tcBorders>
          </w:tcPr>
          <w:p w14:paraId="26481146" w14:textId="007778D2" w:rsidR="00192004" w:rsidRPr="007E47A9" w:rsidRDefault="00F34754" w:rsidP="00646E34">
            <w:pPr>
              <w:pStyle w:val="Tabletext"/>
              <w:rPr>
                <w:lang w:val="en-GB"/>
              </w:rPr>
            </w:pPr>
            <w:r w:rsidRPr="007E47A9">
              <w:rPr>
                <w:lang w:val="en-GB"/>
              </w:rPr>
              <w:t xml:space="preserve">Registered </w:t>
            </w:r>
            <w:r w:rsidR="00555DD5">
              <w:rPr>
                <w:lang w:val="en-GB"/>
              </w:rPr>
              <w:t>midwife</w:t>
            </w:r>
            <w:r w:rsidRPr="007E47A9">
              <w:rPr>
                <w:lang w:val="en-GB"/>
              </w:rPr>
              <w:t xml:space="preserve">, </w:t>
            </w:r>
            <w:r w:rsidR="004F56B8" w:rsidRPr="007E47A9">
              <w:rPr>
                <w:lang w:val="en-GB"/>
              </w:rPr>
              <w:t>Endorsed</w:t>
            </w:r>
            <w:r w:rsidRPr="007E47A9">
              <w:rPr>
                <w:lang w:val="en-GB"/>
              </w:rPr>
              <w:t xml:space="preserve"> </w:t>
            </w:r>
            <w:r w:rsidR="00555DD5">
              <w:rPr>
                <w:lang w:val="en-GB"/>
              </w:rPr>
              <w:t>midwife</w:t>
            </w:r>
            <w:r w:rsidR="00A8659B">
              <w:rPr>
                <w:lang w:val="en-GB"/>
              </w:rPr>
              <w:t>;</w:t>
            </w:r>
            <w:r w:rsidRPr="007E47A9">
              <w:rPr>
                <w:lang w:val="en-GB"/>
              </w:rPr>
              <w:t xml:space="preserve"> </w:t>
            </w:r>
            <w:r w:rsidR="00192004" w:rsidRPr="007E47A9">
              <w:rPr>
                <w:lang w:val="en-GB"/>
              </w:rPr>
              <w:t xml:space="preserve">Managing </w:t>
            </w:r>
            <w:r w:rsidR="00A8659B">
              <w:rPr>
                <w:lang w:val="en-GB"/>
              </w:rPr>
              <w:t>D</w:t>
            </w:r>
            <w:r w:rsidR="00192004" w:rsidRPr="007E47A9">
              <w:rPr>
                <w:lang w:val="en-GB"/>
              </w:rPr>
              <w:t>irector, My Midwives</w:t>
            </w:r>
          </w:p>
        </w:tc>
        <w:tc>
          <w:tcPr>
            <w:tcW w:w="1490" w:type="pct"/>
            <w:tcBorders>
              <w:left w:val="nil"/>
              <w:right w:val="nil"/>
            </w:tcBorders>
            <w:shd w:val="clear" w:color="auto" w:fill="auto"/>
          </w:tcPr>
          <w:p w14:paraId="35CB7788" w14:textId="20117DFE" w:rsidR="00192004" w:rsidRPr="007E47A9" w:rsidRDefault="00555DD5">
            <w:pPr>
              <w:pStyle w:val="Tabletext"/>
              <w:rPr>
                <w:lang w:val="en-GB"/>
              </w:rPr>
            </w:pPr>
            <w:r>
              <w:rPr>
                <w:lang w:val="en-GB"/>
              </w:rPr>
              <w:t>midwife</w:t>
            </w:r>
            <w:r w:rsidR="0098764A" w:rsidRPr="007E47A9">
              <w:rPr>
                <w:lang w:val="en-GB"/>
              </w:rPr>
              <w:t xml:space="preserve"> using Medicare items in private practice</w:t>
            </w:r>
          </w:p>
        </w:tc>
      </w:tr>
      <w:tr w:rsidR="0098764A" w:rsidRPr="007E47A9" w14:paraId="77E5A6DC" w14:textId="77777777" w:rsidTr="00646E34">
        <w:trPr>
          <w:trHeight w:val="549"/>
        </w:trPr>
        <w:tc>
          <w:tcPr>
            <w:tcW w:w="1304" w:type="pct"/>
            <w:tcBorders>
              <w:left w:val="nil"/>
              <w:right w:val="nil"/>
            </w:tcBorders>
          </w:tcPr>
          <w:p w14:paraId="20FF06A4" w14:textId="77777777" w:rsidR="0098764A" w:rsidRPr="007E47A9" w:rsidRDefault="0098764A" w:rsidP="0098764A">
            <w:pPr>
              <w:pStyle w:val="Tabletext"/>
              <w:rPr>
                <w:lang w:val="en-GB"/>
              </w:rPr>
            </w:pPr>
            <w:r w:rsidRPr="007E47A9">
              <w:rPr>
                <w:lang w:val="en-GB"/>
              </w:rPr>
              <w:t>Ms Marijke Eastaugh</w:t>
            </w:r>
          </w:p>
        </w:tc>
        <w:tc>
          <w:tcPr>
            <w:tcW w:w="2206" w:type="pct"/>
            <w:tcBorders>
              <w:left w:val="nil"/>
              <w:right w:val="nil"/>
            </w:tcBorders>
          </w:tcPr>
          <w:p w14:paraId="72AE767A" w14:textId="0D481B37" w:rsidR="0098764A" w:rsidRPr="007E47A9" w:rsidRDefault="0098764A" w:rsidP="0098764A">
            <w:pPr>
              <w:pStyle w:val="Tabletext"/>
              <w:rPr>
                <w:lang w:val="en-GB"/>
              </w:rPr>
            </w:pPr>
            <w:r w:rsidRPr="007E47A9">
              <w:rPr>
                <w:lang w:val="en-GB"/>
              </w:rPr>
              <w:t xml:space="preserve">Registered </w:t>
            </w:r>
            <w:r w:rsidR="00555DD5">
              <w:rPr>
                <w:lang w:val="en-GB"/>
              </w:rPr>
              <w:t>midwife</w:t>
            </w:r>
            <w:r w:rsidRPr="007E47A9">
              <w:rPr>
                <w:lang w:val="en-GB"/>
              </w:rPr>
              <w:t xml:space="preserve">, Endorsed </w:t>
            </w:r>
            <w:r w:rsidR="00555DD5">
              <w:rPr>
                <w:lang w:val="en-GB"/>
              </w:rPr>
              <w:t>midwife</w:t>
            </w:r>
            <w:r w:rsidR="002E26E8">
              <w:rPr>
                <w:lang w:val="en-GB"/>
              </w:rPr>
              <w:t>;</w:t>
            </w:r>
            <w:r w:rsidRPr="007E47A9">
              <w:rPr>
                <w:lang w:val="en-GB"/>
              </w:rPr>
              <w:t xml:space="preserve"> International Board-Certified Lactation Consultant </w:t>
            </w:r>
          </w:p>
        </w:tc>
        <w:tc>
          <w:tcPr>
            <w:tcW w:w="1490" w:type="pct"/>
            <w:tcBorders>
              <w:left w:val="nil"/>
              <w:right w:val="nil"/>
            </w:tcBorders>
            <w:shd w:val="clear" w:color="auto" w:fill="auto"/>
          </w:tcPr>
          <w:p w14:paraId="2A04094D" w14:textId="5DC3E663" w:rsidR="0098764A" w:rsidRPr="007E47A9" w:rsidRDefault="00555DD5" w:rsidP="0098764A">
            <w:pPr>
              <w:pStyle w:val="Tabletext"/>
              <w:rPr>
                <w:lang w:val="en-GB"/>
              </w:rPr>
            </w:pPr>
            <w:r>
              <w:rPr>
                <w:lang w:val="en-GB"/>
              </w:rPr>
              <w:t>midwife</w:t>
            </w:r>
            <w:r w:rsidR="0098764A" w:rsidRPr="007E47A9">
              <w:rPr>
                <w:lang w:val="en-GB"/>
              </w:rPr>
              <w:t xml:space="preserve"> using Medicare items in private practice</w:t>
            </w:r>
          </w:p>
        </w:tc>
      </w:tr>
      <w:tr w:rsidR="0098764A" w:rsidRPr="007E47A9" w14:paraId="3F68F0EB" w14:textId="77777777" w:rsidTr="00646E34">
        <w:trPr>
          <w:trHeight w:val="549"/>
        </w:trPr>
        <w:tc>
          <w:tcPr>
            <w:tcW w:w="1304" w:type="pct"/>
            <w:tcBorders>
              <w:left w:val="nil"/>
              <w:right w:val="nil"/>
            </w:tcBorders>
          </w:tcPr>
          <w:p w14:paraId="403F4899" w14:textId="77777777" w:rsidR="0098764A" w:rsidRPr="007E47A9" w:rsidRDefault="0098764A" w:rsidP="0098764A">
            <w:pPr>
              <w:pStyle w:val="Tabletext"/>
              <w:rPr>
                <w:lang w:val="en-GB"/>
              </w:rPr>
            </w:pPr>
            <w:r w:rsidRPr="007E47A9">
              <w:rPr>
                <w:lang w:val="en-GB"/>
              </w:rPr>
              <w:t>Ms Julianna Badenoch</w:t>
            </w:r>
          </w:p>
        </w:tc>
        <w:tc>
          <w:tcPr>
            <w:tcW w:w="2206" w:type="pct"/>
            <w:tcBorders>
              <w:left w:val="nil"/>
              <w:right w:val="nil"/>
            </w:tcBorders>
          </w:tcPr>
          <w:p w14:paraId="56D0E707" w14:textId="6CFF54E8" w:rsidR="0098764A" w:rsidRPr="007E47A9" w:rsidRDefault="0098764A" w:rsidP="0098764A">
            <w:pPr>
              <w:pStyle w:val="Tabletext"/>
              <w:rPr>
                <w:lang w:val="en-GB"/>
              </w:rPr>
            </w:pPr>
            <w:r w:rsidRPr="007E47A9">
              <w:rPr>
                <w:lang w:val="en-GB"/>
              </w:rPr>
              <w:t xml:space="preserve">Registered Nurse and </w:t>
            </w:r>
            <w:r w:rsidR="00555DD5">
              <w:rPr>
                <w:lang w:val="en-GB"/>
              </w:rPr>
              <w:t>midwife</w:t>
            </w:r>
            <w:r w:rsidRPr="007E47A9">
              <w:rPr>
                <w:lang w:val="en-GB"/>
              </w:rPr>
              <w:t xml:space="preserve"> </w:t>
            </w:r>
          </w:p>
        </w:tc>
        <w:tc>
          <w:tcPr>
            <w:tcW w:w="1490" w:type="pct"/>
            <w:tcBorders>
              <w:left w:val="nil"/>
              <w:right w:val="nil"/>
            </w:tcBorders>
            <w:shd w:val="clear" w:color="auto" w:fill="auto"/>
          </w:tcPr>
          <w:p w14:paraId="273BE264" w14:textId="77777777" w:rsidR="0098764A" w:rsidRPr="007E47A9" w:rsidRDefault="0098764A" w:rsidP="0098764A">
            <w:pPr>
              <w:pStyle w:val="Tabletext"/>
              <w:rPr>
                <w:lang w:val="en-GB"/>
              </w:rPr>
            </w:pPr>
            <w:r w:rsidRPr="007E47A9">
              <w:rPr>
                <w:lang w:val="en-GB"/>
              </w:rPr>
              <w:t>Nil</w:t>
            </w:r>
          </w:p>
        </w:tc>
      </w:tr>
      <w:tr w:rsidR="0098764A" w:rsidRPr="007E47A9" w14:paraId="02CA18A6" w14:textId="77777777" w:rsidTr="00646E34">
        <w:trPr>
          <w:trHeight w:val="549"/>
        </w:trPr>
        <w:tc>
          <w:tcPr>
            <w:tcW w:w="1304" w:type="pct"/>
            <w:tcBorders>
              <w:left w:val="nil"/>
              <w:right w:val="nil"/>
            </w:tcBorders>
          </w:tcPr>
          <w:p w14:paraId="37EF3200" w14:textId="77777777" w:rsidR="0098764A" w:rsidRPr="007E47A9" w:rsidRDefault="0098764A" w:rsidP="0098764A">
            <w:pPr>
              <w:pStyle w:val="Tabletext"/>
              <w:rPr>
                <w:lang w:val="en-GB"/>
              </w:rPr>
            </w:pPr>
            <w:r w:rsidRPr="007E47A9">
              <w:rPr>
                <w:lang w:val="en-GB"/>
              </w:rPr>
              <w:lastRenderedPageBreak/>
              <w:t xml:space="preserve">Dr Gwendoline Burton </w:t>
            </w:r>
          </w:p>
        </w:tc>
        <w:tc>
          <w:tcPr>
            <w:tcW w:w="2206" w:type="pct"/>
            <w:tcBorders>
              <w:left w:val="nil"/>
              <w:right w:val="nil"/>
            </w:tcBorders>
          </w:tcPr>
          <w:p w14:paraId="6E5E008A" w14:textId="77777777" w:rsidR="0098764A" w:rsidRPr="007E47A9" w:rsidRDefault="0098764A" w:rsidP="0098764A">
            <w:pPr>
              <w:pStyle w:val="Tabletext"/>
              <w:rPr>
                <w:lang w:val="en-GB"/>
              </w:rPr>
            </w:pPr>
            <w:r w:rsidRPr="007E47A9">
              <w:rPr>
                <w:lang w:val="en-GB"/>
              </w:rPr>
              <w:t xml:space="preserve">Chair, </w:t>
            </w:r>
            <w:r w:rsidR="00A8659B">
              <w:rPr>
                <w:lang w:val="en-GB"/>
              </w:rPr>
              <w:t>Royal Australian College of General Practitioners (</w:t>
            </w:r>
            <w:r w:rsidRPr="007E47A9">
              <w:rPr>
                <w:lang w:val="en-GB"/>
              </w:rPr>
              <w:t>RACGP</w:t>
            </w:r>
            <w:r w:rsidR="00A8659B">
              <w:rPr>
                <w:lang w:val="en-GB"/>
              </w:rPr>
              <w:t>)</w:t>
            </w:r>
            <w:r w:rsidRPr="007E47A9">
              <w:rPr>
                <w:lang w:val="en-GB"/>
              </w:rPr>
              <w:t xml:space="preserve"> Antenatal and Postnatal Care Network </w:t>
            </w:r>
          </w:p>
        </w:tc>
        <w:tc>
          <w:tcPr>
            <w:tcW w:w="1490" w:type="pct"/>
            <w:tcBorders>
              <w:left w:val="nil"/>
              <w:right w:val="nil"/>
            </w:tcBorders>
            <w:shd w:val="clear" w:color="auto" w:fill="auto"/>
          </w:tcPr>
          <w:p w14:paraId="2747A678" w14:textId="77777777" w:rsidR="0098764A" w:rsidRPr="007E47A9" w:rsidRDefault="0098764A" w:rsidP="0098764A">
            <w:pPr>
              <w:pStyle w:val="Tabletext"/>
              <w:rPr>
                <w:lang w:val="en-GB"/>
              </w:rPr>
            </w:pPr>
            <w:r w:rsidRPr="007E47A9">
              <w:rPr>
                <w:lang w:val="en-GB"/>
              </w:rPr>
              <w:t>Nil</w:t>
            </w:r>
          </w:p>
        </w:tc>
      </w:tr>
      <w:tr w:rsidR="0098764A" w:rsidRPr="007E47A9" w14:paraId="11F6387C" w14:textId="77777777" w:rsidTr="00646E34">
        <w:trPr>
          <w:trHeight w:val="549"/>
        </w:trPr>
        <w:tc>
          <w:tcPr>
            <w:tcW w:w="1304" w:type="pct"/>
            <w:tcBorders>
              <w:left w:val="nil"/>
              <w:right w:val="nil"/>
            </w:tcBorders>
          </w:tcPr>
          <w:p w14:paraId="1E203D9F" w14:textId="77777777" w:rsidR="0098764A" w:rsidRPr="007E47A9" w:rsidRDefault="0098764A" w:rsidP="0098764A">
            <w:pPr>
              <w:pStyle w:val="Tabletext"/>
              <w:rPr>
                <w:lang w:val="en-GB"/>
              </w:rPr>
            </w:pPr>
            <w:r w:rsidRPr="007E47A9">
              <w:rPr>
                <w:lang w:val="en-GB"/>
              </w:rPr>
              <w:t>Ms Alecia Staines</w:t>
            </w:r>
          </w:p>
        </w:tc>
        <w:tc>
          <w:tcPr>
            <w:tcW w:w="2206" w:type="pct"/>
            <w:tcBorders>
              <w:left w:val="nil"/>
              <w:right w:val="nil"/>
            </w:tcBorders>
          </w:tcPr>
          <w:p w14:paraId="55E8C1C6" w14:textId="77777777" w:rsidR="0098764A" w:rsidRPr="007E47A9" w:rsidRDefault="0098764A" w:rsidP="0098764A">
            <w:pPr>
              <w:pStyle w:val="Tabletext"/>
              <w:rPr>
                <w:lang w:val="en-GB"/>
              </w:rPr>
            </w:pPr>
            <w:r w:rsidRPr="007E47A9">
              <w:rPr>
                <w:lang w:val="en-GB"/>
              </w:rPr>
              <w:t xml:space="preserve">Director, Maternity Consumer Network </w:t>
            </w:r>
          </w:p>
        </w:tc>
        <w:tc>
          <w:tcPr>
            <w:tcW w:w="1490" w:type="pct"/>
            <w:tcBorders>
              <w:left w:val="nil"/>
              <w:right w:val="nil"/>
            </w:tcBorders>
            <w:shd w:val="clear" w:color="auto" w:fill="auto"/>
          </w:tcPr>
          <w:p w14:paraId="5D5E9E92" w14:textId="77777777" w:rsidR="0098764A" w:rsidRPr="007E47A9" w:rsidRDefault="0098764A" w:rsidP="0098764A">
            <w:pPr>
              <w:pStyle w:val="Tabletext"/>
              <w:rPr>
                <w:lang w:val="en-GB"/>
              </w:rPr>
            </w:pPr>
            <w:r w:rsidRPr="007E47A9">
              <w:rPr>
                <w:lang w:val="en-GB"/>
              </w:rPr>
              <w:t xml:space="preserve">Nil </w:t>
            </w:r>
          </w:p>
        </w:tc>
      </w:tr>
      <w:tr w:rsidR="0098764A" w:rsidRPr="007E47A9" w14:paraId="4E1FF4D5" w14:textId="77777777" w:rsidTr="00646E34">
        <w:trPr>
          <w:trHeight w:val="549"/>
        </w:trPr>
        <w:tc>
          <w:tcPr>
            <w:tcW w:w="1304" w:type="pct"/>
            <w:tcBorders>
              <w:left w:val="nil"/>
              <w:right w:val="nil"/>
            </w:tcBorders>
          </w:tcPr>
          <w:p w14:paraId="2DE1A0AD" w14:textId="77777777" w:rsidR="0098764A" w:rsidRPr="007E47A9" w:rsidRDefault="0098764A" w:rsidP="0098764A">
            <w:pPr>
              <w:pStyle w:val="Tabletext"/>
              <w:rPr>
                <w:lang w:val="en-GB"/>
              </w:rPr>
            </w:pPr>
            <w:r w:rsidRPr="007E47A9">
              <w:rPr>
                <w:lang w:val="en-GB"/>
              </w:rPr>
              <w:t xml:space="preserve">Ms Penelope Lello </w:t>
            </w:r>
          </w:p>
          <w:p w14:paraId="43DDC618" w14:textId="77777777" w:rsidR="0098764A" w:rsidRPr="007E47A9" w:rsidRDefault="0098764A" w:rsidP="0098764A">
            <w:pPr>
              <w:rPr>
                <w:lang w:val="en-GB"/>
              </w:rPr>
            </w:pPr>
          </w:p>
        </w:tc>
        <w:tc>
          <w:tcPr>
            <w:tcW w:w="2206" w:type="pct"/>
            <w:tcBorders>
              <w:left w:val="nil"/>
              <w:right w:val="nil"/>
            </w:tcBorders>
          </w:tcPr>
          <w:p w14:paraId="2E0557DE" w14:textId="77777777" w:rsidR="0098764A" w:rsidRPr="007E47A9" w:rsidRDefault="0098764A" w:rsidP="00CC7BDB">
            <w:pPr>
              <w:pStyle w:val="Tabletext"/>
              <w:rPr>
                <w:lang w:val="en-GB"/>
              </w:rPr>
            </w:pPr>
            <w:bookmarkStart w:id="53" w:name="_Hlk524364998"/>
            <w:r w:rsidRPr="007E47A9">
              <w:rPr>
                <w:lang w:val="en-GB"/>
              </w:rPr>
              <w:t>Director, Deepening Change</w:t>
            </w:r>
            <w:r w:rsidR="00AE7FE1">
              <w:rPr>
                <w:lang w:val="en-GB"/>
              </w:rPr>
              <w:t>;</w:t>
            </w:r>
            <w:r w:rsidR="000D6B30">
              <w:rPr>
                <w:lang w:val="en-GB"/>
              </w:rPr>
              <w:t xml:space="preserve"> Committee roles held at: </w:t>
            </w:r>
            <w:r w:rsidRPr="007E47A9">
              <w:rPr>
                <w:lang w:val="en-GB"/>
              </w:rPr>
              <w:t>South Australian Health</w:t>
            </w:r>
            <w:r w:rsidR="000D6B30">
              <w:rPr>
                <w:lang w:val="en-GB"/>
              </w:rPr>
              <w:t xml:space="preserve"> and Medical Research Institute; </w:t>
            </w:r>
            <w:r w:rsidRPr="007E47A9">
              <w:rPr>
                <w:lang w:val="en-GB"/>
              </w:rPr>
              <w:t>Department for Healt</w:t>
            </w:r>
            <w:r w:rsidR="000D6B30">
              <w:rPr>
                <w:lang w:val="en-GB"/>
              </w:rPr>
              <w:t>h and Wellbeing South Australia;</w:t>
            </w:r>
            <w:r w:rsidRPr="007E47A9">
              <w:rPr>
                <w:lang w:val="en-GB"/>
              </w:rPr>
              <w:t xml:space="preserve"> </w:t>
            </w:r>
            <w:r w:rsidR="00737F91">
              <w:rPr>
                <w:lang w:val="en-GB"/>
              </w:rPr>
              <w:t>Central Adelaide Local Health Network (</w:t>
            </w:r>
            <w:r w:rsidRPr="007E47A9">
              <w:rPr>
                <w:lang w:val="en-GB"/>
              </w:rPr>
              <w:t>CALHN</w:t>
            </w:r>
            <w:r w:rsidR="00737F91">
              <w:rPr>
                <w:lang w:val="en-GB"/>
              </w:rPr>
              <w:t>)</w:t>
            </w:r>
            <w:r w:rsidR="0001520F">
              <w:rPr>
                <w:lang w:val="en-GB"/>
              </w:rPr>
              <w:t xml:space="preserve"> </w:t>
            </w:r>
            <w:r w:rsidRPr="007E47A9">
              <w:rPr>
                <w:lang w:val="en-GB"/>
              </w:rPr>
              <w:t>Allied Health Clinical Governance</w:t>
            </w:r>
            <w:r w:rsidR="000D6B30">
              <w:rPr>
                <w:lang w:val="en-GB"/>
              </w:rPr>
              <w:t>;</w:t>
            </w:r>
            <w:r w:rsidRPr="007E47A9">
              <w:rPr>
                <w:lang w:val="en-GB"/>
              </w:rPr>
              <w:t xml:space="preserve"> and the Women's and Children's Hospital Network</w:t>
            </w:r>
            <w:bookmarkEnd w:id="53"/>
          </w:p>
        </w:tc>
        <w:tc>
          <w:tcPr>
            <w:tcW w:w="1490" w:type="pct"/>
            <w:tcBorders>
              <w:left w:val="nil"/>
              <w:right w:val="nil"/>
            </w:tcBorders>
            <w:shd w:val="clear" w:color="auto" w:fill="auto"/>
          </w:tcPr>
          <w:p w14:paraId="1E08AEA0" w14:textId="77777777" w:rsidR="0098764A" w:rsidRPr="007E47A9" w:rsidRDefault="0098764A" w:rsidP="0098764A">
            <w:pPr>
              <w:pStyle w:val="Tabletext"/>
              <w:rPr>
                <w:lang w:val="en-GB"/>
              </w:rPr>
            </w:pPr>
            <w:r w:rsidRPr="007E47A9">
              <w:rPr>
                <w:lang w:val="en-GB"/>
              </w:rPr>
              <w:t xml:space="preserve">Nil </w:t>
            </w:r>
          </w:p>
        </w:tc>
      </w:tr>
      <w:tr w:rsidR="0098764A" w:rsidRPr="007E47A9" w14:paraId="61B1944B" w14:textId="77777777" w:rsidTr="00646E34">
        <w:trPr>
          <w:trHeight w:val="549"/>
        </w:trPr>
        <w:tc>
          <w:tcPr>
            <w:tcW w:w="1304" w:type="pct"/>
            <w:tcBorders>
              <w:left w:val="nil"/>
              <w:right w:val="nil"/>
            </w:tcBorders>
          </w:tcPr>
          <w:p w14:paraId="3B007EDF" w14:textId="77777777" w:rsidR="0098764A" w:rsidRPr="007E47A9" w:rsidRDefault="0098764A" w:rsidP="0098764A">
            <w:pPr>
              <w:pStyle w:val="Tabletext"/>
              <w:rPr>
                <w:lang w:val="en-GB"/>
              </w:rPr>
            </w:pPr>
            <w:r w:rsidRPr="007E47A9">
              <w:rPr>
                <w:lang w:val="en-GB"/>
              </w:rPr>
              <w:t>Dr Bev Rowbotham (Taskforce ex-officio)</w:t>
            </w:r>
          </w:p>
        </w:tc>
        <w:tc>
          <w:tcPr>
            <w:tcW w:w="2206" w:type="pct"/>
            <w:tcBorders>
              <w:left w:val="nil"/>
              <w:right w:val="nil"/>
            </w:tcBorders>
          </w:tcPr>
          <w:p w14:paraId="1D1015A5" w14:textId="77777777" w:rsidR="0098764A" w:rsidRPr="007E47A9" w:rsidRDefault="0098764A" w:rsidP="0098764A">
            <w:pPr>
              <w:pStyle w:val="Tabletext"/>
              <w:rPr>
                <w:lang w:val="en-GB"/>
              </w:rPr>
            </w:pPr>
            <w:r w:rsidRPr="007E47A9">
              <w:rPr>
                <w:lang w:val="en-GB"/>
              </w:rPr>
              <w:t>Associate Professor of Pathology, University of Queensland</w:t>
            </w:r>
          </w:p>
        </w:tc>
        <w:tc>
          <w:tcPr>
            <w:tcW w:w="1490" w:type="pct"/>
            <w:tcBorders>
              <w:left w:val="nil"/>
              <w:right w:val="nil"/>
            </w:tcBorders>
            <w:shd w:val="clear" w:color="auto" w:fill="auto"/>
          </w:tcPr>
          <w:p w14:paraId="0D1B0C3F" w14:textId="77777777" w:rsidR="0098764A" w:rsidRPr="007E47A9" w:rsidRDefault="0098764A" w:rsidP="0098764A">
            <w:pPr>
              <w:pStyle w:val="Tabletext"/>
              <w:rPr>
                <w:lang w:val="en-GB"/>
              </w:rPr>
            </w:pPr>
            <w:r w:rsidRPr="007E47A9">
              <w:rPr>
                <w:lang w:val="en-GB"/>
              </w:rPr>
              <w:t>Nil</w:t>
            </w:r>
          </w:p>
        </w:tc>
      </w:tr>
      <w:tr w:rsidR="0098764A" w:rsidRPr="007E47A9" w14:paraId="22262DA6" w14:textId="77777777" w:rsidTr="00646E34">
        <w:trPr>
          <w:trHeight w:val="549"/>
        </w:trPr>
        <w:tc>
          <w:tcPr>
            <w:tcW w:w="1304" w:type="pct"/>
            <w:tcBorders>
              <w:left w:val="nil"/>
              <w:right w:val="nil"/>
            </w:tcBorders>
          </w:tcPr>
          <w:p w14:paraId="7492DF0E" w14:textId="77777777" w:rsidR="0098764A" w:rsidRPr="007E47A9" w:rsidRDefault="0098764A" w:rsidP="0098764A">
            <w:pPr>
              <w:pStyle w:val="Tabletext"/>
              <w:rPr>
                <w:lang w:val="en-GB"/>
              </w:rPr>
            </w:pPr>
            <w:r w:rsidRPr="007E47A9">
              <w:rPr>
                <w:lang w:val="en-GB"/>
              </w:rPr>
              <w:t>Adj</w:t>
            </w:r>
            <w:r w:rsidR="00AE7FE1">
              <w:rPr>
                <w:lang w:val="en-GB"/>
              </w:rPr>
              <w:t>.</w:t>
            </w:r>
            <w:r w:rsidRPr="007E47A9">
              <w:rPr>
                <w:lang w:val="en-GB"/>
              </w:rPr>
              <w:t xml:space="preserve"> Pro</w:t>
            </w:r>
            <w:r w:rsidR="00AE7FE1">
              <w:rPr>
                <w:lang w:val="en-GB"/>
              </w:rPr>
              <w:t>f.</w:t>
            </w:r>
            <w:r w:rsidRPr="007E47A9">
              <w:rPr>
                <w:lang w:val="en-GB"/>
              </w:rPr>
              <w:t xml:space="preserve"> Debra Thoms (Dept. medical officer)</w:t>
            </w:r>
          </w:p>
        </w:tc>
        <w:tc>
          <w:tcPr>
            <w:tcW w:w="2206" w:type="pct"/>
            <w:tcBorders>
              <w:left w:val="nil"/>
              <w:right w:val="nil"/>
            </w:tcBorders>
          </w:tcPr>
          <w:p w14:paraId="418405CF" w14:textId="77777777" w:rsidR="0098764A" w:rsidRPr="007E47A9" w:rsidRDefault="0098764A" w:rsidP="0098764A">
            <w:pPr>
              <w:pStyle w:val="Tabletext"/>
              <w:rPr>
                <w:lang w:val="en-GB"/>
              </w:rPr>
            </w:pPr>
            <w:r w:rsidRPr="007E47A9">
              <w:rPr>
                <w:lang w:val="en-GB"/>
              </w:rPr>
              <w:t xml:space="preserve">Chief Nursing and Midwifery Officer, Department of Health </w:t>
            </w:r>
          </w:p>
        </w:tc>
        <w:tc>
          <w:tcPr>
            <w:tcW w:w="1490" w:type="pct"/>
            <w:tcBorders>
              <w:left w:val="nil"/>
              <w:right w:val="nil"/>
            </w:tcBorders>
            <w:shd w:val="clear" w:color="auto" w:fill="auto"/>
          </w:tcPr>
          <w:p w14:paraId="00DFBB6E" w14:textId="77777777" w:rsidR="0098764A" w:rsidRPr="007E47A9" w:rsidRDefault="0098764A" w:rsidP="0098764A">
            <w:pPr>
              <w:pStyle w:val="Tabletext"/>
              <w:rPr>
                <w:lang w:val="en-GB"/>
              </w:rPr>
            </w:pPr>
            <w:r w:rsidRPr="007E47A9">
              <w:rPr>
                <w:lang w:val="en-GB"/>
              </w:rPr>
              <w:t xml:space="preserve">Nil </w:t>
            </w:r>
          </w:p>
        </w:tc>
      </w:tr>
      <w:tr w:rsidR="0098764A" w:rsidRPr="007E47A9" w14:paraId="3E757E42" w14:textId="77777777" w:rsidTr="00646E34">
        <w:trPr>
          <w:trHeight w:val="549"/>
        </w:trPr>
        <w:tc>
          <w:tcPr>
            <w:tcW w:w="1304" w:type="pct"/>
            <w:tcBorders>
              <w:left w:val="nil"/>
              <w:right w:val="nil"/>
            </w:tcBorders>
          </w:tcPr>
          <w:p w14:paraId="2DB2061C" w14:textId="77777777" w:rsidR="0098764A" w:rsidRPr="007E47A9" w:rsidRDefault="0098764A" w:rsidP="0098764A">
            <w:pPr>
              <w:pStyle w:val="Tabletext"/>
              <w:rPr>
                <w:lang w:val="en-GB"/>
              </w:rPr>
            </w:pPr>
            <w:r w:rsidRPr="007E47A9">
              <w:rPr>
                <w:lang w:val="en-GB"/>
              </w:rPr>
              <w:t>Dr Ewen McPhee (GP Committee ex-officio)</w:t>
            </w:r>
          </w:p>
        </w:tc>
        <w:tc>
          <w:tcPr>
            <w:tcW w:w="2206" w:type="pct"/>
            <w:tcBorders>
              <w:left w:val="nil"/>
              <w:right w:val="nil"/>
            </w:tcBorders>
          </w:tcPr>
          <w:p w14:paraId="21A1261F" w14:textId="77777777" w:rsidR="0098764A" w:rsidRPr="007E47A9" w:rsidRDefault="0098764A" w:rsidP="0098764A">
            <w:pPr>
              <w:pStyle w:val="Tabletext"/>
              <w:rPr>
                <w:lang w:val="en-GB"/>
              </w:rPr>
            </w:pPr>
            <w:r w:rsidRPr="007E47A9">
              <w:rPr>
                <w:lang w:val="en-GB"/>
              </w:rPr>
              <w:t xml:space="preserve">General Practitioner and President of Rural Doctors Association of Australia </w:t>
            </w:r>
          </w:p>
        </w:tc>
        <w:tc>
          <w:tcPr>
            <w:tcW w:w="1490" w:type="pct"/>
            <w:tcBorders>
              <w:left w:val="nil"/>
              <w:right w:val="nil"/>
            </w:tcBorders>
            <w:shd w:val="clear" w:color="auto" w:fill="auto"/>
          </w:tcPr>
          <w:p w14:paraId="3E402919" w14:textId="77777777" w:rsidR="0098764A" w:rsidRPr="007E47A9" w:rsidRDefault="0098764A" w:rsidP="0098764A">
            <w:pPr>
              <w:pStyle w:val="Tabletext"/>
              <w:rPr>
                <w:lang w:val="en-GB"/>
              </w:rPr>
            </w:pPr>
            <w:r w:rsidRPr="007E47A9">
              <w:rPr>
                <w:lang w:val="en-GB"/>
              </w:rPr>
              <w:t>Nil</w:t>
            </w:r>
          </w:p>
        </w:tc>
      </w:tr>
    </w:tbl>
    <w:p w14:paraId="1D5B13BF" w14:textId="77777777" w:rsidR="00192004" w:rsidRPr="00300C21" w:rsidRDefault="00192004" w:rsidP="00B7561C">
      <w:pPr>
        <w:pStyle w:val="Heading2"/>
        <w:ind w:firstLine="417"/>
      </w:pPr>
      <w:bookmarkStart w:id="54" w:name="_Toc520794389"/>
      <w:bookmarkStart w:id="55" w:name="_Toc15658437"/>
      <w:r w:rsidRPr="00300C21">
        <w:t>Conflicts of interest</w:t>
      </w:r>
      <w:bookmarkEnd w:id="54"/>
      <w:bookmarkEnd w:id="55"/>
    </w:p>
    <w:p w14:paraId="4A11452D" w14:textId="748F6273" w:rsidR="00192004" w:rsidRPr="007E47A9" w:rsidRDefault="00192004" w:rsidP="00192004">
      <w:pPr>
        <w:rPr>
          <w:lang w:val="en-GB"/>
        </w:rPr>
      </w:pPr>
      <w:r w:rsidRPr="007E47A9">
        <w:rPr>
          <w:lang w:val="en-GB"/>
        </w:rPr>
        <w:t xml:space="preserve">All members of the Taskforce, </w:t>
      </w:r>
      <w:r w:rsidR="00675DF6">
        <w:rPr>
          <w:lang w:val="en-GB"/>
        </w:rPr>
        <w:t>c</w:t>
      </w:r>
      <w:r w:rsidRPr="007E47A9">
        <w:rPr>
          <w:lang w:val="en-GB"/>
        </w:rPr>
        <w:t xml:space="preserve">linical </w:t>
      </w:r>
      <w:r w:rsidR="00675DF6">
        <w:rPr>
          <w:lang w:val="en-GB"/>
        </w:rPr>
        <w:t>c</w:t>
      </w:r>
      <w:r w:rsidRPr="007E47A9">
        <w:rPr>
          <w:lang w:val="en-GB"/>
        </w:rPr>
        <w:t xml:space="preserve">ommittees and </w:t>
      </w:r>
      <w:r w:rsidR="00675DF6">
        <w:rPr>
          <w:lang w:val="en-GB"/>
        </w:rPr>
        <w:t>PCRGs</w:t>
      </w:r>
      <w:r w:rsidRPr="007E47A9">
        <w:rPr>
          <w:lang w:val="en-GB"/>
        </w:rPr>
        <w:t xml:space="preserve"> are asked to declare any conflicts of interest at the start of their involvement and reminded to update their declarations periodically. A complete list of declared conflicts of interest can be viewed in </w:t>
      </w:r>
      <w:r w:rsidRPr="007E47A9">
        <w:rPr>
          <w:lang w:val="en-GB"/>
        </w:rPr>
        <w:fldChar w:fldCharType="begin"/>
      </w:r>
      <w:r w:rsidRPr="007E47A9">
        <w:rPr>
          <w:lang w:val="en-GB"/>
        </w:rPr>
        <w:instrText xml:space="preserve"> REF _Ref503780353 \h  \* MERGEFORMAT </w:instrText>
      </w:r>
      <w:r w:rsidRPr="007E47A9">
        <w:rPr>
          <w:lang w:val="en-GB"/>
        </w:rPr>
      </w:r>
      <w:r w:rsidRPr="007E47A9">
        <w:rPr>
          <w:lang w:val="en-GB"/>
        </w:rPr>
        <w:fldChar w:fldCharType="separate"/>
      </w:r>
      <w:r w:rsidR="00880B17" w:rsidRPr="007E47A9">
        <w:rPr>
          <w:lang w:val="en-GB"/>
        </w:rPr>
        <w:t xml:space="preserve">Table </w:t>
      </w:r>
      <w:r w:rsidR="00880B17">
        <w:rPr>
          <w:lang w:val="en-GB"/>
        </w:rPr>
        <w:t>1</w:t>
      </w:r>
      <w:r w:rsidRPr="007E47A9">
        <w:rPr>
          <w:lang w:val="en-GB"/>
        </w:rPr>
        <w:fldChar w:fldCharType="end"/>
      </w:r>
      <w:r w:rsidRPr="007E47A9">
        <w:rPr>
          <w:lang w:val="en-GB"/>
        </w:rPr>
        <w:t xml:space="preserve">. </w:t>
      </w:r>
    </w:p>
    <w:p w14:paraId="1397B16F" w14:textId="77777777" w:rsidR="00192004" w:rsidRDefault="00192004" w:rsidP="00192004">
      <w:pPr>
        <w:rPr>
          <w:lang w:val="en-GB"/>
        </w:rPr>
      </w:pPr>
      <w:r w:rsidRPr="007E47A9">
        <w:rPr>
          <w:lang w:val="en-GB"/>
        </w:rPr>
        <w:t>It is noted that</w:t>
      </w:r>
      <w:r w:rsidR="00BD2D09" w:rsidRPr="007E47A9">
        <w:rPr>
          <w:lang w:val="en-GB"/>
        </w:rPr>
        <w:t xml:space="preserve"> </w:t>
      </w:r>
      <w:r w:rsidR="00365411" w:rsidRPr="007E47A9">
        <w:rPr>
          <w:lang w:val="en-GB"/>
        </w:rPr>
        <w:t xml:space="preserve">two </w:t>
      </w:r>
      <w:r w:rsidR="009A1308">
        <w:rPr>
          <w:lang w:val="en-GB"/>
        </w:rPr>
        <w:t>Reference Group</w:t>
      </w:r>
      <w:r w:rsidRPr="007E47A9">
        <w:rPr>
          <w:lang w:val="en-GB"/>
        </w:rPr>
        <w:t xml:space="preserve"> members share a common conflict of interest in reviewing items that are a source of revenue for them (i.e. members claim the items under review). This conflict is inherent in a clinician-led process, and having been acknowledged by the </w:t>
      </w:r>
      <w:r w:rsidR="00374446">
        <w:rPr>
          <w:lang w:val="en-GB"/>
        </w:rPr>
        <w:t>Reference Group</w:t>
      </w:r>
      <w:r w:rsidRPr="007E47A9">
        <w:rPr>
          <w:lang w:val="en-GB"/>
        </w:rPr>
        <w:t xml:space="preserve"> and the Taskforce, it was agreed that this should not prevent </w:t>
      </w:r>
      <w:r w:rsidR="00625E41">
        <w:rPr>
          <w:lang w:val="en-GB"/>
        </w:rPr>
        <w:t>members</w:t>
      </w:r>
      <w:r w:rsidRPr="007E47A9">
        <w:rPr>
          <w:lang w:val="en-GB"/>
        </w:rPr>
        <w:t xml:space="preserve"> from participating in the review.</w:t>
      </w:r>
    </w:p>
    <w:p w14:paraId="3CE25389" w14:textId="77777777" w:rsidR="00192004" w:rsidRPr="007E47A9" w:rsidRDefault="00192004" w:rsidP="00B7561C">
      <w:pPr>
        <w:pStyle w:val="Heading2"/>
        <w:ind w:firstLine="417"/>
      </w:pPr>
      <w:bookmarkStart w:id="56" w:name="_Toc534628476"/>
      <w:bookmarkStart w:id="57" w:name="_Toc534632825"/>
      <w:bookmarkStart w:id="58" w:name="_Toc534633231"/>
      <w:bookmarkStart w:id="59" w:name="_Toc534633395"/>
      <w:bookmarkStart w:id="60" w:name="_Toc535326433"/>
      <w:bookmarkStart w:id="61" w:name="_Toc535403964"/>
      <w:bookmarkStart w:id="62" w:name="_Toc535410052"/>
      <w:bookmarkStart w:id="63" w:name="_Toc485295723"/>
      <w:bookmarkStart w:id="64" w:name="_Toc520794390"/>
      <w:bookmarkStart w:id="65" w:name="_Toc15658438"/>
      <w:bookmarkEnd w:id="56"/>
      <w:bookmarkEnd w:id="57"/>
      <w:bookmarkEnd w:id="58"/>
      <w:bookmarkEnd w:id="59"/>
      <w:bookmarkEnd w:id="60"/>
      <w:bookmarkEnd w:id="61"/>
      <w:bookmarkEnd w:id="62"/>
      <w:r w:rsidRPr="007E47A9">
        <w:t xml:space="preserve">Areas of responsibility of the </w:t>
      </w:r>
      <w:bookmarkEnd w:id="63"/>
      <w:r w:rsidRPr="007E47A9">
        <w:t>Reference Group</w:t>
      </w:r>
      <w:bookmarkEnd w:id="64"/>
      <w:bookmarkEnd w:id="65"/>
    </w:p>
    <w:p w14:paraId="51AB7FD7" w14:textId="31D1A460" w:rsidR="00192004" w:rsidRPr="007E47A9" w:rsidRDefault="00446298" w:rsidP="00192004">
      <w:pPr>
        <w:rPr>
          <w:lang w:val="en-GB"/>
        </w:rPr>
      </w:pPr>
      <w:r w:rsidRPr="007E47A9">
        <w:rPr>
          <w:lang w:val="en-GB"/>
        </w:rPr>
        <w:t>Items for p</w:t>
      </w:r>
      <w:r w:rsidR="00192004" w:rsidRPr="007E47A9">
        <w:rPr>
          <w:lang w:val="en-GB"/>
        </w:rPr>
        <w:t xml:space="preserve">articipating </w:t>
      </w:r>
      <w:r w:rsidRPr="007E47A9">
        <w:rPr>
          <w:lang w:val="en-GB"/>
        </w:rPr>
        <w:t>m</w:t>
      </w:r>
      <w:r w:rsidR="00192004" w:rsidRPr="007E47A9">
        <w:rPr>
          <w:lang w:val="en-GB"/>
        </w:rPr>
        <w:t>idwives were added to the MBS in 2010</w:t>
      </w:r>
      <w:r w:rsidR="00365411" w:rsidRPr="007E47A9">
        <w:rPr>
          <w:lang w:val="en-GB"/>
        </w:rPr>
        <w:t>.</w:t>
      </w:r>
      <w:r w:rsidR="00192004" w:rsidRPr="007E47A9">
        <w:rPr>
          <w:lang w:val="en-GB"/>
        </w:rPr>
        <w:t xml:space="preserve"> These MBS items are provided by </w:t>
      </w:r>
      <w:r w:rsidR="002349A7" w:rsidRPr="007E47A9">
        <w:rPr>
          <w:lang w:val="en-GB"/>
        </w:rPr>
        <w:t>participating midwives</w:t>
      </w:r>
      <w:r w:rsidR="0090632F">
        <w:rPr>
          <w:lang w:val="en-GB"/>
        </w:rPr>
        <w:t xml:space="preserve">, </w:t>
      </w:r>
      <w:r w:rsidR="00C93080">
        <w:rPr>
          <w:lang w:val="en-GB"/>
        </w:rPr>
        <w:t>i.e.</w:t>
      </w:r>
      <w:r w:rsidR="005A01FA">
        <w:rPr>
          <w:lang w:val="en-GB"/>
        </w:rPr>
        <w:t xml:space="preserve"> </w:t>
      </w:r>
      <w:r w:rsidR="002349A7" w:rsidRPr="007E47A9">
        <w:rPr>
          <w:lang w:val="en-GB"/>
        </w:rPr>
        <w:t xml:space="preserve">midwives </w:t>
      </w:r>
      <w:r w:rsidR="00AF2ED0">
        <w:rPr>
          <w:lang w:val="en-GB"/>
        </w:rPr>
        <w:t>endorsed by the</w:t>
      </w:r>
      <w:r w:rsidR="006B4832" w:rsidRPr="007E47A9">
        <w:rPr>
          <w:lang w:val="en-GB"/>
        </w:rPr>
        <w:t xml:space="preserve"> </w:t>
      </w:r>
      <w:r w:rsidR="00640080">
        <w:rPr>
          <w:lang w:val="en-GB"/>
        </w:rPr>
        <w:t xml:space="preserve">Nursing and Midwifery Board of Australia </w:t>
      </w:r>
      <w:r w:rsidR="00C93080">
        <w:rPr>
          <w:lang w:val="en-GB"/>
        </w:rPr>
        <w:t>(</w:t>
      </w:r>
      <w:r w:rsidR="00B97F6A" w:rsidRPr="007E47A9">
        <w:rPr>
          <w:lang w:val="en-GB"/>
        </w:rPr>
        <w:t>NMBA</w:t>
      </w:r>
      <w:r w:rsidR="00C93080">
        <w:rPr>
          <w:lang w:val="en-GB"/>
        </w:rPr>
        <w:t>)</w:t>
      </w:r>
      <w:r w:rsidR="00B97F6A" w:rsidRPr="007E47A9">
        <w:rPr>
          <w:lang w:val="en-GB"/>
        </w:rPr>
        <w:t xml:space="preserve"> </w:t>
      </w:r>
      <w:r w:rsidR="00C62E97">
        <w:rPr>
          <w:lang w:val="en-GB"/>
        </w:rPr>
        <w:t>who</w:t>
      </w:r>
      <w:r w:rsidR="00BD6910" w:rsidRPr="007E47A9">
        <w:rPr>
          <w:lang w:val="en-GB"/>
        </w:rPr>
        <w:t xml:space="preserve"> work in a collaborative arrangement as defined in legislation</w:t>
      </w:r>
      <w:r w:rsidR="00192004" w:rsidRPr="007E47A9">
        <w:rPr>
          <w:lang w:val="en-GB"/>
        </w:rPr>
        <w:t xml:space="preserve">. The Reference Group </w:t>
      </w:r>
      <w:r w:rsidR="007F21A5" w:rsidRPr="007E47A9">
        <w:rPr>
          <w:lang w:val="en-GB"/>
        </w:rPr>
        <w:t>was</w:t>
      </w:r>
      <w:r w:rsidR="00D42694">
        <w:rPr>
          <w:lang w:val="en-GB"/>
        </w:rPr>
        <w:t xml:space="preserve"> asked</w:t>
      </w:r>
      <w:r w:rsidR="007F21A5" w:rsidRPr="007E47A9">
        <w:rPr>
          <w:lang w:val="en-GB"/>
        </w:rPr>
        <w:t xml:space="preserve"> to </w:t>
      </w:r>
      <w:r w:rsidR="00192004" w:rsidRPr="007E47A9">
        <w:rPr>
          <w:lang w:val="en-GB"/>
        </w:rPr>
        <w:t xml:space="preserve">review the 12 items </w:t>
      </w:r>
      <w:r w:rsidR="0018650F">
        <w:rPr>
          <w:lang w:val="en-GB"/>
        </w:rPr>
        <w:t>in</w:t>
      </w:r>
      <w:r w:rsidR="0018650F" w:rsidRPr="007E47A9">
        <w:rPr>
          <w:lang w:val="en-GB"/>
        </w:rPr>
        <w:t xml:space="preserve"> </w:t>
      </w:r>
      <w:r w:rsidR="00192004" w:rsidRPr="007E47A9">
        <w:rPr>
          <w:lang w:val="en-GB"/>
        </w:rPr>
        <w:t xml:space="preserve">MBS group </w:t>
      </w:r>
      <w:r w:rsidR="00192004" w:rsidRPr="00F30D7B">
        <w:rPr>
          <w:i/>
          <w:lang w:val="en-GB"/>
        </w:rPr>
        <w:t>M13: Midwifery Services (82100</w:t>
      </w:r>
      <w:r w:rsidR="001764DA" w:rsidRPr="00F30D7B">
        <w:rPr>
          <w:i/>
          <w:lang w:val="en-GB"/>
        </w:rPr>
        <w:t>–</w:t>
      </w:r>
      <w:r w:rsidR="00192004" w:rsidRPr="00F30D7B">
        <w:rPr>
          <w:i/>
          <w:lang w:val="en-GB"/>
        </w:rPr>
        <w:t>82152)</w:t>
      </w:r>
      <w:r w:rsidR="00192004" w:rsidRPr="007E47A9">
        <w:rPr>
          <w:lang w:val="en-GB"/>
        </w:rPr>
        <w:t xml:space="preserve">. </w:t>
      </w:r>
    </w:p>
    <w:p w14:paraId="3B54497A" w14:textId="3C07EC28" w:rsidR="00192004" w:rsidRPr="007E47A9" w:rsidRDefault="00192004" w:rsidP="00192004">
      <w:pPr>
        <w:rPr>
          <w:lang w:val="en-GB"/>
        </w:rPr>
      </w:pPr>
      <w:r w:rsidRPr="007E47A9">
        <w:rPr>
          <w:lang w:val="en-GB"/>
        </w:rPr>
        <w:lastRenderedPageBreak/>
        <w:t>The</w:t>
      </w:r>
      <w:r w:rsidR="00C92B40">
        <w:rPr>
          <w:lang w:val="en-GB"/>
        </w:rPr>
        <w:t>se</w:t>
      </w:r>
      <w:r w:rsidRPr="007E47A9">
        <w:rPr>
          <w:lang w:val="en-GB"/>
        </w:rPr>
        <w:t xml:space="preserve"> 12 items cover antenatal, intrapartum and postnatal (up to </w:t>
      </w:r>
      <w:r w:rsidR="00F65F6A">
        <w:rPr>
          <w:lang w:val="en-GB"/>
        </w:rPr>
        <w:t>seven</w:t>
      </w:r>
      <w:r w:rsidRPr="007E47A9">
        <w:rPr>
          <w:lang w:val="en-GB"/>
        </w:rPr>
        <w:t xml:space="preserve"> weeks post-</w:t>
      </w:r>
      <w:r w:rsidR="002F41B2" w:rsidRPr="007E47A9">
        <w:rPr>
          <w:lang w:val="en-GB"/>
        </w:rPr>
        <w:t>birth</w:t>
      </w:r>
      <w:r w:rsidRPr="007E47A9">
        <w:rPr>
          <w:lang w:val="en-GB"/>
        </w:rPr>
        <w:t xml:space="preserve">) periods of care. In 2016/17, approximately 79,500 services were </w:t>
      </w:r>
      <w:r w:rsidR="00D01F76" w:rsidRPr="007E47A9">
        <w:rPr>
          <w:lang w:val="en-GB"/>
        </w:rPr>
        <w:t>claimed</w:t>
      </w:r>
      <w:r w:rsidRPr="007E47A9">
        <w:rPr>
          <w:lang w:val="en-GB"/>
        </w:rPr>
        <w:t xml:space="preserve"> and $5.9 million </w:t>
      </w:r>
      <w:r w:rsidR="000E7819">
        <w:rPr>
          <w:lang w:val="en-GB"/>
        </w:rPr>
        <w:t xml:space="preserve">was </w:t>
      </w:r>
      <w:r w:rsidRPr="007E47A9">
        <w:rPr>
          <w:lang w:val="en-GB"/>
        </w:rPr>
        <w:t xml:space="preserve">paid in benefits under these items. </w:t>
      </w:r>
      <w:r w:rsidR="00737B30" w:rsidRPr="007E47A9">
        <w:rPr>
          <w:lang w:val="en-GB"/>
        </w:rPr>
        <w:t>Over the past five years, s</w:t>
      </w:r>
      <w:r w:rsidRPr="007E47A9">
        <w:rPr>
          <w:lang w:val="en-GB"/>
        </w:rPr>
        <w:t xml:space="preserve">ervice volumes for </w:t>
      </w:r>
      <w:r w:rsidR="005466E2">
        <w:rPr>
          <w:lang w:val="en-GB"/>
        </w:rPr>
        <w:t>m</w:t>
      </w:r>
      <w:r w:rsidRPr="007E47A9">
        <w:rPr>
          <w:lang w:val="en-GB"/>
        </w:rPr>
        <w:t xml:space="preserve">idwifery </w:t>
      </w:r>
      <w:r w:rsidR="009D4D4E" w:rsidRPr="007E47A9">
        <w:rPr>
          <w:lang w:val="en-GB"/>
        </w:rPr>
        <w:t>MBS</w:t>
      </w:r>
      <w:r w:rsidR="00737B30" w:rsidRPr="007E47A9">
        <w:rPr>
          <w:lang w:val="en-GB"/>
        </w:rPr>
        <w:t xml:space="preserve"> items have </w:t>
      </w:r>
      <w:r w:rsidR="00365411" w:rsidRPr="007E47A9">
        <w:rPr>
          <w:lang w:val="en-GB"/>
        </w:rPr>
        <w:t>increased</w:t>
      </w:r>
      <w:r w:rsidR="00737B30" w:rsidRPr="007E47A9">
        <w:rPr>
          <w:lang w:val="en-GB"/>
        </w:rPr>
        <w:t xml:space="preserve"> by 37 per</w:t>
      </w:r>
      <w:r w:rsidR="00021CCD">
        <w:rPr>
          <w:lang w:val="en-GB"/>
        </w:rPr>
        <w:t xml:space="preserve"> </w:t>
      </w:r>
      <w:r w:rsidR="00737B30" w:rsidRPr="007E47A9">
        <w:rPr>
          <w:lang w:val="en-GB"/>
        </w:rPr>
        <w:t>cent</w:t>
      </w:r>
      <w:r w:rsidR="000074C1" w:rsidRPr="007E47A9">
        <w:rPr>
          <w:lang w:val="en-GB"/>
        </w:rPr>
        <w:t xml:space="preserve"> </w:t>
      </w:r>
      <w:r w:rsidR="001C2BA7">
        <w:rPr>
          <w:lang w:val="en-GB"/>
        </w:rPr>
        <w:t>(</w:t>
      </w:r>
      <w:r w:rsidR="000074C1" w:rsidRPr="007E47A9">
        <w:rPr>
          <w:lang w:val="en-GB"/>
        </w:rPr>
        <w:t>compounded annually</w:t>
      </w:r>
      <w:r w:rsidR="001C2BA7">
        <w:rPr>
          <w:lang w:val="en-GB"/>
        </w:rPr>
        <w:t>)</w:t>
      </w:r>
      <w:r w:rsidRPr="007E47A9">
        <w:rPr>
          <w:lang w:val="en-GB"/>
        </w:rPr>
        <w:t>, and the cost of benefits has</w:t>
      </w:r>
      <w:r w:rsidR="000369C0" w:rsidRPr="007E47A9">
        <w:rPr>
          <w:lang w:val="en-GB"/>
        </w:rPr>
        <w:t xml:space="preserve"> </w:t>
      </w:r>
      <w:r w:rsidRPr="007E47A9">
        <w:rPr>
          <w:lang w:val="en-GB"/>
        </w:rPr>
        <w:t xml:space="preserve">increased by 2.5 per cent </w:t>
      </w:r>
      <w:r w:rsidR="00D60EF0">
        <w:rPr>
          <w:lang w:val="en-GB"/>
        </w:rPr>
        <w:t>(</w:t>
      </w:r>
      <w:r w:rsidRPr="007E47A9">
        <w:rPr>
          <w:lang w:val="en-GB"/>
        </w:rPr>
        <w:t>compounded annually</w:t>
      </w:r>
      <w:r w:rsidR="00D60EF0">
        <w:rPr>
          <w:lang w:val="en-GB"/>
        </w:rPr>
        <w:t>)</w:t>
      </w:r>
      <w:r w:rsidRPr="007E47A9">
        <w:rPr>
          <w:lang w:val="en-GB"/>
        </w:rPr>
        <w:t xml:space="preserve"> (Figure 1).</w:t>
      </w:r>
    </w:p>
    <w:p w14:paraId="2B939627" w14:textId="0F4580A2" w:rsidR="005B76A1" w:rsidRPr="007E47A9" w:rsidRDefault="00D03EA1" w:rsidP="005B76A1">
      <w:pPr>
        <w:pStyle w:val="Caption"/>
        <w:rPr>
          <w:lang w:val="en-GB"/>
        </w:rPr>
      </w:pPr>
      <w:bookmarkStart w:id="66" w:name="_Toc15062454"/>
      <w:r w:rsidRPr="007E47A9">
        <w:rPr>
          <w:lang w:val="en-GB"/>
        </w:rPr>
        <w:t xml:space="preserve">Figure </w:t>
      </w:r>
      <w:r w:rsidR="00F90AA2">
        <w:rPr>
          <w:lang w:val="en-GB"/>
        </w:rPr>
        <w:fldChar w:fldCharType="begin"/>
      </w:r>
      <w:r w:rsidR="00F90AA2">
        <w:rPr>
          <w:lang w:val="en-GB"/>
        </w:rPr>
        <w:instrText xml:space="preserve"> SEQ Figure \* ARABIC </w:instrText>
      </w:r>
      <w:r w:rsidR="00F90AA2">
        <w:rPr>
          <w:lang w:val="en-GB"/>
        </w:rPr>
        <w:fldChar w:fldCharType="separate"/>
      </w:r>
      <w:r w:rsidR="00880B17">
        <w:rPr>
          <w:noProof/>
          <w:lang w:val="en-GB"/>
        </w:rPr>
        <w:t>1</w:t>
      </w:r>
      <w:r w:rsidR="00F90AA2">
        <w:rPr>
          <w:lang w:val="en-GB"/>
        </w:rPr>
        <w:fldChar w:fldCharType="end"/>
      </w:r>
      <w:r w:rsidR="00192004" w:rsidRPr="007E47A9">
        <w:rPr>
          <w:lang w:val="en-GB"/>
        </w:rPr>
        <w:t>: Drivers of benefit growth</w:t>
      </w:r>
      <w:r w:rsidR="00A40075">
        <w:rPr>
          <w:lang w:val="en-GB"/>
        </w:rPr>
        <w:t>,</w:t>
      </w:r>
      <w:r w:rsidR="00192004" w:rsidRPr="007E47A9">
        <w:rPr>
          <w:lang w:val="en-GB"/>
        </w:rPr>
        <w:t xml:space="preserve"> 2011</w:t>
      </w:r>
      <w:r w:rsidR="00A40075">
        <w:rPr>
          <w:lang w:val="en-GB"/>
        </w:rPr>
        <w:t>/</w:t>
      </w:r>
      <w:r w:rsidR="00192004" w:rsidRPr="007E47A9">
        <w:rPr>
          <w:lang w:val="en-GB"/>
        </w:rPr>
        <w:t>12 to 2016</w:t>
      </w:r>
      <w:r w:rsidR="00A40075">
        <w:rPr>
          <w:lang w:val="en-GB"/>
        </w:rPr>
        <w:t>/</w:t>
      </w:r>
      <w:r w:rsidR="00192004" w:rsidRPr="007E47A9">
        <w:rPr>
          <w:lang w:val="en-GB"/>
        </w:rPr>
        <w:t>1</w:t>
      </w:r>
      <w:bookmarkStart w:id="67" w:name="_Toc503779134"/>
      <w:r w:rsidR="00974425" w:rsidRPr="007E47A9">
        <w:rPr>
          <w:lang w:val="en-GB"/>
        </w:rPr>
        <w:t>7</w:t>
      </w:r>
      <w:bookmarkEnd w:id="66"/>
    </w:p>
    <w:tbl>
      <w:tblPr>
        <w:tblW w:w="4735"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Caption w:val="Figure 1. Drivers of benefit growth from financial year 2011-12 to 2016-17 "/>
        <w:tblDescription w:val="This figure shows the drivers of benefit growth from financial year 2011-12 to 2016-17 for items in MBS group M13: 1. total benefits (millions) - which grew 42% and was driven by: 2a. Number of services (thousands) - which increased 37%  and 2b. average benefits per service - which grew 2.5%. The growth in the number of services was driven by the growth in population (1.6% annually); and services per 100,000 population (34.9% annual growth).&#10;"/>
      </w:tblPr>
      <w:tblGrid>
        <w:gridCol w:w="7871"/>
      </w:tblGrid>
      <w:tr w:rsidR="005B76A1" w:rsidRPr="007E47A9" w14:paraId="4B532BE2" w14:textId="77777777" w:rsidTr="00974425">
        <w:trPr>
          <w:cantSplit/>
          <w:trHeight w:val="5189"/>
        </w:trPr>
        <w:tc>
          <w:tcPr>
            <w:tcW w:w="5000" w:type="pct"/>
          </w:tcPr>
          <w:p w14:paraId="57F41EEC" w14:textId="5B20277E" w:rsidR="005B76A1" w:rsidRPr="00F30D7B" w:rsidRDefault="005B76A1">
            <w:pPr>
              <w:pStyle w:val="70exhtblnormal"/>
              <w:rPr>
                <w:rFonts w:asciiTheme="minorHAnsi" w:hAnsiTheme="minorHAnsi" w:cstheme="minorHAnsi"/>
                <w:sz w:val="16"/>
                <w:szCs w:val="16"/>
                <w:lang w:val="en-GB"/>
              </w:rPr>
            </w:pPr>
            <w:r w:rsidRPr="00F30D7B">
              <w:rPr>
                <w:rFonts w:asciiTheme="minorHAnsi" w:hAnsiTheme="minorHAnsi" w:cstheme="minorHAnsi"/>
                <w:noProof/>
                <w:sz w:val="16"/>
                <w:szCs w:val="16"/>
                <w:lang w:val="en-AU" w:eastAsia="en-AU"/>
              </w:rPr>
              <w:drawing>
                <wp:inline distT="0" distB="0" distL="0" distR="0" wp14:anchorId="61EE7BA7" wp14:editId="1765E5F0">
                  <wp:extent cx="4906645" cy="3038475"/>
                  <wp:effectExtent l="0" t="0" r="8255" b="9525"/>
                  <wp:docPr id="4" name="Picture 4" descr="This figure shows the drivers of benefit growth from financial year 2011-12 to 2016-17 for items in MBS group M13: 1. total benefits (millions) - which grew 42% and was driven by: 2a. Number of services (thousands) - which increased 37%  and 2b. average benefits per service - which grew 2.5%. The growth in the number of services was driven by the growth in population (1.6% annually); and services per 100,000 population (34.9% annual growth).&#10;" title="Figure 1: Drivers of benefit growth, 2011/12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597"/>
                          <a:stretch/>
                        </pic:blipFill>
                        <pic:spPr bwMode="auto">
                          <a:xfrm>
                            <a:off x="0" y="0"/>
                            <a:ext cx="4906645" cy="3038475"/>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sidR="0090632F">
              <w:rPr>
                <w:rFonts w:asciiTheme="minorHAnsi" w:hAnsiTheme="minorHAnsi" w:cstheme="minorHAnsi"/>
                <w:sz w:val="16"/>
                <w:szCs w:val="16"/>
                <w:lang w:val="en-GB"/>
              </w:rPr>
              <w:t>Source</w:t>
            </w:r>
            <w:r w:rsidR="00974425" w:rsidRPr="00F30D7B">
              <w:rPr>
                <w:rFonts w:asciiTheme="minorHAnsi" w:hAnsiTheme="minorHAnsi" w:cstheme="minorHAnsi"/>
                <w:sz w:val="16"/>
                <w:szCs w:val="16"/>
                <w:lang w:val="en-GB"/>
              </w:rPr>
              <w:t>: MBS Data 2011</w:t>
            </w:r>
            <w:r w:rsidR="0090632F">
              <w:rPr>
                <w:rFonts w:asciiTheme="minorHAnsi" w:hAnsiTheme="minorHAnsi" w:cstheme="minorHAnsi"/>
                <w:sz w:val="16"/>
                <w:szCs w:val="16"/>
                <w:lang w:val="en-GB"/>
              </w:rPr>
              <w:t>/12</w:t>
            </w:r>
            <w:r w:rsidR="00974425" w:rsidRPr="00F30D7B">
              <w:rPr>
                <w:rFonts w:asciiTheme="minorHAnsi" w:hAnsiTheme="minorHAnsi" w:cstheme="minorHAnsi"/>
                <w:sz w:val="16"/>
                <w:szCs w:val="16"/>
                <w:lang w:val="en-GB"/>
              </w:rPr>
              <w:t xml:space="preserve"> – 20</w:t>
            </w:r>
            <w:r w:rsidR="0090632F">
              <w:rPr>
                <w:rFonts w:asciiTheme="minorHAnsi" w:hAnsiTheme="minorHAnsi" w:cstheme="minorHAnsi"/>
                <w:sz w:val="16"/>
                <w:szCs w:val="16"/>
                <w:lang w:val="en-GB"/>
              </w:rPr>
              <w:t>16/</w:t>
            </w:r>
            <w:r w:rsidR="00974425" w:rsidRPr="00F30D7B">
              <w:rPr>
                <w:rFonts w:asciiTheme="minorHAnsi" w:hAnsiTheme="minorHAnsi" w:cstheme="minorHAnsi"/>
                <w:sz w:val="16"/>
                <w:szCs w:val="16"/>
                <w:lang w:val="en-GB"/>
              </w:rPr>
              <w:t xml:space="preserve">17 </w:t>
            </w:r>
          </w:p>
        </w:tc>
      </w:tr>
    </w:tbl>
    <w:p w14:paraId="50C7695F" w14:textId="0EE3F649" w:rsidR="00131641" w:rsidRPr="007E47A9" w:rsidRDefault="00131641" w:rsidP="00131641">
      <w:pPr>
        <w:rPr>
          <w:lang w:val="en-GB"/>
        </w:rPr>
      </w:pPr>
      <w:r w:rsidRPr="007E47A9">
        <w:rPr>
          <w:lang w:val="en-GB"/>
        </w:rPr>
        <w:t>In 2016/17, long antenatal and postnatal professional attendances lasting at least 40</w:t>
      </w:r>
      <w:r w:rsidR="0090632F">
        <w:rPr>
          <w:lang w:val="en-GB"/>
        </w:rPr>
        <w:t> </w:t>
      </w:r>
      <w:r w:rsidRPr="007E47A9">
        <w:rPr>
          <w:lang w:val="en-GB"/>
        </w:rPr>
        <w:t>minutes accounted for approximately 67</w:t>
      </w:r>
      <w:r w:rsidR="006E5A6B">
        <w:rPr>
          <w:lang w:val="en-GB"/>
        </w:rPr>
        <w:t xml:space="preserve"> per cent</w:t>
      </w:r>
      <w:r w:rsidRPr="007E47A9">
        <w:rPr>
          <w:lang w:val="en-GB"/>
        </w:rPr>
        <w:t xml:space="preserve"> of service volume. Long postnatal professional attendances had the highest service volume</w:t>
      </w:r>
      <w:r w:rsidR="00543328">
        <w:rPr>
          <w:lang w:val="en-GB"/>
        </w:rPr>
        <w:t>,</w:t>
      </w:r>
      <w:r w:rsidRPr="007E47A9">
        <w:rPr>
          <w:lang w:val="en-GB"/>
        </w:rPr>
        <w:t xml:space="preserve"> at 28,844 services (Figure 2). </w:t>
      </w:r>
    </w:p>
    <w:p w14:paraId="0D224D69" w14:textId="7D50EED5" w:rsidR="00974425" w:rsidRPr="007E47A9" w:rsidRDefault="00D03EA1" w:rsidP="00974425">
      <w:pPr>
        <w:pStyle w:val="Caption"/>
        <w:rPr>
          <w:lang w:val="en-GB"/>
        </w:rPr>
      </w:pPr>
      <w:bookmarkStart w:id="68" w:name="_Toc15062455"/>
      <w:r w:rsidRPr="007E47A9">
        <w:rPr>
          <w:lang w:val="en-GB"/>
        </w:rPr>
        <w:lastRenderedPageBreak/>
        <w:t xml:space="preserve">Figure </w:t>
      </w:r>
      <w:r w:rsidR="00F90AA2">
        <w:rPr>
          <w:lang w:val="en-GB"/>
        </w:rPr>
        <w:fldChar w:fldCharType="begin"/>
      </w:r>
      <w:r w:rsidR="00F90AA2">
        <w:rPr>
          <w:lang w:val="en-GB"/>
        </w:rPr>
        <w:instrText xml:space="preserve"> SEQ Figure \* ARABIC </w:instrText>
      </w:r>
      <w:r w:rsidR="00F90AA2">
        <w:rPr>
          <w:lang w:val="en-GB"/>
        </w:rPr>
        <w:fldChar w:fldCharType="separate"/>
      </w:r>
      <w:r w:rsidR="00880B17">
        <w:rPr>
          <w:noProof/>
          <w:lang w:val="en-GB"/>
        </w:rPr>
        <w:t>2</w:t>
      </w:r>
      <w:r w:rsidR="00F90AA2">
        <w:rPr>
          <w:lang w:val="en-GB"/>
        </w:rPr>
        <w:fldChar w:fldCharType="end"/>
      </w:r>
      <w:r w:rsidRPr="007E47A9">
        <w:rPr>
          <w:lang w:val="en-GB"/>
        </w:rPr>
        <w:t>:</w:t>
      </w:r>
      <w:r w:rsidR="00192004" w:rsidRPr="007E47A9">
        <w:rPr>
          <w:lang w:val="en-GB"/>
        </w:rPr>
        <w:t xml:space="preserve"> Midwifery item groups</w:t>
      </w:r>
      <w:bookmarkEnd w:id="67"/>
      <w:r w:rsidR="00192004" w:rsidRPr="007E47A9">
        <w:rPr>
          <w:lang w:val="en-GB"/>
        </w:rPr>
        <w:t xml:space="preserve"> ordered by service volume</w:t>
      </w:r>
      <w:bookmarkStart w:id="69" w:name="_Toc457463621"/>
      <w:bookmarkStart w:id="70" w:name="_Toc459996811"/>
      <w:bookmarkStart w:id="71" w:name="_Toc458166999"/>
      <w:bookmarkStart w:id="72" w:name="_Toc464871137"/>
      <w:bookmarkStart w:id="73" w:name="_Toc482641297"/>
      <w:bookmarkStart w:id="74" w:name="_Toc520794391"/>
      <w:bookmarkStart w:id="75" w:name="_Toc456045432"/>
      <w:bookmarkEnd w:id="68"/>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Caption w:val="Figure 2. Midwifery items groups ordered by service volume"/>
        <w:tblDescription w:val="Figure 2 is an image of a table with 4 Columns. Column 1 is Item, Column 2 is Descriptor, Column 3 is Service volumes (FY 2016/17) Thousands and Benefits FY 2016/17)."/>
      </w:tblPr>
      <w:tblGrid>
        <w:gridCol w:w="8312"/>
      </w:tblGrid>
      <w:tr w:rsidR="00974425" w:rsidRPr="007E47A9" w14:paraId="45F64830" w14:textId="77777777" w:rsidTr="00961DF4">
        <w:trPr>
          <w:cantSplit/>
        </w:trPr>
        <w:tc>
          <w:tcPr>
            <w:tcW w:w="5000" w:type="pct"/>
          </w:tcPr>
          <w:p w14:paraId="78007E32" w14:textId="77777777" w:rsidR="00974425" w:rsidRPr="007E47A9" w:rsidRDefault="00974425">
            <w:pPr>
              <w:pStyle w:val="70exhtblnormal"/>
              <w:rPr>
                <w:lang w:val="en-GB"/>
              </w:rPr>
            </w:pPr>
            <w:r w:rsidRPr="007E47A9">
              <w:rPr>
                <w:noProof/>
                <w:lang w:val="en-AU" w:eastAsia="en-AU"/>
              </w:rPr>
              <w:drawing>
                <wp:inline distT="0" distB="0" distL="0" distR="0" wp14:anchorId="5132F520" wp14:editId="2D3AE1DA">
                  <wp:extent cx="5163760" cy="3314700"/>
                  <wp:effectExtent l="0" t="0" r="0" b="0"/>
                  <wp:docPr id="9" name="Picture 9" descr="Figure 2 is an image of a table with 4 Columns. Column 1 is Item, Column 2 is Descriptor, Column 3 is Service volumes (FY 2016/17) Thousands and Benefits FY 2016/17)." title="Figure 2 Midwifery item groups ordered by service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30" b="7577"/>
                          <a:stretch/>
                        </pic:blipFill>
                        <pic:spPr bwMode="auto">
                          <a:xfrm>
                            <a:off x="0" y="0"/>
                            <a:ext cx="5164879" cy="3315419"/>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974425" w:rsidRPr="007E47A9" w14:paraId="64D878D7" w14:textId="77777777" w:rsidTr="00961DF4">
        <w:trPr>
          <w:cantSplit/>
        </w:trPr>
        <w:tc>
          <w:tcPr>
            <w:tcW w:w="5000" w:type="pct"/>
          </w:tcPr>
          <w:p w14:paraId="143C3561" w14:textId="5A6C0F55" w:rsidR="00974425" w:rsidRPr="007E47A9" w:rsidRDefault="00974425" w:rsidP="00B31FD3">
            <w:pPr>
              <w:pStyle w:val="70exhtblnormal"/>
              <w:rPr>
                <w:lang w:val="en-GB"/>
              </w:rPr>
            </w:pPr>
            <w:r w:rsidRPr="00F30D7B">
              <w:rPr>
                <w:rFonts w:asciiTheme="minorHAnsi" w:hAnsiTheme="minorHAnsi" w:cstheme="minorHAnsi"/>
                <w:sz w:val="16"/>
                <w:szCs w:val="16"/>
                <w:lang w:val="en-GB"/>
              </w:rPr>
              <w:t>S</w:t>
            </w:r>
            <w:r w:rsidR="0090632F">
              <w:rPr>
                <w:rFonts w:asciiTheme="minorHAnsi" w:hAnsiTheme="minorHAnsi" w:cstheme="minorHAnsi"/>
                <w:sz w:val="16"/>
                <w:szCs w:val="16"/>
                <w:lang w:val="en-GB"/>
              </w:rPr>
              <w:t>ource</w:t>
            </w:r>
            <w:r w:rsidRPr="00F30D7B">
              <w:rPr>
                <w:rFonts w:asciiTheme="minorHAnsi" w:hAnsiTheme="minorHAnsi" w:cstheme="minorHAnsi"/>
                <w:sz w:val="16"/>
                <w:szCs w:val="16"/>
                <w:lang w:val="en-GB"/>
              </w:rPr>
              <w:t>: MBS Data 2011</w:t>
            </w:r>
            <w:r w:rsidR="0090632F">
              <w:rPr>
                <w:rFonts w:asciiTheme="minorHAnsi" w:hAnsiTheme="minorHAnsi" w:cstheme="minorHAnsi"/>
                <w:sz w:val="16"/>
                <w:szCs w:val="16"/>
                <w:lang w:val="en-GB"/>
              </w:rPr>
              <w:t>/12</w:t>
            </w:r>
            <w:r w:rsidRPr="00F30D7B">
              <w:rPr>
                <w:rFonts w:asciiTheme="minorHAnsi" w:hAnsiTheme="minorHAnsi" w:cstheme="minorHAnsi"/>
                <w:sz w:val="16"/>
                <w:szCs w:val="16"/>
                <w:lang w:val="en-GB"/>
              </w:rPr>
              <w:t xml:space="preserve"> – 20</w:t>
            </w:r>
            <w:r w:rsidR="0090632F">
              <w:rPr>
                <w:rFonts w:asciiTheme="minorHAnsi" w:hAnsiTheme="minorHAnsi" w:cstheme="minorHAnsi"/>
                <w:sz w:val="16"/>
                <w:szCs w:val="16"/>
                <w:lang w:val="en-GB"/>
              </w:rPr>
              <w:t>16/</w:t>
            </w:r>
            <w:r w:rsidRPr="00F30D7B">
              <w:rPr>
                <w:rFonts w:asciiTheme="minorHAnsi" w:hAnsiTheme="minorHAnsi" w:cstheme="minorHAnsi"/>
                <w:sz w:val="16"/>
                <w:szCs w:val="16"/>
                <w:lang w:val="en-GB"/>
              </w:rPr>
              <w:t>17</w:t>
            </w:r>
          </w:p>
        </w:tc>
      </w:tr>
    </w:tbl>
    <w:p w14:paraId="5FA0CF8F" w14:textId="77777777" w:rsidR="00192004" w:rsidRPr="007E47A9" w:rsidRDefault="00192004" w:rsidP="00BE04C8">
      <w:pPr>
        <w:pStyle w:val="Heading2"/>
        <w:ind w:firstLine="417"/>
      </w:pPr>
      <w:bookmarkStart w:id="76" w:name="_Toc15658439"/>
      <w:r w:rsidRPr="007E47A9">
        <w:t>Summary of the Reference Group’s review approach</w:t>
      </w:r>
      <w:bookmarkEnd w:id="69"/>
      <w:bookmarkEnd w:id="70"/>
      <w:bookmarkEnd w:id="71"/>
      <w:bookmarkEnd w:id="72"/>
      <w:bookmarkEnd w:id="73"/>
      <w:bookmarkEnd w:id="74"/>
      <w:bookmarkEnd w:id="76"/>
    </w:p>
    <w:p w14:paraId="374779AA" w14:textId="73EF3765" w:rsidR="00192004" w:rsidRPr="007E47A9" w:rsidRDefault="00192004" w:rsidP="00192004">
      <w:pPr>
        <w:rPr>
          <w:lang w:val="en-GB"/>
        </w:rPr>
      </w:pPr>
      <w:r w:rsidRPr="007E47A9">
        <w:rPr>
          <w:lang w:val="en-GB"/>
        </w:rPr>
        <w:t xml:space="preserve">The Reference Group completed </w:t>
      </w:r>
      <w:r w:rsidR="00671973" w:rsidRPr="007E47A9">
        <w:rPr>
          <w:lang w:val="en-GB"/>
        </w:rPr>
        <w:t xml:space="preserve">its work </w:t>
      </w:r>
      <w:r w:rsidRPr="007E47A9">
        <w:rPr>
          <w:lang w:val="en-GB"/>
        </w:rPr>
        <w:t>across four full</w:t>
      </w:r>
      <w:r w:rsidR="00671973" w:rsidRPr="007E47A9">
        <w:rPr>
          <w:lang w:val="en-GB"/>
        </w:rPr>
        <w:t>-day</w:t>
      </w:r>
      <w:r w:rsidRPr="007E47A9">
        <w:rPr>
          <w:lang w:val="en-GB"/>
        </w:rPr>
        <w:t xml:space="preserve"> meetings</w:t>
      </w:r>
      <w:r w:rsidR="00A80978">
        <w:rPr>
          <w:lang w:val="en-GB"/>
        </w:rPr>
        <w:t xml:space="preserve"> and a number of teleconferences</w:t>
      </w:r>
      <w:r w:rsidRPr="007E47A9">
        <w:rPr>
          <w:lang w:val="en-GB"/>
        </w:rPr>
        <w:t xml:space="preserve">, during which it developed the recommendations and rationales </w:t>
      </w:r>
      <w:r w:rsidR="005A5EAD">
        <w:rPr>
          <w:lang w:val="en-GB"/>
        </w:rPr>
        <w:t>outlined</w:t>
      </w:r>
      <w:r w:rsidR="005A5EAD" w:rsidRPr="007E47A9">
        <w:rPr>
          <w:lang w:val="en-GB"/>
        </w:rPr>
        <w:t xml:space="preserve"> </w:t>
      </w:r>
      <w:r w:rsidRPr="007E47A9">
        <w:rPr>
          <w:lang w:val="en-GB"/>
        </w:rPr>
        <w:t xml:space="preserve">in this report. </w:t>
      </w:r>
    </w:p>
    <w:p w14:paraId="1D629C66" w14:textId="1BC7C576" w:rsidR="00E81522" w:rsidRDefault="00192004" w:rsidP="00192004">
      <w:pPr>
        <w:rPr>
          <w:lang w:val="en-GB"/>
        </w:rPr>
      </w:pPr>
      <w:r w:rsidRPr="007E47A9">
        <w:rPr>
          <w:lang w:val="en-GB"/>
        </w:rPr>
        <w:t>The review drew on vario</w:t>
      </w:r>
      <w:r w:rsidR="00E81522">
        <w:rPr>
          <w:lang w:val="en-GB"/>
        </w:rPr>
        <w:t xml:space="preserve">us types of MBS data, including </w:t>
      </w:r>
      <w:r w:rsidRPr="007E47A9">
        <w:rPr>
          <w:lang w:val="en-GB"/>
        </w:rPr>
        <w:t>data o</w:t>
      </w:r>
      <w:r w:rsidR="00E81522">
        <w:rPr>
          <w:lang w:val="en-GB"/>
        </w:rPr>
        <w:t>n:</w:t>
      </w:r>
    </w:p>
    <w:p w14:paraId="01242B31" w14:textId="40D84568" w:rsidR="00E81522" w:rsidRDefault="00192004" w:rsidP="00E81522">
      <w:pPr>
        <w:pStyle w:val="Bullet-green"/>
        <w:rPr>
          <w:lang w:val="en-GB"/>
        </w:rPr>
      </w:pPr>
      <w:r w:rsidRPr="007E47A9">
        <w:rPr>
          <w:lang w:val="en-GB"/>
        </w:rPr>
        <w:t>utilisation of items (services, benefits, patie</w:t>
      </w:r>
      <w:r w:rsidR="00E81522">
        <w:rPr>
          <w:lang w:val="en-GB"/>
        </w:rPr>
        <w:t>nts, providers and growth rates)</w:t>
      </w:r>
    </w:p>
    <w:p w14:paraId="044AEC10" w14:textId="77777777" w:rsidR="00E81522" w:rsidRDefault="00E81522" w:rsidP="00E81522">
      <w:pPr>
        <w:pStyle w:val="Bullet-green"/>
        <w:rPr>
          <w:lang w:val="en-GB"/>
        </w:rPr>
      </w:pPr>
      <w:r>
        <w:rPr>
          <w:lang w:val="en-GB"/>
        </w:rPr>
        <w:t>s</w:t>
      </w:r>
      <w:r w:rsidR="00192004" w:rsidRPr="007E47A9">
        <w:rPr>
          <w:lang w:val="en-GB"/>
        </w:rPr>
        <w:t>ervice provision (type of provider, geography of service provision); patients (demographics and services per p</w:t>
      </w:r>
      <w:r>
        <w:rPr>
          <w:lang w:val="en-GB"/>
        </w:rPr>
        <w:t>atient)</w:t>
      </w:r>
    </w:p>
    <w:p w14:paraId="20FCD698" w14:textId="77777777" w:rsidR="00E81522" w:rsidRDefault="00192004" w:rsidP="00E81522">
      <w:pPr>
        <w:pStyle w:val="Bullet-green"/>
        <w:rPr>
          <w:lang w:val="en-GB"/>
        </w:rPr>
      </w:pPr>
      <w:r w:rsidRPr="007E47A9">
        <w:rPr>
          <w:lang w:val="en-GB"/>
        </w:rPr>
        <w:t xml:space="preserve">co-claiming or episodes of services (same-day claiming and claiming with specific items over time); and </w:t>
      </w:r>
    </w:p>
    <w:p w14:paraId="4C134AFE" w14:textId="529B0ADE" w:rsidR="00192004" w:rsidRPr="007E47A9" w:rsidRDefault="00192004" w:rsidP="00E81522">
      <w:pPr>
        <w:pStyle w:val="Bullet-green"/>
        <w:rPr>
          <w:lang w:val="en-GB"/>
        </w:rPr>
      </w:pPr>
      <w:r w:rsidRPr="007E47A9">
        <w:rPr>
          <w:lang w:val="en-GB"/>
        </w:rPr>
        <w:t xml:space="preserve">additional provider and patient-level data, when required. </w:t>
      </w:r>
    </w:p>
    <w:p w14:paraId="1B30E31E" w14:textId="77777777" w:rsidR="005C568C" w:rsidRPr="007E47A9" w:rsidRDefault="00192004" w:rsidP="005B76A1">
      <w:pPr>
        <w:rPr>
          <w:lang w:val="en-GB"/>
        </w:rPr>
      </w:pPr>
      <w:r w:rsidRPr="007E47A9">
        <w:rPr>
          <w:lang w:val="en-GB"/>
        </w:rPr>
        <w:t xml:space="preserve">The </w:t>
      </w:r>
      <w:r w:rsidR="00BE3DE8">
        <w:rPr>
          <w:lang w:val="en-GB"/>
        </w:rPr>
        <w:t>r</w:t>
      </w:r>
      <w:r w:rsidRPr="007E47A9">
        <w:rPr>
          <w:lang w:val="en-GB"/>
        </w:rPr>
        <w:t xml:space="preserve">eview also drew on </w:t>
      </w:r>
      <w:r w:rsidR="00113E7E" w:rsidRPr="007E47A9">
        <w:rPr>
          <w:lang w:val="en-GB"/>
        </w:rPr>
        <w:t>information available</w:t>
      </w:r>
      <w:r w:rsidRPr="007E47A9">
        <w:rPr>
          <w:lang w:val="en-GB"/>
        </w:rPr>
        <w:t xml:space="preserve"> </w:t>
      </w:r>
      <w:r w:rsidR="00113E7E" w:rsidRPr="007E47A9">
        <w:rPr>
          <w:lang w:val="en-GB"/>
        </w:rPr>
        <w:t xml:space="preserve">in relevant national and professional guidelines, medical literature, and other high-quality sources of evidence, </w:t>
      </w:r>
      <w:r w:rsidRPr="007E47A9">
        <w:rPr>
          <w:lang w:val="en-GB"/>
        </w:rPr>
        <w:t xml:space="preserve">all of which are referenced in the report. </w:t>
      </w:r>
      <w:bookmarkEnd w:id="75"/>
    </w:p>
    <w:p w14:paraId="3D85BE81" w14:textId="6EB51E9E" w:rsidR="005B76A1" w:rsidRPr="007E47A9" w:rsidRDefault="00365411" w:rsidP="005B76A1">
      <w:pPr>
        <w:rPr>
          <w:lang w:val="en-GB"/>
        </w:rPr>
      </w:pPr>
      <w:bookmarkStart w:id="77" w:name="_Hlk521423816"/>
      <w:r w:rsidRPr="007E47A9">
        <w:rPr>
          <w:lang w:val="en-GB"/>
        </w:rPr>
        <w:t xml:space="preserve">The Reference Group </w:t>
      </w:r>
      <w:r w:rsidR="002A029F">
        <w:rPr>
          <w:lang w:val="en-GB"/>
        </w:rPr>
        <w:t xml:space="preserve">reviewed and </w:t>
      </w:r>
      <w:r w:rsidRPr="007E47A9">
        <w:rPr>
          <w:lang w:val="en-GB"/>
        </w:rPr>
        <w:t>considered</w:t>
      </w:r>
      <w:r w:rsidR="002A029F">
        <w:rPr>
          <w:lang w:val="en-GB"/>
        </w:rPr>
        <w:t xml:space="preserve"> hundreds</w:t>
      </w:r>
      <w:r w:rsidRPr="007E47A9">
        <w:rPr>
          <w:lang w:val="en-GB"/>
        </w:rPr>
        <w:t xml:space="preserve"> </w:t>
      </w:r>
      <w:r w:rsidR="002A029F">
        <w:rPr>
          <w:lang w:val="en-GB"/>
        </w:rPr>
        <w:t xml:space="preserve">of </w:t>
      </w:r>
      <w:r w:rsidR="005C5F9E" w:rsidRPr="007E47A9">
        <w:rPr>
          <w:lang w:val="en-GB"/>
        </w:rPr>
        <w:t>relevant s</w:t>
      </w:r>
      <w:r w:rsidR="005C568C" w:rsidRPr="007E47A9">
        <w:rPr>
          <w:lang w:val="en-GB"/>
        </w:rPr>
        <w:t xml:space="preserve">takeholder submissions to the MBS </w:t>
      </w:r>
      <w:r w:rsidR="00F564D0">
        <w:rPr>
          <w:lang w:val="en-GB"/>
        </w:rPr>
        <w:t>R</w:t>
      </w:r>
      <w:r w:rsidR="005C568C" w:rsidRPr="007E47A9">
        <w:rPr>
          <w:lang w:val="en-GB"/>
        </w:rPr>
        <w:t xml:space="preserve">eview </w:t>
      </w:r>
      <w:r w:rsidR="005C5F9E" w:rsidRPr="007E47A9">
        <w:rPr>
          <w:lang w:val="en-GB"/>
        </w:rPr>
        <w:t xml:space="preserve">in making </w:t>
      </w:r>
      <w:r w:rsidRPr="007E47A9">
        <w:rPr>
          <w:lang w:val="en-GB"/>
        </w:rPr>
        <w:t>its</w:t>
      </w:r>
      <w:r w:rsidR="005C5F9E" w:rsidRPr="007E47A9">
        <w:rPr>
          <w:lang w:val="en-GB"/>
        </w:rPr>
        <w:t xml:space="preserve"> recommendations.</w:t>
      </w:r>
    </w:p>
    <w:bookmarkEnd w:id="77"/>
    <w:p w14:paraId="0A030E6B" w14:textId="57C0A55F" w:rsidR="00961DF4" w:rsidRPr="007E47A9" w:rsidRDefault="00192004" w:rsidP="00207E0B">
      <w:pPr>
        <w:pStyle w:val="Heading1"/>
        <w:rPr>
          <w:rStyle w:val="IntenseEmphasis"/>
          <w:b/>
          <w:bCs/>
          <w:i w:val="0"/>
          <w:iCs w:val="0"/>
          <w:color w:val="01653F"/>
          <w:lang w:val="en-GB"/>
        </w:rPr>
      </w:pPr>
      <w:r w:rsidRPr="007E47A9">
        <w:rPr>
          <w:lang w:val="en-GB"/>
        </w:rPr>
        <w:br w:type="page"/>
      </w:r>
      <w:bookmarkStart w:id="78" w:name="_Toc15658440"/>
      <w:r w:rsidR="00A058E0" w:rsidRPr="00207E0B">
        <w:rPr>
          <w:lang w:val="en-GB"/>
        </w:rPr>
        <w:lastRenderedPageBreak/>
        <w:t>M</w:t>
      </w:r>
      <w:r w:rsidR="006B3546" w:rsidRPr="00207E0B">
        <w:rPr>
          <w:lang w:val="en-GB"/>
        </w:rPr>
        <w:t>ain themes in M</w:t>
      </w:r>
      <w:r w:rsidR="00A058E0" w:rsidRPr="00207E0B">
        <w:rPr>
          <w:lang w:val="en-GB"/>
        </w:rPr>
        <w:t>a</w:t>
      </w:r>
      <w:r w:rsidR="00D735EC" w:rsidRPr="00207E0B">
        <w:rPr>
          <w:lang w:val="en-GB"/>
        </w:rPr>
        <w:t>ternity care in Australia</w:t>
      </w:r>
      <w:bookmarkEnd w:id="78"/>
    </w:p>
    <w:p w14:paraId="324CE3A8" w14:textId="64ABA759" w:rsidR="00EF6347" w:rsidRDefault="00EF6347" w:rsidP="007972A2">
      <w:pPr>
        <w:pStyle w:val="01Trianglebullets"/>
        <w:ind w:left="0"/>
        <w:rPr>
          <w:rStyle w:val="IntenseEmphasis"/>
          <w:b w:val="0"/>
          <w:bCs w:val="0"/>
          <w:i w:val="0"/>
          <w:iCs w:val="0"/>
          <w:color w:val="auto"/>
          <w:lang w:val="en-GB"/>
        </w:rPr>
      </w:pPr>
      <w:r w:rsidRPr="007E47A9">
        <w:rPr>
          <w:rStyle w:val="IntenseEmphasis"/>
          <w:b w:val="0"/>
          <w:bCs w:val="0"/>
          <w:i w:val="0"/>
          <w:iCs w:val="0"/>
          <w:color w:val="auto"/>
          <w:lang w:val="en-GB"/>
        </w:rPr>
        <w:t>Throughout the review process</w:t>
      </w:r>
      <w:r w:rsidR="007C3DBF">
        <w:rPr>
          <w:rStyle w:val="IntenseEmphasis"/>
          <w:b w:val="0"/>
          <w:bCs w:val="0"/>
          <w:i w:val="0"/>
          <w:iCs w:val="0"/>
          <w:color w:val="auto"/>
          <w:lang w:val="en-GB"/>
        </w:rPr>
        <w:t>,</w:t>
      </w:r>
      <w:r w:rsidRPr="007E47A9">
        <w:rPr>
          <w:rStyle w:val="IntenseEmphasis"/>
          <w:b w:val="0"/>
          <w:bCs w:val="0"/>
          <w:i w:val="0"/>
          <w:iCs w:val="0"/>
          <w:color w:val="auto"/>
          <w:lang w:val="en-GB"/>
        </w:rPr>
        <w:t xml:space="preserve"> </w:t>
      </w:r>
      <w:r w:rsidR="00365411" w:rsidRPr="007E47A9">
        <w:rPr>
          <w:rStyle w:val="IntenseEmphasis"/>
          <w:b w:val="0"/>
          <w:bCs w:val="0"/>
          <w:i w:val="0"/>
          <w:iCs w:val="0"/>
          <w:color w:val="auto"/>
          <w:lang w:val="en-GB"/>
        </w:rPr>
        <w:t>several</w:t>
      </w:r>
      <w:r w:rsidRPr="007E47A9">
        <w:rPr>
          <w:rStyle w:val="IntenseEmphasis"/>
          <w:b w:val="0"/>
          <w:bCs w:val="0"/>
          <w:i w:val="0"/>
          <w:iCs w:val="0"/>
          <w:color w:val="auto"/>
          <w:lang w:val="en-GB"/>
        </w:rPr>
        <w:t xml:space="preserve"> consistent themes became apparent to the R</w:t>
      </w:r>
      <w:r w:rsidR="007A3C70" w:rsidRPr="007E47A9">
        <w:rPr>
          <w:rStyle w:val="IntenseEmphasis"/>
          <w:b w:val="0"/>
          <w:bCs w:val="0"/>
          <w:i w:val="0"/>
          <w:iCs w:val="0"/>
          <w:color w:val="auto"/>
          <w:lang w:val="en-GB"/>
        </w:rPr>
        <w:t xml:space="preserve">eference </w:t>
      </w:r>
      <w:r w:rsidRPr="007E47A9">
        <w:rPr>
          <w:rStyle w:val="IntenseEmphasis"/>
          <w:b w:val="0"/>
          <w:bCs w:val="0"/>
          <w:i w:val="0"/>
          <w:iCs w:val="0"/>
          <w:color w:val="auto"/>
          <w:lang w:val="en-GB"/>
        </w:rPr>
        <w:t>G</w:t>
      </w:r>
      <w:r w:rsidR="007A3C70" w:rsidRPr="007E47A9">
        <w:rPr>
          <w:rStyle w:val="IntenseEmphasis"/>
          <w:b w:val="0"/>
          <w:bCs w:val="0"/>
          <w:i w:val="0"/>
          <w:iCs w:val="0"/>
          <w:color w:val="auto"/>
          <w:lang w:val="en-GB"/>
        </w:rPr>
        <w:t>roup</w:t>
      </w:r>
      <w:r w:rsidR="00E40E51">
        <w:rPr>
          <w:rStyle w:val="IntenseEmphasis"/>
          <w:b w:val="0"/>
          <w:bCs w:val="0"/>
          <w:i w:val="0"/>
          <w:iCs w:val="0"/>
          <w:color w:val="auto"/>
          <w:lang w:val="en-GB"/>
        </w:rPr>
        <w:t xml:space="preserve">, </w:t>
      </w:r>
      <w:r w:rsidR="00610B1B">
        <w:rPr>
          <w:rStyle w:val="IntenseEmphasis"/>
          <w:b w:val="0"/>
          <w:bCs w:val="0"/>
          <w:i w:val="0"/>
          <w:iCs w:val="0"/>
          <w:color w:val="auto"/>
          <w:lang w:val="en-GB"/>
        </w:rPr>
        <w:t>based on</w:t>
      </w:r>
      <w:r w:rsidRPr="007E47A9">
        <w:rPr>
          <w:rStyle w:val="IntenseEmphasis"/>
          <w:b w:val="0"/>
          <w:bCs w:val="0"/>
          <w:i w:val="0"/>
          <w:iCs w:val="0"/>
          <w:color w:val="auto"/>
          <w:lang w:val="en-GB"/>
        </w:rPr>
        <w:t xml:space="preserve"> </w:t>
      </w:r>
      <w:r w:rsidR="00E40E51">
        <w:rPr>
          <w:rStyle w:val="IntenseEmphasis"/>
          <w:b w:val="0"/>
          <w:bCs w:val="0"/>
          <w:i w:val="0"/>
          <w:iCs w:val="0"/>
          <w:color w:val="auto"/>
          <w:lang w:val="en-GB"/>
        </w:rPr>
        <w:t>e</w:t>
      </w:r>
      <w:r w:rsidR="002349A7" w:rsidRPr="007E47A9">
        <w:rPr>
          <w:rStyle w:val="IntenseEmphasis"/>
          <w:b w:val="0"/>
          <w:bCs w:val="0"/>
          <w:i w:val="0"/>
          <w:iCs w:val="0"/>
          <w:color w:val="auto"/>
          <w:lang w:val="en-GB"/>
        </w:rPr>
        <w:t>xtensive</w:t>
      </w:r>
      <w:r w:rsidRPr="007E47A9">
        <w:rPr>
          <w:rStyle w:val="IntenseEmphasis"/>
          <w:b w:val="0"/>
          <w:bCs w:val="0"/>
          <w:i w:val="0"/>
          <w:iCs w:val="0"/>
          <w:color w:val="auto"/>
          <w:lang w:val="en-GB"/>
        </w:rPr>
        <w:t xml:space="preserve"> group discussions, data and literature</w:t>
      </w:r>
      <w:r w:rsidR="009F79F1">
        <w:rPr>
          <w:rStyle w:val="IntenseEmphasis"/>
          <w:b w:val="0"/>
          <w:bCs w:val="0"/>
          <w:i w:val="0"/>
          <w:iCs w:val="0"/>
          <w:color w:val="auto"/>
          <w:lang w:val="en-GB"/>
        </w:rPr>
        <w:t xml:space="preserve"> reviews</w:t>
      </w:r>
      <w:r w:rsidRPr="007E47A9">
        <w:rPr>
          <w:rStyle w:val="IntenseEmphasis"/>
          <w:b w:val="0"/>
          <w:bCs w:val="0"/>
          <w:i w:val="0"/>
          <w:iCs w:val="0"/>
          <w:color w:val="auto"/>
          <w:lang w:val="en-GB"/>
        </w:rPr>
        <w:t>, consumer feedback</w:t>
      </w:r>
      <w:r w:rsidR="006B3546">
        <w:rPr>
          <w:rStyle w:val="IntenseEmphasis"/>
          <w:b w:val="0"/>
          <w:bCs w:val="0"/>
          <w:i w:val="0"/>
          <w:iCs w:val="0"/>
          <w:color w:val="auto"/>
          <w:lang w:val="en-GB"/>
        </w:rPr>
        <w:t>,</w:t>
      </w:r>
      <w:r w:rsidRPr="007E47A9">
        <w:rPr>
          <w:rStyle w:val="IntenseEmphasis"/>
          <w:b w:val="0"/>
          <w:bCs w:val="0"/>
          <w:i w:val="0"/>
          <w:iCs w:val="0"/>
          <w:color w:val="auto"/>
          <w:lang w:val="en-GB"/>
        </w:rPr>
        <w:t xml:space="preserve"> and stakeholder representation</w:t>
      </w:r>
      <w:r w:rsidR="007A3C70" w:rsidRPr="007E47A9">
        <w:rPr>
          <w:rStyle w:val="IntenseEmphasis"/>
          <w:b w:val="0"/>
          <w:bCs w:val="0"/>
          <w:i w:val="0"/>
          <w:iCs w:val="0"/>
          <w:color w:val="auto"/>
          <w:lang w:val="en-GB"/>
        </w:rPr>
        <w:t xml:space="preserve">. </w:t>
      </w:r>
      <w:r w:rsidR="00F1538F" w:rsidRPr="007E47A9">
        <w:rPr>
          <w:rStyle w:val="IntenseEmphasis"/>
          <w:b w:val="0"/>
          <w:bCs w:val="0"/>
          <w:i w:val="0"/>
          <w:iCs w:val="0"/>
          <w:color w:val="auto"/>
          <w:lang w:val="en-GB"/>
        </w:rPr>
        <w:t xml:space="preserve">These themes are relevant not just to the recommendations contained in this report, but also to the current challenges and future directions of maternity care in Australia. </w:t>
      </w:r>
      <w:r w:rsidR="00A928F4">
        <w:rPr>
          <w:rStyle w:val="IntenseEmphasis"/>
          <w:b w:val="0"/>
          <w:bCs w:val="0"/>
          <w:i w:val="0"/>
          <w:iCs w:val="0"/>
          <w:color w:val="auto"/>
          <w:lang w:val="en-GB"/>
        </w:rPr>
        <w:t>The four themes identified were:</w:t>
      </w:r>
    </w:p>
    <w:p w14:paraId="4AC67421" w14:textId="4549B2B8" w:rsidR="00FA78EE" w:rsidRPr="00D012C7" w:rsidRDefault="005D4BF4" w:rsidP="00207E0B">
      <w:pPr>
        <w:pStyle w:val="Bullet-green"/>
        <w:numPr>
          <w:ilvl w:val="0"/>
          <w:numId w:val="29"/>
        </w:numPr>
        <w:rPr>
          <w:rStyle w:val="IntenseEmphasis"/>
          <w:i w:val="0"/>
          <w:color w:val="auto"/>
          <w:lang w:val="en-GB"/>
        </w:rPr>
      </w:pPr>
      <w:r w:rsidRPr="00D012C7">
        <w:rPr>
          <w:rStyle w:val="IntenseEmphasis"/>
          <w:bCs w:val="0"/>
          <w:i w:val="0"/>
          <w:iCs w:val="0"/>
          <w:color w:val="auto"/>
          <w:lang w:val="en-GB"/>
        </w:rPr>
        <w:t>There is overwhelming</w:t>
      </w:r>
      <w:r w:rsidR="00B54A31" w:rsidRPr="00D012C7">
        <w:rPr>
          <w:rStyle w:val="IntenseEmphasis"/>
          <w:bCs w:val="0"/>
          <w:i w:val="0"/>
          <w:iCs w:val="0"/>
          <w:color w:val="auto"/>
          <w:lang w:val="en-GB"/>
        </w:rPr>
        <w:t xml:space="preserve"> evidence that</w:t>
      </w:r>
      <w:r w:rsidR="000F2F63" w:rsidRPr="00D012C7">
        <w:rPr>
          <w:rStyle w:val="IntenseEmphasis"/>
          <w:bCs w:val="0"/>
          <w:i w:val="0"/>
          <w:iCs w:val="0"/>
          <w:color w:val="auto"/>
          <w:lang w:val="en-GB"/>
        </w:rPr>
        <w:t xml:space="preserve"> m</w:t>
      </w:r>
      <w:r w:rsidR="0038208E" w:rsidRPr="00D012C7">
        <w:rPr>
          <w:rStyle w:val="IntenseEmphasis"/>
          <w:bCs w:val="0"/>
          <w:i w:val="0"/>
          <w:iCs w:val="0"/>
          <w:color w:val="auto"/>
          <w:lang w:val="en-GB"/>
        </w:rPr>
        <w:t>idwifery</w:t>
      </w:r>
      <w:r w:rsidR="00FA78EE" w:rsidRPr="00D012C7">
        <w:rPr>
          <w:rStyle w:val="IntenseEmphasis"/>
          <w:bCs w:val="0"/>
          <w:i w:val="0"/>
          <w:iCs w:val="0"/>
          <w:color w:val="auto"/>
          <w:lang w:val="en-GB"/>
        </w:rPr>
        <w:t xml:space="preserve"> </w:t>
      </w:r>
      <w:r w:rsidR="000F2F63" w:rsidRPr="00D012C7">
        <w:rPr>
          <w:rStyle w:val="IntenseEmphasis"/>
          <w:bCs w:val="0"/>
          <w:i w:val="0"/>
          <w:iCs w:val="0"/>
          <w:color w:val="auto"/>
          <w:lang w:val="en-GB"/>
        </w:rPr>
        <w:t>c</w:t>
      </w:r>
      <w:r w:rsidR="00FA78EE" w:rsidRPr="00D012C7">
        <w:rPr>
          <w:rStyle w:val="IntenseEmphasis"/>
          <w:bCs w:val="0"/>
          <w:i w:val="0"/>
          <w:iCs w:val="0"/>
          <w:color w:val="auto"/>
          <w:lang w:val="en-GB"/>
        </w:rPr>
        <w:t xml:space="preserve">ontinuity </w:t>
      </w:r>
      <w:r w:rsidR="0038208E" w:rsidRPr="00D012C7">
        <w:rPr>
          <w:rStyle w:val="IntenseEmphasis"/>
          <w:bCs w:val="0"/>
          <w:i w:val="0"/>
          <w:iCs w:val="0"/>
          <w:color w:val="auto"/>
          <w:lang w:val="en-GB"/>
        </w:rPr>
        <w:t xml:space="preserve">of </w:t>
      </w:r>
      <w:r w:rsidR="000F2F63" w:rsidRPr="00D012C7">
        <w:rPr>
          <w:rStyle w:val="IntenseEmphasis"/>
          <w:bCs w:val="0"/>
          <w:i w:val="0"/>
          <w:iCs w:val="0"/>
          <w:color w:val="auto"/>
          <w:lang w:val="en-GB"/>
        </w:rPr>
        <w:t>c</w:t>
      </w:r>
      <w:r w:rsidR="0038208E" w:rsidRPr="00D012C7">
        <w:rPr>
          <w:rStyle w:val="IntenseEmphasis"/>
          <w:bCs w:val="0"/>
          <w:i w:val="0"/>
          <w:iCs w:val="0"/>
          <w:color w:val="auto"/>
          <w:lang w:val="en-GB"/>
        </w:rPr>
        <w:t>are</w:t>
      </w:r>
      <w:r w:rsidR="00A45F20">
        <w:rPr>
          <w:rStyle w:val="IntenseEmphasis"/>
          <w:bCs w:val="0"/>
          <w:i w:val="0"/>
          <w:iCs w:val="0"/>
          <w:color w:val="auto"/>
          <w:lang w:val="en-GB"/>
        </w:rPr>
        <w:t xml:space="preserve"> results in </w:t>
      </w:r>
      <w:r w:rsidR="00706700" w:rsidRPr="00D012C7">
        <w:rPr>
          <w:rStyle w:val="IntenseEmphasis"/>
          <w:bCs w:val="0"/>
          <w:i w:val="0"/>
          <w:iCs w:val="0"/>
          <w:color w:val="auto"/>
          <w:lang w:val="en-GB"/>
        </w:rPr>
        <w:t xml:space="preserve">outstanding clinical, financial and consumer </w:t>
      </w:r>
      <w:r w:rsidR="005C7224" w:rsidRPr="00D012C7">
        <w:rPr>
          <w:rStyle w:val="IntenseEmphasis"/>
          <w:bCs w:val="0"/>
          <w:i w:val="0"/>
          <w:iCs w:val="0"/>
          <w:color w:val="auto"/>
          <w:lang w:val="en-GB"/>
        </w:rPr>
        <w:t xml:space="preserve">satisfaction </w:t>
      </w:r>
      <w:r w:rsidR="00706700" w:rsidRPr="00D012C7">
        <w:rPr>
          <w:rStyle w:val="IntenseEmphasis"/>
          <w:bCs w:val="0"/>
          <w:i w:val="0"/>
          <w:iCs w:val="0"/>
          <w:color w:val="auto"/>
          <w:lang w:val="en-GB"/>
        </w:rPr>
        <w:t xml:space="preserve">outcomes </w:t>
      </w:r>
      <w:r w:rsidR="007614E2" w:rsidRPr="00D012C7">
        <w:rPr>
          <w:rStyle w:val="IntenseEmphasis"/>
          <w:bCs w:val="0"/>
          <w:i w:val="0"/>
          <w:iCs w:val="0"/>
          <w:color w:val="auto"/>
          <w:lang w:val="en-GB"/>
        </w:rPr>
        <w:t>that</w:t>
      </w:r>
      <w:r w:rsidR="001D3AFC" w:rsidRPr="00D012C7">
        <w:rPr>
          <w:rStyle w:val="IntenseEmphasis"/>
          <w:bCs w:val="0"/>
          <w:i w:val="0"/>
          <w:iCs w:val="0"/>
          <w:color w:val="auto"/>
          <w:lang w:val="en-GB"/>
        </w:rPr>
        <w:t xml:space="preserve"> </w:t>
      </w:r>
      <w:r w:rsidR="00706700" w:rsidRPr="00D012C7">
        <w:rPr>
          <w:rStyle w:val="IntenseEmphasis"/>
          <w:bCs w:val="0"/>
          <w:i w:val="0"/>
          <w:iCs w:val="0"/>
          <w:color w:val="auto"/>
          <w:lang w:val="en-GB"/>
        </w:rPr>
        <w:t xml:space="preserve">benefit </w:t>
      </w:r>
      <w:r w:rsidR="006803D4" w:rsidRPr="00D012C7">
        <w:rPr>
          <w:rStyle w:val="IntenseEmphasis"/>
          <w:bCs w:val="0"/>
          <w:i w:val="0"/>
          <w:iCs w:val="0"/>
          <w:color w:val="auto"/>
          <w:lang w:val="en-GB"/>
        </w:rPr>
        <w:t xml:space="preserve">families and </w:t>
      </w:r>
      <w:r w:rsidR="00F1538F" w:rsidRPr="00D012C7">
        <w:rPr>
          <w:rStyle w:val="IntenseEmphasis"/>
          <w:bCs w:val="0"/>
          <w:i w:val="0"/>
          <w:iCs w:val="0"/>
          <w:color w:val="auto"/>
          <w:lang w:val="en-GB"/>
        </w:rPr>
        <w:t>the community</w:t>
      </w:r>
      <w:r w:rsidR="002B061A" w:rsidRPr="00D012C7">
        <w:rPr>
          <w:rStyle w:val="IntenseEmphasis"/>
          <w:bCs w:val="0"/>
          <w:i w:val="0"/>
          <w:iCs w:val="0"/>
          <w:color w:val="auto"/>
          <w:lang w:val="en-GB"/>
        </w:rPr>
        <w:t>.</w:t>
      </w:r>
      <w:r w:rsidR="007614E2" w:rsidRPr="00D012C7">
        <w:rPr>
          <w:rStyle w:val="IntenseEmphasis"/>
          <w:bCs w:val="0"/>
          <w:i w:val="0"/>
          <w:iCs w:val="0"/>
          <w:color w:val="auto"/>
          <w:lang w:val="en-GB"/>
        </w:rPr>
        <w:t xml:space="preserve"> </w:t>
      </w:r>
    </w:p>
    <w:p w14:paraId="3BED64F0" w14:textId="77777777" w:rsidR="00A2715B" w:rsidRPr="00A2715B" w:rsidRDefault="006B230C" w:rsidP="00A2715B">
      <w:pPr>
        <w:pStyle w:val="Bullet-green"/>
        <w:numPr>
          <w:ilvl w:val="0"/>
          <w:numId w:val="0"/>
        </w:numPr>
        <w:ind w:left="431" w:hanging="431"/>
        <w:rPr>
          <w:rStyle w:val="IntenseEmphasis"/>
          <w:b w:val="0"/>
          <w:bCs w:val="0"/>
          <w:i w:val="0"/>
          <w:iCs w:val="0"/>
          <w:color w:val="auto"/>
          <w:lang w:val="en-GB"/>
        </w:rPr>
      </w:pPr>
      <w:r w:rsidRPr="00AD0EAB">
        <w:rPr>
          <w:rStyle w:val="IntenseEmphasis"/>
          <w:bCs w:val="0"/>
          <w:i w:val="0"/>
          <w:iCs w:val="0"/>
          <w:color w:val="auto"/>
          <w:lang w:val="en-GB"/>
        </w:rPr>
        <w:t>Optimal</w:t>
      </w:r>
      <w:r w:rsidR="00847392" w:rsidRPr="00AD0EAB">
        <w:rPr>
          <w:rStyle w:val="IntenseEmphasis"/>
          <w:bCs w:val="0"/>
          <w:i w:val="0"/>
          <w:iCs w:val="0"/>
          <w:color w:val="auto"/>
          <w:lang w:val="en-GB"/>
        </w:rPr>
        <w:t xml:space="preserve"> clinical outcomes</w:t>
      </w:r>
      <w:r w:rsidR="00315DAF" w:rsidRPr="00AD0EAB">
        <w:rPr>
          <w:rStyle w:val="IntenseEmphasis"/>
          <w:bCs w:val="0"/>
          <w:i w:val="0"/>
          <w:iCs w:val="0"/>
          <w:color w:val="auto"/>
          <w:lang w:val="en-GB"/>
        </w:rPr>
        <w:t>:</w:t>
      </w:r>
      <w:r w:rsidR="007972A2" w:rsidRPr="00AD0EAB">
        <w:rPr>
          <w:rStyle w:val="IntenseEmphasis"/>
          <w:bCs w:val="0"/>
          <w:i w:val="0"/>
          <w:iCs w:val="0"/>
          <w:color w:val="auto"/>
          <w:lang w:val="en-GB"/>
        </w:rPr>
        <w:t xml:space="preserve"> </w:t>
      </w:r>
    </w:p>
    <w:p w14:paraId="5B3A3E2D" w14:textId="4B3B9D67" w:rsidR="004C7F4C" w:rsidRPr="00AD0EAB" w:rsidRDefault="004C7F4C" w:rsidP="00AD0EAB">
      <w:pPr>
        <w:pStyle w:val="Bullet-green"/>
        <w:rPr>
          <w:rStyle w:val="IntenseEmphasis"/>
          <w:b w:val="0"/>
          <w:bCs w:val="0"/>
          <w:i w:val="0"/>
          <w:iCs w:val="0"/>
          <w:color w:val="auto"/>
          <w:lang w:val="en-GB"/>
        </w:rPr>
      </w:pPr>
      <w:r w:rsidRPr="00AD0EAB">
        <w:rPr>
          <w:rStyle w:val="IntenseEmphasis"/>
          <w:b w:val="0"/>
          <w:bCs w:val="0"/>
          <w:i w:val="0"/>
          <w:iCs w:val="0"/>
          <w:color w:val="auto"/>
          <w:lang w:val="en-GB"/>
        </w:rPr>
        <w:t>Throughout the developed world</w:t>
      </w:r>
      <w:r w:rsidR="00D07FB6" w:rsidRPr="00AD0EAB">
        <w:rPr>
          <w:rStyle w:val="IntenseEmphasis"/>
          <w:b w:val="0"/>
          <w:bCs w:val="0"/>
          <w:i w:val="0"/>
          <w:iCs w:val="0"/>
          <w:color w:val="auto"/>
          <w:lang w:val="en-GB"/>
        </w:rPr>
        <w:t>,</w:t>
      </w:r>
      <w:r w:rsidRPr="00AD0EAB">
        <w:rPr>
          <w:rStyle w:val="IntenseEmphasis"/>
          <w:b w:val="0"/>
          <w:bCs w:val="0"/>
          <w:i w:val="0"/>
          <w:iCs w:val="0"/>
          <w:color w:val="auto"/>
          <w:lang w:val="en-GB"/>
        </w:rPr>
        <w:t xml:space="preserve"> normal </w:t>
      </w:r>
      <w:r w:rsidR="002964FD" w:rsidRPr="00AD0EAB">
        <w:rPr>
          <w:rStyle w:val="IntenseEmphasis"/>
          <w:b w:val="0"/>
          <w:bCs w:val="0"/>
          <w:i w:val="0"/>
          <w:iCs w:val="0"/>
          <w:color w:val="auto"/>
          <w:lang w:val="en-GB"/>
        </w:rPr>
        <w:t>birth</w:t>
      </w:r>
      <w:r w:rsidRPr="00AD0EAB">
        <w:rPr>
          <w:rStyle w:val="IntenseEmphasis"/>
          <w:b w:val="0"/>
          <w:bCs w:val="0"/>
          <w:i w:val="0"/>
          <w:iCs w:val="0"/>
          <w:color w:val="auto"/>
          <w:lang w:val="en-GB"/>
        </w:rPr>
        <w:t xml:space="preserve"> rates are decreasing</w:t>
      </w:r>
      <w:r w:rsidR="0022636E" w:rsidRPr="00AD0EAB">
        <w:rPr>
          <w:rStyle w:val="IntenseEmphasis"/>
          <w:b w:val="0"/>
          <w:bCs w:val="0"/>
          <w:i w:val="0"/>
          <w:iCs w:val="0"/>
          <w:color w:val="auto"/>
          <w:lang w:val="en-GB"/>
        </w:rPr>
        <w:t xml:space="preserve"> and</w:t>
      </w:r>
      <w:r w:rsidRPr="00AD0EAB">
        <w:rPr>
          <w:rStyle w:val="IntenseEmphasis"/>
          <w:b w:val="0"/>
          <w:bCs w:val="0"/>
          <w:i w:val="0"/>
          <w:iCs w:val="0"/>
          <w:color w:val="auto"/>
          <w:lang w:val="en-GB"/>
        </w:rPr>
        <w:t xml:space="preserve"> interventions are increasing</w:t>
      </w:r>
      <w:r w:rsidR="00890DCF" w:rsidRPr="00AD0EAB">
        <w:rPr>
          <w:rStyle w:val="IntenseEmphasis"/>
          <w:b w:val="0"/>
          <w:bCs w:val="0"/>
          <w:i w:val="0"/>
          <w:iCs w:val="0"/>
          <w:color w:val="auto"/>
          <w:lang w:val="en-GB"/>
        </w:rPr>
        <w:t>,</w:t>
      </w:r>
      <w:r w:rsidRPr="00AD0EAB">
        <w:rPr>
          <w:rStyle w:val="IntenseEmphasis"/>
          <w:b w:val="0"/>
          <w:bCs w:val="0"/>
          <w:i w:val="0"/>
          <w:iCs w:val="0"/>
          <w:color w:val="auto"/>
          <w:lang w:val="en-GB"/>
        </w:rPr>
        <w:t xml:space="preserve"> yet there is no improvement in maternal and neonatal mortality as a result.</w:t>
      </w:r>
      <w:r w:rsidRPr="00AD0EAB">
        <w:rPr>
          <w:rStyle w:val="IntenseEmphasis"/>
          <w:bCs w:val="0"/>
          <w:i w:val="0"/>
          <w:iCs w:val="0"/>
          <w:color w:val="auto"/>
          <w:lang w:val="en-GB"/>
        </w:rPr>
        <w:t xml:space="preserve"> </w:t>
      </w:r>
      <w:r w:rsidR="00DD0CF0" w:rsidRPr="00AD0EAB">
        <w:rPr>
          <w:rStyle w:val="IntenseEmphasis"/>
          <w:b w:val="0"/>
          <w:bCs w:val="0"/>
          <w:i w:val="0"/>
          <w:iCs w:val="0"/>
          <w:color w:val="auto"/>
          <w:lang w:val="en-GB"/>
        </w:rPr>
        <w:t xml:space="preserve">Government plans such as </w:t>
      </w:r>
      <w:r w:rsidR="000D71BE" w:rsidRPr="00AD0EAB">
        <w:rPr>
          <w:rStyle w:val="IntenseEmphasis"/>
          <w:b w:val="0"/>
          <w:bCs w:val="0"/>
          <w:i w:val="0"/>
          <w:iCs w:val="0"/>
          <w:color w:val="auto"/>
          <w:lang w:val="en-GB"/>
        </w:rPr>
        <w:t>“</w:t>
      </w:r>
      <w:r w:rsidR="00DD0CF0" w:rsidRPr="00AD0EAB">
        <w:rPr>
          <w:rStyle w:val="IntenseEmphasis"/>
          <w:b w:val="0"/>
          <w:bCs w:val="0"/>
          <w:i w:val="0"/>
          <w:iCs w:val="0"/>
          <w:color w:val="auto"/>
          <w:lang w:val="en-GB"/>
        </w:rPr>
        <w:t>Towards Normal Birth</w:t>
      </w:r>
      <w:r w:rsidR="000D71BE" w:rsidRPr="00AD0EAB">
        <w:rPr>
          <w:rStyle w:val="IntenseEmphasis"/>
          <w:b w:val="0"/>
          <w:bCs w:val="0"/>
          <w:i w:val="0"/>
          <w:iCs w:val="0"/>
          <w:color w:val="auto"/>
          <w:lang w:val="en-GB"/>
        </w:rPr>
        <w:t>”</w:t>
      </w:r>
      <w:r w:rsidR="00DD0CF0" w:rsidRPr="00AD0EAB">
        <w:rPr>
          <w:rStyle w:val="IntenseEmphasis"/>
          <w:b w:val="0"/>
          <w:bCs w:val="0"/>
          <w:i w:val="0"/>
          <w:iCs w:val="0"/>
          <w:color w:val="auto"/>
          <w:lang w:val="en-GB"/>
        </w:rPr>
        <w:t xml:space="preserve"> (NSW Health) and </w:t>
      </w:r>
      <w:r w:rsidR="00700A56" w:rsidRPr="00AD0EAB">
        <w:rPr>
          <w:rStyle w:val="IntenseEmphasis"/>
          <w:b w:val="0"/>
          <w:bCs w:val="0"/>
          <w:i w:val="0"/>
          <w:iCs w:val="0"/>
          <w:color w:val="auto"/>
          <w:lang w:val="en-GB"/>
        </w:rPr>
        <w:t>WHO</w:t>
      </w:r>
      <w:r w:rsidR="00DD0CF0" w:rsidRPr="00AD0EAB">
        <w:rPr>
          <w:rStyle w:val="IntenseEmphasis"/>
          <w:b w:val="0"/>
          <w:bCs w:val="0"/>
          <w:i w:val="0"/>
          <w:iCs w:val="0"/>
          <w:color w:val="auto"/>
          <w:lang w:val="en-GB"/>
        </w:rPr>
        <w:t xml:space="preserve"> recommendations </w:t>
      </w:r>
      <w:r w:rsidR="00315DAF" w:rsidRPr="00AD0EAB">
        <w:rPr>
          <w:rStyle w:val="IntenseEmphasis"/>
          <w:b w:val="0"/>
          <w:bCs w:val="0"/>
          <w:i w:val="0"/>
          <w:iCs w:val="0"/>
          <w:color w:val="auto"/>
          <w:lang w:val="en-GB"/>
        </w:rPr>
        <w:t>highlight the need to r</w:t>
      </w:r>
      <w:r w:rsidR="00714A4D" w:rsidRPr="00AD0EAB">
        <w:rPr>
          <w:rStyle w:val="IntenseEmphasis"/>
          <w:b w:val="0"/>
          <w:bCs w:val="0"/>
          <w:i w:val="0"/>
          <w:iCs w:val="0"/>
          <w:color w:val="auto"/>
          <w:lang w:val="en-GB"/>
        </w:rPr>
        <w:t>educe unnecessary interventions</w:t>
      </w:r>
      <w:sdt>
        <w:sdtPr>
          <w:rPr>
            <w:rStyle w:val="IntenseEmphasis"/>
            <w:b w:val="0"/>
            <w:bCs w:val="0"/>
            <w:i w:val="0"/>
            <w:iCs w:val="0"/>
            <w:color w:val="auto"/>
            <w:lang w:val="en-GB"/>
          </w:rPr>
          <w:id w:val="-136733036"/>
          <w:citation/>
        </w:sdtPr>
        <w:sdtEndPr>
          <w:rPr>
            <w:rStyle w:val="IntenseEmphasis"/>
          </w:rPr>
        </w:sdtEndPr>
        <w:sdtContent>
          <w:r w:rsidR="00714A4D" w:rsidRPr="00AD0EAB">
            <w:rPr>
              <w:rStyle w:val="IntenseEmphasis"/>
              <w:b w:val="0"/>
              <w:bCs w:val="0"/>
              <w:i w:val="0"/>
              <w:iCs w:val="0"/>
              <w:color w:val="auto"/>
              <w:lang w:val="en-GB"/>
            </w:rPr>
            <w:fldChar w:fldCharType="begin"/>
          </w:r>
          <w:r w:rsidR="00AD1632" w:rsidRPr="00AD0EAB">
            <w:rPr>
              <w:rStyle w:val="IntenseEmphasis"/>
              <w:b w:val="0"/>
              <w:bCs w:val="0"/>
              <w:i w:val="0"/>
              <w:iCs w:val="0"/>
              <w:color w:val="auto"/>
              <w:lang w:val="en-GB"/>
            </w:rPr>
            <w:instrText xml:space="preserve">CITATION NSW10 \l 3081 </w:instrText>
          </w:r>
          <w:r w:rsidR="00155B32" w:rsidRPr="00AD0EAB">
            <w:rPr>
              <w:rStyle w:val="IntenseEmphasis"/>
              <w:b w:val="0"/>
              <w:bCs w:val="0"/>
              <w:i w:val="0"/>
              <w:iCs w:val="0"/>
              <w:color w:val="auto"/>
              <w:lang w:val="en-GB"/>
            </w:rPr>
            <w:instrText xml:space="preserve"> \m Org18 \m Lor16</w:instrText>
          </w:r>
          <w:r w:rsidR="009537B0" w:rsidRPr="00AD0EAB">
            <w:rPr>
              <w:rStyle w:val="IntenseEmphasis"/>
              <w:b w:val="0"/>
              <w:bCs w:val="0"/>
              <w:i w:val="0"/>
              <w:iCs w:val="0"/>
              <w:color w:val="auto"/>
              <w:lang w:val="en-GB"/>
            </w:rPr>
            <w:instrText xml:space="preserve"> \m Ros13</w:instrText>
          </w:r>
          <w:r w:rsidR="00714A4D" w:rsidRPr="00AD0EAB">
            <w:rPr>
              <w:rStyle w:val="IntenseEmphasis"/>
              <w:b w:val="0"/>
              <w:bCs w:val="0"/>
              <w:i w:val="0"/>
              <w:iCs w:val="0"/>
              <w:color w:val="auto"/>
              <w:lang w:val="en-GB"/>
            </w:rPr>
            <w:fldChar w:fldCharType="separate"/>
          </w:r>
          <w:r w:rsidR="00243360">
            <w:rPr>
              <w:rStyle w:val="IntenseEmphasis"/>
              <w:b w:val="0"/>
              <w:bCs w:val="0"/>
              <w:i w:val="0"/>
              <w:iCs w:val="0"/>
              <w:noProof/>
              <w:color w:val="auto"/>
              <w:lang w:val="en-GB"/>
            </w:rPr>
            <w:t xml:space="preserve"> </w:t>
          </w:r>
          <w:r w:rsidR="00243360" w:rsidRPr="00243360">
            <w:rPr>
              <w:noProof/>
              <w:lang w:val="en-GB"/>
            </w:rPr>
            <w:t>(1; 2; 3; 4)</w:t>
          </w:r>
          <w:r w:rsidR="00714A4D" w:rsidRPr="00AD0EAB">
            <w:rPr>
              <w:rStyle w:val="IntenseEmphasis"/>
              <w:b w:val="0"/>
              <w:bCs w:val="0"/>
              <w:i w:val="0"/>
              <w:iCs w:val="0"/>
              <w:color w:val="auto"/>
              <w:lang w:val="en-GB"/>
            </w:rPr>
            <w:fldChar w:fldCharType="end"/>
          </w:r>
        </w:sdtContent>
      </w:sdt>
      <w:r w:rsidR="00AD0EAB" w:rsidRPr="00AD0EAB">
        <w:rPr>
          <w:rStyle w:val="IntenseEmphasis"/>
          <w:b w:val="0"/>
          <w:bCs w:val="0"/>
          <w:i w:val="0"/>
          <w:iCs w:val="0"/>
          <w:color w:val="auto"/>
          <w:lang w:val="en-GB"/>
        </w:rPr>
        <w:t xml:space="preserve">. </w:t>
      </w:r>
      <w:r w:rsidR="00C83E82" w:rsidRPr="00AD0EAB">
        <w:rPr>
          <w:rStyle w:val="IntenseEmphasis"/>
          <w:b w:val="0"/>
          <w:bCs w:val="0"/>
          <w:i w:val="0"/>
          <w:iCs w:val="0"/>
          <w:color w:val="auto"/>
          <w:lang w:val="en-GB"/>
        </w:rPr>
        <w:t>Over the past 10 years</w:t>
      </w:r>
      <w:r w:rsidR="00C9611E" w:rsidRPr="00AD0EAB">
        <w:rPr>
          <w:rStyle w:val="IntenseEmphasis"/>
          <w:b w:val="0"/>
          <w:bCs w:val="0"/>
          <w:i w:val="0"/>
          <w:iCs w:val="0"/>
          <w:color w:val="auto"/>
          <w:lang w:val="en-GB"/>
        </w:rPr>
        <w:t>,</w:t>
      </w:r>
      <w:r w:rsidR="00C83E82" w:rsidRPr="00AD0EAB">
        <w:rPr>
          <w:rStyle w:val="IntenseEmphasis"/>
          <w:b w:val="0"/>
          <w:bCs w:val="0"/>
          <w:i w:val="0"/>
          <w:iCs w:val="0"/>
          <w:color w:val="auto"/>
          <w:lang w:val="en-GB"/>
        </w:rPr>
        <w:t xml:space="preserve"> m</w:t>
      </w:r>
      <w:r w:rsidR="00757E6C" w:rsidRPr="00AD0EAB">
        <w:rPr>
          <w:rStyle w:val="IntenseEmphasis"/>
          <w:b w:val="0"/>
          <w:bCs w:val="0"/>
          <w:i w:val="0"/>
          <w:iCs w:val="0"/>
          <w:color w:val="auto"/>
          <w:lang w:val="en-GB"/>
        </w:rPr>
        <w:t xml:space="preserve">idwifery continuity of care models internationally </w:t>
      </w:r>
      <w:r w:rsidR="00BD6910" w:rsidRPr="00AD0EAB">
        <w:rPr>
          <w:rStyle w:val="IntenseEmphasis"/>
          <w:b w:val="0"/>
          <w:bCs w:val="0"/>
          <w:i w:val="0"/>
          <w:iCs w:val="0"/>
          <w:color w:val="auto"/>
          <w:lang w:val="en-GB"/>
        </w:rPr>
        <w:t xml:space="preserve">and </w:t>
      </w:r>
      <w:r w:rsidR="00757E6C" w:rsidRPr="00AD0EAB">
        <w:rPr>
          <w:rStyle w:val="IntenseEmphasis"/>
          <w:b w:val="0"/>
          <w:bCs w:val="0"/>
          <w:i w:val="0"/>
          <w:iCs w:val="0"/>
          <w:color w:val="auto"/>
          <w:lang w:val="en-GB"/>
        </w:rPr>
        <w:t>in Australia have continually demonstrated outstanding clinical outcomes</w:t>
      </w:r>
      <w:r w:rsidR="00D2372A" w:rsidRPr="00AD0EAB">
        <w:rPr>
          <w:rStyle w:val="IntenseEmphasis"/>
          <w:b w:val="0"/>
          <w:bCs w:val="0"/>
          <w:i w:val="0"/>
          <w:iCs w:val="0"/>
          <w:color w:val="auto"/>
          <w:lang w:val="en-GB"/>
        </w:rPr>
        <w:t>,</w:t>
      </w:r>
      <w:r w:rsidR="00757E6C" w:rsidRPr="00AD0EAB">
        <w:rPr>
          <w:rStyle w:val="IntenseEmphasis"/>
          <w:b w:val="0"/>
          <w:bCs w:val="0"/>
          <w:i w:val="0"/>
          <w:iCs w:val="0"/>
          <w:color w:val="auto"/>
          <w:lang w:val="en-GB"/>
        </w:rPr>
        <w:t xml:space="preserve"> </w:t>
      </w:r>
      <w:r w:rsidR="00276D75" w:rsidRPr="00AD0EAB">
        <w:rPr>
          <w:rStyle w:val="IntenseEmphasis"/>
          <w:b w:val="0"/>
          <w:bCs w:val="0"/>
          <w:i w:val="0"/>
          <w:iCs w:val="0"/>
          <w:color w:val="auto"/>
          <w:lang w:val="en-GB"/>
        </w:rPr>
        <w:t>including</w:t>
      </w:r>
      <w:sdt>
        <w:sdtPr>
          <w:rPr>
            <w:rStyle w:val="IntenseEmphasis"/>
            <w:b w:val="0"/>
            <w:bCs w:val="0"/>
            <w:i w:val="0"/>
            <w:iCs w:val="0"/>
            <w:color w:val="auto"/>
            <w:lang w:val="en-GB"/>
          </w:rPr>
          <w:id w:val="1191190072"/>
          <w:citation/>
        </w:sdtPr>
        <w:sdtEndPr>
          <w:rPr>
            <w:rStyle w:val="IntenseEmphasis"/>
          </w:rPr>
        </w:sdtEndPr>
        <w:sdtContent>
          <w:r w:rsidR="00276D75" w:rsidRPr="00AD0EAB">
            <w:rPr>
              <w:rStyle w:val="IntenseEmphasis"/>
              <w:b w:val="0"/>
              <w:bCs w:val="0"/>
              <w:i w:val="0"/>
              <w:iCs w:val="0"/>
              <w:color w:val="auto"/>
              <w:lang w:val="en-GB"/>
            </w:rPr>
            <w:fldChar w:fldCharType="begin"/>
          </w:r>
          <w:r w:rsidR="00276D75" w:rsidRPr="00AD0EAB">
            <w:rPr>
              <w:rStyle w:val="IntenseEmphasis"/>
              <w:b w:val="0"/>
              <w:bCs w:val="0"/>
              <w:i w:val="0"/>
              <w:iCs w:val="0"/>
              <w:color w:val="auto"/>
              <w:lang w:val="en-GB"/>
            </w:rPr>
            <w:instrText xml:space="preserve"> CITATION San16 \l 3081 </w:instrText>
          </w:r>
          <w:r w:rsidR="00737B08" w:rsidRPr="00AD0EAB">
            <w:rPr>
              <w:rStyle w:val="IntenseEmphasis"/>
              <w:b w:val="0"/>
              <w:bCs w:val="0"/>
              <w:i w:val="0"/>
              <w:iCs w:val="0"/>
              <w:color w:val="auto"/>
              <w:lang w:val="en-GB"/>
            </w:rPr>
            <w:instrText xml:space="preserve"> \m Car16</w:instrText>
          </w:r>
          <w:r w:rsidR="00276D75" w:rsidRPr="00AD0EAB">
            <w:rPr>
              <w:rStyle w:val="IntenseEmphasis"/>
              <w:b w:val="0"/>
              <w:bCs w:val="0"/>
              <w:i w:val="0"/>
              <w:iCs w:val="0"/>
              <w:color w:val="auto"/>
              <w:lang w:val="en-GB"/>
            </w:rPr>
            <w:fldChar w:fldCharType="separate"/>
          </w:r>
          <w:r w:rsidR="00243360">
            <w:rPr>
              <w:rStyle w:val="IntenseEmphasis"/>
              <w:b w:val="0"/>
              <w:bCs w:val="0"/>
              <w:i w:val="0"/>
              <w:iCs w:val="0"/>
              <w:noProof/>
              <w:color w:val="auto"/>
              <w:lang w:val="en-GB"/>
            </w:rPr>
            <w:t xml:space="preserve"> </w:t>
          </w:r>
          <w:r w:rsidR="00243360" w:rsidRPr="00243360">
            <w:rPr>
              <w:noProof/>
              <w:lang w:val="en-GB"/>
            </w:rPr>
            <w:t>(5; 6)</w:t>
          </w:r>
          <w:r w:rsidR="00276D75" w:rsidRPr="00AD0EAB">
            <w:rPr>
              <w:rStyle w:val="IntenseEmphasis"/>
              <w:b w:val="0"/>
              <w:bCs w:val="0"/>
              <w:i w:val="0"/>
              <w:iCs w:val="0"/>
              <w:color w:val="auto"/>
              <w:lang w:val="en-GB"/>
            </w:rPr>
            <w:fldChar w:fldCharType="end"/>
          </w:r>
        </w:sdtContent>
      </w:sdt>
      <w:r w:rsidR="00AD0EAB">
        <w:rPr>
          <w:rStyle w:val="IntenseEmphasis"/>
          <w:b w:val="0"/>
          <w:bCs w:val="0"/>
          <w:i w:val="0"/>
          <w:iCs w:val="0"/>
          <w:color w:val="auto"/>
          <w:lang w:val="en-GB"/>
        </w:rPr>
        <w:t>:</w:t>
      </w:r>
    </w:p>
    <w:p w14:paraId="64702E98" w14:textId="77777777" w:rsidR="00757E6C" w:rsidRPr="00AD0EAB" w:rsidRDefault="00757E6C" w:rsidP="00AD0EAB">
      <w:pPr>
        <w:pStyle w:val="Bullet2"/>
      </w:pPr>
      <w:r w:rsidRPr="00AD0EAB">
        <w:t xml:space="preserve">Normal </w:t>
      </w:r>
      <w:r w:rsidR="002349A7" w:rsidRPr="00AD0EAB">
        <w:t>birth</w:t>
      </w:r>
      <w:r w:rsidRPr="00AD0EAB">
        <w:t xml:space="preserve"> rates above 80</w:t>
      </w:r>
      <w:r w:rsidR="00912371" w:rsidRPr="00AD0EAB">
        <w:t xml:space="preserve"> per cent.</w:t>
      </w:r>
    </w:p>
    <w:p w14:paraId="3EB86CCA" w14:textId="77777777" w:rsidR="00A62F8C" w:rsidRPr="00AD0EAB" w:rsidRDefault="00A62F8C" w:rsidP="00AD0EAB">
      <w:pPr>
        <w:pStyle w:val="Bullet2"/>
      </w:pPr>
      <w:r w:rsidRPr="00AD0EAB">
        <w:t>Decreased intervention rates</w:t>
      </w:r>
      <w:r w:rsidR="00762D76" w:rsidRPr="00AD0EAB">
        <w:t xml:space="preserve"> </w:t>
      </w:r>
      <w:r w:rsidR="00076A57" w:rsidRPr="00AD0EAB">
        <w:t xml:space="preserve">compared to </w:t>
      </w:r>
      <w:r w:rsidR="00762D76" w:rsidRPr="00AD0EAB">
        <w:t>other maternity care models</w:t>
      </w:r>
      <w:r w:rsidR="00690750" w:rsidRPr="00AD0EAB">
        <w:t>.</w:t>
      </w:r>
    </w:p>
    <w:p w14:paraId="02EBD532" w14:textId="77777777" w:rsidR="001A5B00" w:rsidRPr="00AD0EAB" w:rsidRDefault="001A5B00" w:rsidP="001A5B00">
      <w:pPr>
        <w:pStyle w:val="Bullet2"/>
      </w:pPr>
      <w:r w:rsidRPr="00AD0EAB">
        <w:t xml:space="preserve">Improved outcomes for mothers and infants, including reduced preterm birth and foetal and </w:t>
      </w:r>
      <w:r w:rsidRPr="007E47A9">
        <w:t>neonatal death.</w:t>
      </w:r>
    </w:p>
    <w:p w14:paraId="4432469E" w14:textId="77777777" w:rsidR="00757E6C" w:rsidRPr="00AD0EAB" w:rsidRDefault="00757E6C" w:rsidP="00AD0EAB">
      <w:pPr>
        <w:pStyle w:val="Bullet2"/>
      </w:pPr>
      <w:r w:rsidRPr="00AD0EAB">
        <w:t xml:space="preserve">No </w:t>
      </w:r>
      <w:r w:rsidR="00C83E82" w:rsidRPr="00AD0EAB">
        <w:t>associated increases</w:t>
      </w:r>
      <w:r w:rsidRPr="00AD0EAB">
        <w:t xml:space="preserve"> in maternal or neonatal mortality</w:t>
      </w:r>
      <w:r w:rsidR="00690750" w:rsidRPr="00AD0EAB">
        <w:t>.</w:t>
      </w:r>
    </w:p>
    <w:p w14:paraId="459A81B2" w14:textId="1102E1DE" w:rsidR="00006FB1" w:rsidRPr="00E73BB4" w:rsidRDefault="00006FB1" w:rsidP="00E73BB4">
      <w:pPr>
        <w:pStyle w:val="Bullet-green"/>
        <w:rPr>
          <w:rStyle w:val="IntenseEmphasis"/>
          <w:b w:val="0"/>
          <w:bCs w:val="0"/>
          <w:i w:val="0"/>
          <w:iCs w:val="0"/>
          <w:color w:val="auto"/>
        </w:rPr>
      </w:pPr>
      <w:r w:rsidRPr="00E73BB4">
        <w:rPr>
          <w:rStyle w:val="IntenseEmphasis"/>
          <w:b w:val="0"/>
          <w:bCs w:val="0"/>
          <w:i w:val="0"/>
          <w:iCs w:val="0"/>
          <w:color w:val="auto"/>
        </w:rPr>
        <w:t>Importantly</w:t>
      </w:r>
      <w:r w:rsidR="001B54C0" w:rsidRPr="00E73BB4">
        <w:rPr>
          <w:rStyle w:val="IntenseEmphasis"/>
          <w:b w:val="0"/>
          <w:bCs w:val="0"/>
          <w:i w:val="0"/>
          <w:iCs w:val="0"/>
          <w:color w:val="auto"/>
        </w:rPr>
        <w:t>,</w:t>
      </w:r>
      <w:r w:rsidRPr="00E73BB4">
        <w:rPr>
          <w:rStyle w:val="IntenseEmphasis"/>
          <w:b w:val="0"/>
          <w:bCs w:val="0"/>
          <w:i w:val="0"/>
          <w:iCs w:val="0"/>
          <w:color w:val="auto"/>
        </w:rPr>
        <w:t xml:space="preserve"> midwifery continuity of care</w:t>
      </w:r>
      <w:r w:rsidR="009C6CD1" w:rsidRPr="00E73BB4">
        <w:rPr>
          <w:rStyle w:val="IntenseEmphasis"/>
          <w:b w:val="0"/>
          <w:bCs w:val="0"/>
          <w:i w:val="0"/>
          <w:iCs w:val="0"/>
          <w:color w:val="auto"/>
        </w:rPr>
        <w:t xml:space="preserve"> has been shown to</w:t>
      </w:r>
      <w:r w:rsidRPr="00E73BB4">
        <w:rPr>
          <w:rStyle w:val="IntenseEmphasis"/>
          <w:b w:val="0"/>
          <w:bCs w:val="0"/>
          <w:i w:val="0"/>
          <w:iCs w:val="0"/>
          <w:color w:val="auto"/>
        </w:rPr>
        <w:t xml:space="preserve"> </w:t>
      </w:r>
      <w:r w:rsidR="009C6CD1" w:rsidRPr="00E73BB4">
        <w:rPr>
          <w:rStyle w:val="IntenseEmphasis"/>
          <w:b w:val="0"/>
          <w:bCs w:val="0"/>
          <w:i w:val="0"/>
          <w:iCs w:val="0"/>
          <w:color w:val="auto"/>
        </w:rPr>
        <w:t xml:space="preserve">mitigate </w:t>
      </w:r>
      <w:r w:rsidRPr="00E73BB4">
        <w:rPr>
          <w:rStyle w:val="IntenseEmphasis"/>
          <w:b w:val="0"/>
          <w:bCs w:val="0"/>
          <w:i w:val="0"/>
          <w:iCs w:val="0"/>
          <w:color w:val="auto"/>
        </w:rPr>
        <w:t>the effects of high levels of stress on postnatal maternal mental health</w:t>
      </w:r>
      <w:r w:rsidR="00561C5A" w:rsidRPr="00E73BB4">
        <w:rPr>
          <w:rStyle w:val="IntenseEmphasis"/>
          <w:b w:val="0"/>
          <w:bCs w:val="0"/>
          <w:i w:val="0"/>
          <w:iCs w:val="0"/>
          <w:color w:val="auto"/>
        </w:rPr>
        <w:t xml:space="preserve"> (6)</w:t>
      </w:r>
      <w:r w:rsidR="00E73BB4" w:rsidRPr="00E73BB4">
        <w:rPr>
          <w:rStyle w:val="IntenseEmphasis"/>
          <w:b w:val="0"/>
          <w:bCs w:val="0"/>
          <w:i w:val="0"/>
          <w:iCs w:val="0"/>
          <w:color w:val="auto"/>
        </w:rPr>
        <w:t>.</w:t>
      </w:r>
    </w:p>
    <w:p w14:paraId="536E63F4" w14:textId="77777777" w:rsidR="00AD7239" w:rsidRPr="00E73BB4" w:rsidRDefault="008D2A65" w:rsidP="00E73BB4">
      <w:pPr>
        <w:pStyle w:val="Bullet-green"/>
        <w:rPr>
          <w:rStyle w:val="IntenseEmphasis"/>
          <w:b w:val="0"/>
          <w:bCs w:val="0"/>
          <w:i w:val="0"/>
          <w:iCs w:val="0"/>
          <w:color w:val="auto"/>
        </w:rPr>
      </w:pPr>
      <w:r w:rsidRPr="00E73BB4">
        <w:rPr>
          <w:rStyle w:val="IntenseEmphasis"/>
          <w:b w:val="0"/>
          <w:bCs w:val="0"/>
          <w:i w:val="0"/>
          <w:iCs w:val="0"/>
          <w:color w:val="auto"/>
        </w:rPr>
        <w:t xml:space="preserve">The </w:t>
      </w:r>
      <w:r w:rsidR="0075589E" w:rsidRPr="00E73BB4">
        <w:rPr>
          <w:rStyle w:val="IntenseEmphasis"/>
          <w:b w:val="0"/>
          <w:bCs w:val="0"/>
          <w:i w:val="0"/>
          <w:iCs w:val="0"/>
          <w:color w:val="auto"/>
        </w:rPr>
        <w:t xml:space="preserve">Reference Group </w:t>
      </w:r>
      <w:r w:rsidR="002120D0" w:rsidRPr="00E73BB4">
        <w:rPr>
          <w:rStyle w:val="IntenseEmphasis"/>
          <w:b w:val="0"/>
          <w:bCs w:val="0"/>
          <w:i w:val="0"/>
          <w:iCs w:val="0"/>
          <w:color w:val="auto"/>
        </w:rPr>
        <w:t>agrees</w:t>
      </w:r>
      <w:r w:rsidRPr="00E73BB4">
        <w:rPr>
          <w:rStyle w:val="IntenseEmphasis"/>
          <w:b w:val="0"/>
          <w:bCs w:val="0"/>
          <w:i w:val="0"/>
          <w:iCs w:val="0"/>
          <w:color w:val="auto"/>
        </w:rPr>
        <w:t xml:space="preserve"> that any strategies that promote access to this</w:t>
      </w:r>
      <w:r w:rsidR="003D0894" w:rsidRPr="00E73BB4">
        <w:rPr>
          <w:rStyle w:val="IntenseEmphasis"/>
          <w:b w:val="0"/>
          <w:bCs w:val="0"/>
          <w:i w:val="0"/>
          <w:iCs w:val="0"/>
          <w:color w:val="auto"/>
        </w:rPr>
        <w:t xml:space="preserve"> </w:t>
      </w:r>
      <w:r w:rsidRPr="00E73BB4">
        <w:rPr>
          <w:rStyle w:val="IntenseEmphasis"/>
          <w:b w:val="0"/>
          <w:bCs w:val="0"/>
          <w:i w:val="0"/>
          <w:iCs w:val="0"/>
          <w:color w:val="auto"/>
        </w:rPr>
        <w:t>model of care for women and</w:t>
      </w:r>
      <w:r w:rsidR="001E6264" w:rsidRPr="00E73BB4">
        <w:rPr>
          <w:rStyle w:val="IntenseEmphasis"/>
          <w:b w:val="0"/>
          <w:bCs w:val="0"/>
          <w:i w:val="0"/>
          <w:iCs w:val="0"/>
          <w:color w:val="auto"/>
        </w:rPr>
        <w:t xml:space="preserve"> families should be supported. </w:t>
      </w:r>
    </w:p>
    <w:p w14:paraId="073BA9BA" w14:textId="77777777" w:rsidR="00A2715B" w:rsidRPr="00A2715B" w:rsidRDefault="002D7FA3" w:rsidP="00A2715B">
      <w:pPr>
        <w:pStyle w:val="Bullet-green"/>
        <w:numPr>
          <w:ilvl w:val="0"/>
          <w:numId w:val="0"/>
        </w:numPr>
        <w:rPr>
          <w:rStyle w:val="IntenseEmphasis"/>
          <w:b w:val="0"/>
          <w:bCs w:val="0"/>
          <w:i w:val="0"/>
          <w:iCs w:val="0"/>
          <w:color w:val="auto"/>
        </w:rPr>
      </w:pPr>
      <w:r w:rsidRPr="007E47A9">
        <w:rPr>
          <w:rStyle w:val="IntenseEmphasis"/>
          <w:bCs w:val="0"/>
          <w:i w:val="0"/>
          <w:iCs w:val="0"/>
          <w:color w:val="auto"/>
          <w:lang w:val="en-GB"/>
        </w:rPr>
        <w:t>Fisca</w:t>
      </w:r>
      <w:r w:rsidR="009152D7" w:rsidRPr="007E47A9">
        <w:rPr>
          <w:rStyle w:val="IntenseEmphasis"/>
          <w:bCs w:val="0"/>
          <w:i w:val="0"/>
          <w:iCs w:val="0"/>
          <w:color w:val="auto"/>
          <w:lang w:val="en-GB"/>
        </w:rPr>
        <w:t>lly advantageous model</w:t>
      </w:r>
      <w:r w:rsidR="0011643B">
        <w:rPr>
          <w:rStyle w:val="IntenseEmphasis"/>
          <w:bCs w:val="0"/>
          <w:i w:val="0"/>
          <w:iCs w:val="0"/>
          <w:color w:val="auto"/>
          <w:lang w:val="en-GB"/>
        </w:rPr>
        <w:t>:</w:t>
      </w:r>
      <w:r w:rsidR="007972A2" w:rsidRPr="007E47A9">
        <w:rPr>
          <w:rStyle w:val="IntenseEmphasis"/>
          <w:b w:val="0"/>
          <w:bCs w:val="0"/>
          <w:i w:val="0"/>
          <w:iCs w:val="0"/>
          <w:color w:val="auto"/>
          <w:lang w:val="en-GB"/>
        </w:rPr>
        <w:t xml:space="preserve"> </w:t>
      </w:r>
    </w:p>
    <w:p w14:paraId="4CFD5CC2" w14:textId="29F280EB" w:rsidR="00282876" w:rsidRPr="007E47A9" w:rsidRDefault="00D078B2" w:rsidP="00E73BB4">
      <w:pPr>
        <w:pStyle w:val="Bullet-green"/>
      </w:pPr>
      <w:r w:rsidRPr="007E47A9">
        <w:t xml:space="preserve">Midwifery continuity of care </w:t>
      </w:r>
      <w:r w:rsidR="0052622A" w:rsidRPr="007E47A9">
        <w:t>avoids</w:t>
      </w:r>
      <w:r w:rsidR="00AD7239" w:rsidRPr="007E47A9">
        <w:t xml:space="preserve"> many high</w:t>
      </w:r>
      <w:r w:rsidR="00BB324B">
        <w:t>-</w:t>
      </w:r>
      <w:r w:rsidR="00AD7239" w:rsidRPr="007E47A9">
        <w:t>cost interventions</w:t>
      </w:r>
      <w:r w:rsidRPr="007E47A9">
        <w:t xml:space="preserve"> </w:t>
      </w:r>
      <w:r w:rsidR="0052622A" w:rsidRPr="007E47A9">
        <w:t xml:space="preserve">and </w:t>
      </w:r>
      <w:r w:rsidRPr="007E47A9">
        <w:t>improves clinical outcomes</w:t>
      </w:r>
      <w:r w:rsidR="00FE3019">
        <w:t>,</w:t>
      </w:r>
      <w:r w:rsidRPr="007E47A9">
        <w:t xml:space="preserve"> lead</w:t>
      </w:r>
      <w:r w:rsidR="00FE3019">
        <w:t>ing</w:t>
      </w:r>
      <w:r w:rsidRPr="007E47A9">
        <w:t xml:space="preserve"> to lower </w:t>
      </w:r>
      <w:r w:rsidR="00FF16C4" w:rsidRPr="007E47A9">
        <w:t xml:space="preserve">health </w:t>
      </w:r>
      <w:r w:rsidRPr="007E47A9">
        <w:t>costs</w:t>
      </w:r>
      <w:r w:rsidR="00FF16C4" w:rsidRPr="007E47A9">
        <w:t xml:space="preserve"> </w:t>
      </w:r>
      <w:r w:rsidRPr="007E47A9">
        <w:t>(</w:t>
      </w:r>
      <w:r w:rsidR="00685683" w:rsidRPr="007E47A9">
        <w:t>for example,</w:t>
      </w:r>
      <w:r w:rsidR="001C09BF" w:rsidRPr="007E47A9">
        <w:t xml:space="preserve"> </w:t>
      </w:r>
      <w:r w:rsidR="00685683" w:rsidRPr="007E47A9">
        <w:t>increased breastfeeding rates, improved</w:t>
      </w:r>
      <w:r w:rsidR="001C09BF" w:rsidRPr="007E47A9">
        <w:t xml:space="preserve"> </w:t>
      </w:r>
      <w:r w:rsidRPr="007E47A9">
        <w:t>mental health outcomes</w:t>
      </w:r>
      <w:r w:rsidR="001C09BF" w:rsidRPr="007E47A9">
        <w:t xml:space="preserve"> and </w:t>
      </w:r>
      <w:r w:rsidR="00685683" w:rsidRPr="007E47A9">
        <w:t xml:space="preserve">improved </w:t>
      </w:r>
      <w:r w:rsidR="004B444D" w:rsidRPr="007E47A9">
        <w:t>immunity</w:t>
      </w:r>
      <w:r w:rsidRPr="007E47A9">
        <w:t>)</w:t>
      </w:r>
      <w:sdt>
        <w:sdtPr>
          <w:id w:val="1824848271"/>
          <w:citation/>
        </w:sdtPr>
        <w:sdtEndPr/>
        <w:sdtContent>
          <w:r w:rsidR="001E6264" w:rsidRPr="007E47A9">
            <w:fldChar w:fldCharType="begin"/>
          </w:r>
          <w:r w:rsidR="001E6264" w:rsidRPr="007E47A9">
            <w:instrText xml:space="preserve"> CITATION Roz16 \l 3081 </w:instrText>
          </w:r>
          <w:r w:rsidR="001E6264" w:rsidRPr="007E47A9">
            <w:fldChar w:fldCharType="separate"/>
          </w:r>
          <w:r w:rsidR="00243360">
            <w:rPr>
              <w:noProof/>
            </w:rPr>
            <w:t xml:space="preserve"> (7)</w:t>
          </w:r>
          <w:r w:rsidR="001E6264" w:rsidRPr="007E47A9">
            <w:fldChar w:fldCharType="end"/>
          </w:r>
        </w:sdtContent>
      </w:sdt>
      <w:r w:rsidR="00E73BB4">
        <w:t>.</w:t>
      </w:r>
      <w:r w:rsidR="009C6CD1" w:rsidRPr="007E47A9">
        <w:t xml:space="preserve"> </w:t>
      </w:r>
      <w:r w:rsidR="00AE5835" w:rsidRPr="007E47A9">
        <w:t xml:space="preserve">The M@NGO </w:t>
      </w:r>
      <w:r w:rsidR="00AE5835" w:rsidRPr="007E47A9">
        <w:lastRenderedPageBreak/>
        <w:t xml:space="preserve">study </w:t>
      </w:r>
      <w:r w:rsidR="00CA71B6">
        <w:t>compared</w:t>
      </w:r>
      <w:r w:rsidR="00CA71B6" w:rsidRPr="007E47A9">
        <w:t xml:space="preserve"> </w:t>
      </w:r>
      <w:r w:rsidR="003A6DFA" w:rsidRPr="007E47A9">
        <w:t xml:space="preserve">the cost of </w:t>
      </w:r>
      <w:r w:rsidR="00BB324B">
        <w:t>c</w:t>
      </w:r>
      <w:r w:rsidR="003A6DFA" w:rsidRPr="007E47A9">
        <w:t>ontinuity of</w:t>
      </w:r>
      <w:r w:rsidR="00AE5835" w:rsidRPr="007E47A9">
        <w:t xml:space="preserve"> </w:t>
      </w:r>
      <w:r w:rsidR="00BB324B">
        <w:t>m</w:t>
      </w:r>
      <w:r w:rsidR="00AE5835" w:rsidRPr="007E47A9">
        <w:t xml:space="preserve">idwifery care </w:t>
      </w:r>
      <w:r w:rsidR="00CE1BFE">
        <w:t>with</w:t>
      </w:r>
      <w:r w:rsidR="00CE1BFE" w:rsidRPr="007E47A9">
        <w:t xml:space="preserve"> </w:t>
      </w:r>
      <w:r w:rsidR="00AE5835" w:rsidRPr="007E47A9">
        <w:t xml:space="preserve">standard maternity care for women </w:t>
      </w:r>
      <w:r w:rsidR="00E91874">
        <w:t>at</w:t>
      </w:r>
      <w:r w:rsidR="00E91874" w:rsidRPr="007E47A9">
        <w:t xml:space="preserve"> </w:t>
      </w:r>
      <w:r w:rsidR="00E91874">
        <w:t>all</w:t>
      </w:r>
      <w:r w:rsidR="00E91874" w:rsidRPr="007E47A9">
        <w:t xml:space="preserve"> </w:t>
      </w:r>
      <w:r w:rsidR="00AE5835" w:rsidRPr="007E47A9">
        <w:t>risk</w:t>
      </w:r>
      <w:r w:rsidR="00E91874">
        <w:t xml:space="preserve"> levels</w:t>
      </w:r>
      <w:r w:rsidR="00E31781" w:rsidRPr="007E47A9">
        <w:t xml:space="preserve"> in Australia</w:t>
      </w:r>
      <w:r w:rsidR="00AE5835" w:rsidRPr="007E47A9">
        <w:t>. The study demonstrated that the t</w:t>
      </w:r>
      <w:r w:rsidR="00282876" w:rsidRPr="007E47A9">
        <w:t>otal cost of care per woman was $566</w:t>
      </w:r>
      <w:r w:rsidR="00560B87">
        <w:t>.</w:t>
      </w:r>
      <w:r w:rsidR="00282876" w:rsidRPr="007E47A9">
        <w:t>74 (95</w:t>
      </w:r>
      <w:r w:rsidR="00510A91">
        <w:t xml:space="preserve"> per cent</w:t>
      </w:r>
      <w:r w:rsidR="003A6DFA" w:rsidRPr="007E47A9">
        <w:t>) less for</w:t>
      </w:r>
      <w:r w:rsidR="002349A7" w:rsidRPr="007E47A9">
        <w:t xml:space="preserve"> midwifery continuity of care</w:t>
      </w:r>
      <w:r w:rsidR="00AE5835" w:rsidRPr="007E47A9">
        <w:t xml:space="preserve"> </w:t>
      </w:r>
      <w:r w:rsidR="00282876" w:rsidRPr="007E47A9">
        <w:t>than for standard maternity care.</w:t>
      </w:r>
      <w:r w:rsidR="00FF16C4" w:rsidRPr="007E47A9">
        <w:t xml:space="preserve"> </w:t>
      </w:r>
      <w:r w:rsidR="006B4832" w:rsidRPr="007E47A9">
        <w:t>When infant costs were included</w:t>
      </w:r>
      <w:r w:rsidR="00AB6D6E">
        <w:t>,</w:t>
      </w:r>
      <w:r w:rsidR="006B4832" w:rsidRPr="007E47A9">
        <w:t xml:space="preserve"> this increased to </w:t>
      </w:r>
      <w:r w:rsidR="00147EA3" w:rsidRPr="007E47A9">
        <w:t>$838.17</w:t>
      </w:r>
      <w:r w:rsidR="00DB26F7">
        <w:t xml:space="preserve"> </w:t>
      </w:r>
      <w:r w:rsidR="00147EA3" w:rsidRPr="007E47A9">
        <w:t>per mother</w:t>
      </w:r>
      <w:r w:rsidR="00A928F4">
        <w:t>/</w:t>
      </w:r>
      <w:r w:rsidR="00E31781" w:rsidRPr="007E47A9">
        <w:t>infant pair</w:t>
      </w:r>
      <w:sdt>
        <w:sdtPr>
          <w:id w:val="-1801533791"/>
          <w:citation/>
        </w:sdtPr>
        <w:sdtEndPr/>
        <w:sdtContent>
          <w:r w:rsidR="00E31781" w:rsidRPr="007E47A9">
            <w:fldChar w:fldCharType="begin"/>
          </w:r>
          <w:r w:rsidR="00E31781" w:rsidRPr="007E47A9">
            <w:instrText xml:space="preserve"> CITATION Tra13 \l 3081 </w:instrText>
          </w:r>
          <w:r w:rsidR="00E31781" w:rsidRPr="007E47A9">
            <w:fldChar w:fldCharType="separate"/>
          </w:r>
          <w:r w:rsidR="00243360">
            <w:rPr>
              <w:noProof/>
            </w:rPr>
            <w:t xml:space="preserve"> (8)</w:t>
          </w:r>
          <w:r w:rsidR="00E31781" w:rsidRPr="007E47A9">
            <w:fldChar w:fldCharType="end"/>
          </w:r>
        </w:sdtContent>
      </w:sdt>
      <w:r w:rsidR="00E73BB4">
        <w:t>.</w:t>
      </w:r>
    </w:p>
    <w:p w14:paraId="5E8DE128" w14:textId="7DB0F49F" w:rsidR="00187E36" w:rsidRDefault="008B52EE" w:rsidP="00E73BB4">
      <w:pPr>
        <w:pStyle w:val="Bullet-green"/>
        <w:rPr>
          <w:rStyle w:val="IntenseEmphasis"/>
          <w:b w:val="0"/>
          <w:bCs w:val="0"/>
          <w:i w:val="0"/>
          <w:iCs w:val="0"/>
          <w:color w:val="auto"/>
          <w:lang w:val="en-GB"/>
        </w:rPr>
      </w:pPr>
      <w:r w:rsidRPr="007E47A9">
        <w:rPr>
          <w:rStyle w:val="IntenseEmphasis"/>
          <w:b w:val="0"/>
          <w:bCs w:val="0"/>
          <w:i w:val="0"/>
          <w:iCs w:val="0"/>
          <w:color w:val="auto"/>
          <w:lang w:val="en-GB"/>
        </w:rPr>
        <w:t xml:space="preserve">The </w:t>
      </w:r>
      <w:r w:rsidRPr="00BC79E8">
        <w:rPr>
          <w:rStyle w:val="IntenseEmphasis"/>
          <w:b w:val="0"/>
          <w:bCs w:val="0"/>
          <w:i w:val="0"/>
          <w:iCs w:val="0"/>
          <w:color w:val="auto"/>
          <w:lang w:val="en-GB"/>
        </w:rPr>
        <w:t>current</w:t>
      </w:r>
      <w:r w:rsidRPr="007E47A9">
        <w:rPr>
          <w:rStyle w:val="IntenseEmphasis"/>
          <w:b w:val="0"/>
          <w:bCs w:val="0"/>
          <w:i w:val="0"/>
          <w:iCs w:val="0"/>
          <w:color w:val="auto"/>
          <w:lang w:val="en-GB"/>
        </w:rPr>
        <w:t xml:space="preserve"> </w:t>
      </w:r>
      <w:r w:rsidR="008563F2">
        <w:rPr>
          <w:rStyle w:val="IntenseEmphasis"/>
          <w:b w:val="0"/>
          <w:bCs w:val="0"/>
          <w:i w:val="0"/>
          <w:iCs w:val="0"/>
          <w:color w:val="auto"/>
          <w:lang w:val="en-GB"/>
        </w:rPr>
        <w:t>n</w:t>
      </w:r>
      <w:r w:rsidRPr="007E47A9">
        <w:rPr>
          <w:rStyle w:val="IntenseEmphasis"/>
          <w:b w:val="0"/>
          <w:bCs w:val="0"/>
          <w:i w:val="0"/>
          <w:iCs w:val="0"/>
          <w:color w:val="auto"/>
          <w:lang w:val="en-GB"/>
        </w:rPr>
        <w:t xml:space="preserve">ational </w:t>
      </w:r>
      <w:r w:rsidR="008563F2">
        <w:rPr>
          <w:rStyle w:val="IntenseEmphasis"/>
          <w:b w:val="0"/>
          <w:bCs w:val="0"/>
          <w:i w:val="0"/>
          <w:iCs w:val="0"/>
          <w:color w:val="auto"/>
          <w:lang w:val="en-GB"/>
        </w:rPr>
        <w:t>e</w:t>
      </w:r>
      <w:r w:rsidRPr="007E47A9">
        <w:rPr>
          <w:rStyle w:val="IntenseEmphasis"/>
          <w:b w:val="0"/>
          <w:bCs w:val="0"/>
          <w:i w:val="0"/>
          <w:iCs w:val="0"/>
          <w:color w:val="auto"/>
          <w:lang w:val="en-GB"/>
        </w:rPr>
        <w:t>fficient price (</w:t>
      </w:r>
      <w:r w:rsidR="000E6ABB">
        <w:rPr>
          <w:rStyle w:val="IntenseEmphasis"/>
          <w:b w:val="0"/>
          <w:bCs w:val="0"/>
          <w:i w:val="0"/>
          <w:iCs w:val="0"/>
          <w:color w:val="auto"/>
          <w:lang w:val="en-GB"/>
        </w:rPr>
        <w:t>20</w:t>
      </w:r>
      <w:r w:rsidRPr="007E47A9">
        <w:rPr>
          <w:rStyle w:val="IntenseEmphasis"/>
          <w:b w:val="0"/>
          <w:bCs w:val="0"/>
          <w:i w:val="0"/>
          <w:iCs w:val="0"/>
          <w:color w:val="auto"/>
          <w:lang w:val="en-GB"/>
        </w:rPr>
        <w:t xml:space="preserve">18/19) for an uncomplicated normal </w:t>
      </w:r>
      <w:r w:rsidR="002F41B2" w:rsidRPr="007E47A9">
        <w:rPr>
          <w:rStyle w:val="IntenseEmphasis"/>
          <w:b w:val="0"/>
          <w:bCs w:val="0"/>
          <w:i w:val="0"/>
          <w:iCs w:val="0"/>
          <w:color w:val="auto"/>
          <w:lang w:val="en-GB"/>
        </w:rPr>
        <w:t>birth</w:t>
      </w:r>
      <w:r w:rsidRPr="007E47A9">
        <w:rPr>
          <w:rStyle w:val="IntenseEmphasis"/>
          <w:b w:val="0"/>
          <w:bCs w:val="0"/>
          <w:i w:val="0"/>
          <w:iCs w:val="0"/>
          <w:color w:val="auto"/>
          <w:lang w:val="en-GB"/>
        </w:rPr>
        <w:t xml:space="preserve"> (O60C) is $4082</w:t>
      </w:r>
      <w:r w:rsidR="00D07122">
        <w:rPr>
          <w:rStyle w:val="IntenseEmphasis"/>
          <w:b w:val="0"/>
          <w:bCs w:val="0"/>
          <w:i w:val="0"/>
          <w:iCs w:val="0"/>
          <w:color w:val="auto"/>
          <w:lang w:val="en-GB"/>
        </w:rPr>
        <w:t xml:space="preserve"> </w:t>
      </w:r>
      <w:r w:rsidR="00D07122" w:rsidRPr="00A70ED2">
        <w:rPr>
          <w:rStyle w:val="IntenseEmphasis"/>
          <w:b w:val="0"/>
          <w:bCs w:val="0"/>
          <w:i w:val="0"/>
          <w:iCs w:val="0"/>
          <w:color w:val="auto"/>
        </w:rPr>
        <w:t>(wt 0.8145)</w:t>
      </w:r>
      <w:r w:rsidR="000F24D1" w:rsidRPr="007E47A9">
        <w:rPr>
          <w:rStyle w:val="IntenseEmphasis"/>
          <w:b w:val="0"/>
          <w:bCs w:val="0"/>
          <w:i w:val="0"/>
          <w:iCs w:val="0"/>
          <w:color w:val="auto"/>
          <w:lang w:val="en-GB"/>
        </w:rPr>
        <w:t>. This price is</w:t>
      </w:r>
      <w:r w:rsidRPr="007E47A9">
        <w:rPr>
          <w:rStyle w:val="IntenseEmphasis"/>
          <w:b w:val="0"/>
          <w:bCs w:val="0"/>
          <w:i w:val="0"/>
          <w:iCs w:val="0"/>
          <w:color w:val="auto"/>
          <w:lang w:val="en-GB"/>
        </w:rPr>
        <w:t xml:space="preserve"> for the in</w:t>
      </w:r>
      <w:r w:rsidR="007D2B8C">
        <w:rPr>
          <w:rStyle w:val="IntenseEmphasis"/>
          <w:b w:val="0"/>
          <w:bCs w:val="0"/>
          <w:i w:val="0"/>
          <w:iCs w:val="0"/>
          <w:color w:val="auto"/>
          <w:lang w:val="en-GB"/>
        </w:rPr>
        <w:t>-</w:t>
      </w:r>
      <w:r w:rsidRPr="007E47A9">
        <w:rPr>
          <w:rStyle w:val="IntenseEmphasis"/>
          <w:b w:val="0"/>
          <w:bCs w:val="0"/>
          <w:i w:val="0"/>
          <w:iCs w:val="0"/>
          <w:color w:val="auto"/>
          <w:lang w:val="en-GB"/>
        </w:rPr>
        <w:t>patient component of labour, birth and postnatal care only (excludes antenatal care and postnatal home visits)</w:t>
      </w:r>
      <w:r w:rsidR="00262986">
        <w:rPr>
          <w:rStyle w:val="IntenseEmphasis"/>
          <w:b w:val="0"/>
          <w:bCs w:val="0"/>
          <w:i w:val="0"/>
          <w:iCs w:val="0"/>
          <w:color w:val="auto"/>
          <w:lang w:val="en-GB"/>
        </w:rPr>
        <w:t>.</w:t>
      </w:r>
      <w:sdt>
        <w:sdtPr>
          <w:rPr>
            <w:rStyle w:val="IntenseEmphasis"/>
            <w:b w:val="0"/>
            <w:bCs w:val="0"/>
            <w:i w:val="0"/>
            <w:iCs w:val="0"/>
            <w:color w:val="auto"/>
            <w:lang w:val="en-GB"/>
          </w:rPr>
          <w:id w:val="1967158491"/>
          <w:citation/>
        </w:sdtPr>
        <w:sdtEndPr>
          <w:rPr>
            <w:rStyle w:val="IntenseEmphasis"/>
          </w:rPr>
        </w:sdtEndPr>
        <w:sdtContent>
          <w:r w:rsidR="005B5F48" w:rsidRPr="007E47A9">
            <w:rPr>
              <w:rStyle w:val="IntenseEmphasis"/>
              <w:b w:val="0"/>
              <w:bCs w:val="0"/>
              <w:i w:val="0"/>
              <w:iCs w:val="0"/>
              <w:color w:val="auto"/>
              <w:lang w:val="en-GB"/>
            </w:rPr>
            <w:fldChar w:fldCharType="begin"/>
          </w:r>
          <w:r w:rsidR="00AD1632" w:rsidRPr="007E47A9">
            <w:rPr>
              <w:rStyle w:val="IntenseEmphasis"/>
              <w:b w:val="0"/>
              <w:bCs w:val="0"/>
              <w:i w:val="0"/>
              <w:iCs w:val="0"/>
              <w:color w:val="auto"/>
              <w:lang w:val="en-GB"/>
            </w:rPr>
            <w:instrText xml:space="preserve">CITATION The18 \l 3081 </w:instrText>
          </w:r>
          <w:r w:rsidR="005B5F48" w:rsidRPr="007E47A9">
            <w:rPr>
              <w:rStyle w:val="IntenseEmphasis"/>
              <w:b w:val="0"/>
              <w:bCs w:val="0"/>
              <w:i w:val="0"/>
              <w:iCs w:val="0"/>
              <w:color w:val="auto"/>
              <w:lang w:val="en-GB"/>
            </w:rPr>
            <w:fldChar w:fldCharType="separate"/>
          </w:r>
          <w:r w:rsidR="00243360">
            <w:rPr>
              <w:rStyle w:val="IntenseEmphasis"/>
              <w:b w:val="0"/>
              <w:bCs w:val="0"/>
              <w:i w:val="0"/>
              <w:iCs w:val="0"/>
              <w:noProof/>
              <w:color w:val="auto"/>
              <w:lang w:val="en-GB"/>
            </w:rPr>
            <w:t xml:space="preserve"> </w:t>
          </w:r>
          <w:r w:rsidR="00243360" w:rsidRPr="00243360">
            <w:rPr>
              <w:noProof/>
              <w:lang w:val="en-GB"/>
            </w:rPr>
            <w:t>(9)</w:t>
          </w:r>
          <w:r w:rsidR="005B5F48" w:rsidRPr="007E47A9">
            <w:rPr>
              <w:rStyle w:val="IntenseEmphasis"/>
              <w:b w:val="0"/>
              <w:bCs w:val="0"/>
              <w:i w:val="0"/>
              <w:iCs w:val="0"/>
              <w:color w:val="auto"/>
              <w:lang w:val="en-GB"/>
            </w:rPr>
            <w:fldChar w:fldCharType="end"/>
          </w:r>
        </w:sdtContent>
      </w:sdt>
      <w:r w:rsidR="00A928F4">
        <w:rPr>
          <w:rStyle w:val="IntenseEmphasis"/>
          <w:b w:val="0"/>
          <w:bCs w:val="0"/>
          <w:i w:val="0"/>
          <w:iCs w:val="0"/>
          <w:color w:val="auto"/>
          <w:lang w:val="en-GB"/>
        </w:rPr>
        <w:t xml:space="preserve">. </w:t>
      </w:r>
      <w:r w:rsidR="00262986">
        <w:rPr>
          <w:rStyle w:val="IntenseEmphasis"/>
          <w:b w:val="0"/>
          <w:bCs w:val="0"/>
          <w:i w:val="0"/>
          <w:iCs w:val="0"/>
          <w:color w:val="auto"/>
          <w:lang w:val="en-GB"/>
        </w:rPr>
        <w:t>Although</w:t>
      </w:r>
      <w:r w:rsidRPr="007E47A9">
        <w:rPr>
          <w:rStyle w:val="IntenseEmphasis"/>
          <w:b w:val="0"/>
          <w:bCs w:val="0"/>
          <w:i w:val="0"/>
          <w:iCs w:val="0"/>
          <w:color w:val="auto"/>
          <w:lang w:val="en-GB"/>
        </w:rPr>
        <w:t xml:space="preserve"> states </w:t>
      </w:r>
      <w:r w:rsidR="00086BDF" w:rsidRPr="007E47A9">
        <w:rPr>
          <w:rStyle w:val="IntenseEmphasis"/>
          <w:b w:val="0"/>
          <w:bCs w:val="0"/>
          <w:i w:val="0"/>
          <w:iCs w:val="0"/>
          <w:color w:val="auto"/>
          <w:lang w:val="en-GB"/>
        </w:rPr>
        <w:t xml:space="preserve">and </w:t>
      </w:r>
      <w:r w:rsidR="00A62B3C">
        <w:rPr>
          <w:rStyle w:val="IntenseEmphasis"/>
          <w:b w:val="0"/>
          <w:bCs w:val="0"/>
          <w:i w:val="0"/>
          <w:iCs w:val="0"/>
          <w:color w:val="auto"/>
          <w:lang w:val="en-GB"/>
        </w:rPr>
        <w:t>territories</w:t>
      </w:r>
      <w:r w:rsidR="00A62B3C" w:rsidRPr="007E47A9">
        <w:rPr>
          <w:rStyle w:val="IntenseEmphasis"/>
          <w:b w:val="0"/>
          <w:bCs w:val="0"/>
          <w:i w:val="0"/>
          <w:iCs w:val="0"/>
          <w:color w:val="auto"/>
          <w:lang w:val="en-GB"/>
        </w:rPr>
        <w:t xml:space="preserve"> </w:t>
      </w:r>
      <w:r w:rsidR="00A62B3C">
        <w:rPr>
          <w:rStyle w:val="IntenseEmphasis"/>
          <w:b w:val="0"/>
          <w:bCs w:val="0"/>
          <w:i w:val="0"/>
          <w:iCs w:val="0"/>
          <w:color w:val="auto"/>
          <w:lang w:val="en-GB"/>
        </w:rPr>
        <w:t>are</w:t>
      </w:r>
      <w:r w:rsidR="00A62B3C" w:rsidRPr="007E47A9">
        <w:rPr>
          <w:rStyle w:val="IntenseEmphasis"/>
          <w:b w:val="0"/>
          <w:bCs w:val="0"/>
          <w:i w:val="0"/>
          <w:iCs w:val="0"/>
          <w:color w:val="auto"/>
          <w:lang w:val="en-GB"/>
        </w:rPr>
        <w:t xml:space="preserve"> </w:t>
      </w:r>
      <w:r w:rsidRPr="007E47A9">
        <w:rPr>
          <w:rStyle w:val="IntenseEmphasis"/>
          <w:b w:val="0"/>
          <w:bCs w:val="0"/>
          <w:i w:val="0"/>
          <w:iCs w:val="0"/>
          <w:color w:val="auto"/>
          <w:lang w:val="en-GB"/>
        </w:rPr>
        <w:t xml:space="preserve">funded at this amount for the care they provide </w:t>
      </w:r>
      <w:r w:rsidR="00ED51BA">
        <w:rPr>
          <w:rStyle w:val="IntenseEmphasis"/>
          <w:b w:val="0"/>
          <w:bCs w:val="0"/>
          <w:i w:val="0"/>
          <w:iCs w:val="0"/>
          <w:color w:val="auto"/>
          <w:lang w:val="en-GB"/>
        </w:rPr>
        <w:t xml:space="preserve">to </w:t>
      </w:r>
      <w:r w:rsidRPr="007E47A9">
        <w:rPr>
          <w:rStyle w:val="IntenseEmphasis"/>
          <w:b w:val="0"/>
          <w:bCs w:val="0"/>
          <w:i w:val="0"/>
          <w:iCs w:val="0"/>
          <w:color w:val="auto"/>
          <w:lang w:val="en-GB"/>
        </w:rPr>
        <w:t>women</w:t>
      </w:r>
      <w:r w:rsidR="004659E7" w:rsidRPr="007E47A9">
        <w:rPr>
          <w:rStyle w:val="IntenseEmphasis"/>
          <w:b w:val="0"/>
          <w:bCs w:val="0"/>
          <w:i w:val="0"/>
          <w:iCs w:val="0"/>
          <w:color w:val="auto"/>
          <w:lang w:val="en-GB"/>
        </w:rPr>
        <w:t>,</w:t>
      </w:r>
      <w:r w:rsidRPr="007E47A9">
        <w:rPr>
          <w:rStyle w:val="IntenseEmphasis"/>
          <w:b w:val="0"/>
          <w:bCs w:val="0"/>
          <w:i w:val="0"/>
          <w:iCs w:val="0"/>
          <w:color w:val="auto"/>
          <w:lang w:val="en-GB"/>
        </w:rPr>
        <w:t xml:space="preserve"> the</w:t>
      </w:r>
      <w:r w:rsidR="00AD2EB4" w:rsidRPr="007E47A9">
        <w:rPr>
          <w:rStyle w:val="IntenseEmphasis"/>
          <w:b w:val="0"/>
          <w:bCs w:val="0"/>
          <w:i w:val="0"/>
          <w:iCs w:val="0"/>
          <w:color w:val="auto"/>
          <w:lang w:val="en-GB"/>
        </w:rPr>
        <w:t xml:space="preserve"> MBS</w:t>
      </w:r>
      <w:r w:rsidR="002C5527" w:rsidRPr="007E47A9">
        <w:rPr>
          <w:rStyle w:val="IntenseEmphasis"/>
          <w:b w:val="0"/>
          <w:bCs w:val="0"/>
          <w:i w:val="0"/>
          <w:iCs w:val="0"/>
          <w:color w:val="auto"/>
          <w:lang w:val="en-GB"/>
        </w:rPr>
        <w:t xml:space="preserve"> s</w:t>
      </w:r>
      <w:r w:rsidRPr="007E47A9">
        <w:rPr>
          <w:rStyle w:val="IntenseEmphasis"/>
          <w:b w:val="0"/>
          <w:bCs w:val="0"/>
          <w:i w:val="0"/>
          <w:iCs w:val="0"/>
          <w:color w:val="auto"/>
          <w:lang w:val="en-GB"/>
        </w:rPr>
        <w:t xml:space="preserve">chedule fee for the same care provided by a </w:t>
      </w:r>
      <w:r w:rsidR="0057198A" w:rsidRPr="007E47A9">
        <w:rPr>
          <w:rStyle w:val="IntenseEmphasis"/>
          <w:b w:val="0"/>
          <w:bCs w:val="0"/>
          <w:i w:val="0"/>
          <w:iCs w:val="0"/>
          <w:color w:val="auto"/>
          <w:lang w:val="en-GB"/>
        </w:rPr>
        <w:t>p</w:t>
      </w:r>
      <w:r w:rsidRPr="007E47A9">
        <w:rPr>
          <w:rStyle w:val="IntenseEmphasis"/>
          <w:b w:val="0"/>
          <w:bCs w:val="0"/>
          <w:i w:val="0"/>
          <w:iCs w:val="0"/>
          <w:color w:val="auto"/>
          <w:lang w:val="en-GB"/>
        </w:rPr>
        <w:t xml:space="preserve">rivate </w:t>
      </w:r>
      <w:r w:rsidR="0057198A" w:rsidRPr="007E47A9">
        <w:rPr>
          <w:rStyle w:val="IntenseEmphasis"/>
          <w:b w:val="0"/>
          <w:bCs w:val="0"/>
          <w:i w:val="0"/>
          <w:iCs w:val="0"/>
          <w:color w:val="auto"/>
          <w:lang w:val="en-GB"/>
        </w:rPr>
        <w:t>m</w:t>
      </w:r>
      <w:r w:rsidRPr="007E47A9">
        <w:rPr>
          <w:rStyle w:val="IntenseEmphasis"/>
          <w:b w:val="0"/>
          <w:bCs w:val="0"/>
          <w:i w:val="0"/>
          <w:iCs w:val="0"/>
          <w:color w:val="auto"/>
          <w:lang w:val="en-GB"/>
        </w:rPr>
        <w:t>idwife is $753.30</w:t>
      </w:r>
      <w:r w:rsidR="004659E7" w:rsidRPr="007E47A9">
        <w:rPr>
          <w:rStyle w:val="IntenseEmphasis"/>
          <w:b w:val="0"/>
          <w:bCs w:val="0"/>
          <w:i w:val="0"/>
          <w:iCs w:val="0"/>
          <w:color w:val="auto"/>
          <w:lang w:val="en-GB"/>
        </w:rPr>
        <w:t xml:space="preserve">, </w:t>
      </w:r>
      <w:r w:rsidR="009C0267">
        <w:rPr>
          <w:rStyle w:val="IntenseEmphasis"/>
          <w:b w:val="0"/>
          <w:bCs w:val="0"/>
          <w:i w:val="0"/>
          <w:iCs w:val="0"/>
          <w:color w:val="auto"/>
          <w:lang w:val="en-GB"/>
        </w:rPr>
        <w:t>despite</w:t>
      </w:r>
      <w:r w:rsidR="009C0267" w:rsidRPr="007E47A9">
        <w:rPr>
          <w:rStyle w:val="IntenseEmphasis"/>
          <w:b w:val="0"/>
          <w:bCs w:val="0"/>
          <w:i w:val="0"/>
          <w:iCs w:val="0"/>
          <w:color w:val="auto"/>
          <w:lang w:val="en-GB"/>
        </w:rPr>
        <w:t xml:space="preserve"> </w:t>
      </w:r>
      <w:r w:rsidR="00C83E82" w:rsidRPr="007E47A9">
        <w:rPr>
          <w:rStyle w:val="IntenseEmphasis"/>
          <w:b w:val="0"/>
          <w:bCs w:val="0"/>
          <w:i w:val="0"/>
          <w:iCs w:val="0"/>
          <w:color w:val="auto"/>
          <w:lang w:val="en-GB"/>
        </w:rPr>
        <w:t>the m</w:t>
      </w:r>
      <w:r w:rsidRPr="007E47A9">
        <w:rPr>
          <w:rStyle w:val="IntenseEmphasis"/>
          <w:b w:val="0"/>
          <w:bCs w:val="0"/>
          <w:i w:val="0"/>
          <w:iCs w:val="0"/>
          <w:color w:val="auto"/>
          <w:lang w:val="en-GB"/>
        </w:rPr>
        <w:t xml:space="preserve">idwifery model </w:t>
      </w:r>
      <w:r w:rsidR="009C0267">
        <w:rPr>
          <w:rStyle w:val="IntenseEmphasis"/>
          <w:b w:val="0"/>
          <w:bCs w:val="0"/>
          <w:i w:val="0"/>
          <w:iCs w:val="0"/>
          <w:color w:val="auto"/>
          <w:lang w:val="en-GB"/>
        </w:rPr>
        <w:t>resulting</w:t>
      </w:r>
      <w:r w:rsidR="009C0267" w:rsidRPr="007E47A9">
        <w:rPr>
          <w:rStyle w:val="IntenseEmphasis"/>
          <w:b w:val="0"/>
          <w:bCs w:val="0"/>
          <w:i w:val="0"/>
          <w:iCs w:val="0"/>
          <w:color w:val="auto"/>
          <w:lang w:val="en-GB"/>
        </w:rPr>
        <w:t xml:space="preserve"> </w:t>
      </w:r>
      <w:r w:rsidRPr="007E47A9">
        <w:rPr>
          <w:rStyle w:val="IntenseEmphasis"/>
          <w:b w:val="0"/>
          <w:bCs w:val="0"/>
          <w:i w:val="0"/>
          <w:iCs w:val="0"/>
          <w:color w:val="auto"/>
          <w:lang w:val="en-GB"/>
        </w:rPr>
        <w:t xml:space="preserve">in </w:t>
      </w:r>
      <w:r w:rsidR="00715F0D">
        <w:rPr>
          <w:rStyle w:val="IntenseEmphasis"/>
          <w:b w:val="0"/>
          <w:bCs w:val="0"/>
          <w:i w:val="0"/>
          <w:iCs w:val="0"/>
          <w:color w:val="auto"/>
          <w:lang w:val="en-GB"/>
        </w:rPr>
        <w:t xml:space="preserve">enhanced </w:t>
      </w:r>
      <w:r w:rsidRPr="007E47A9">
        <w:rPr>
          <w:rStyle w:val="IntenseEmphasis"/>
          <w:b w:val="0"/>
          <w:bCs w:val="0"/>
          <w:i w:val="0"/>
          <w:iCs w:val="0"/>
          <w:color w:val="auto"/>
          <w:lang w:val="en-GB"/>
        </w:rPr>
        <w:t xml:space="preserve">outcomes compared to most standard hospital models. </w:t>
      </w:r>
    </w:p>
    <w:p w14:paraId="2EDC6581" w14:textId="32F7914C" w:rsidR="008B52EE" w:rsidRPr="007E47A9" w:rsidRDefault="004659E7" w:rsidP="00E73BB4">
      <w:pPr>
        <w:pStyle w:val="Bullet-green"/>
        <w:rPr>
          <w:rStyle w:val="IntenseEmphasis"/>
          <w:b w:val="0"/>
          <w:bCs w:val="0"/>
          <w:i w:val="0"/>
          <w:iCs w:val="0"/>
          <w:color w:val="auto"/>
          <w:lang w:val="en-GB"/>
        </w:rPr>
      </w:pPr>
      <w:r w:rsidRPr="007E47A9">
        <w:rPr>
          <w:rStyle w:val="IntenseEmphasis"/>
          <w:b w:val="0"/>
          <w:bCs w:val="0"/>
          <w:i w:val="0"/>
          <w:iCs w:val="0"/>
          <w:color w:val="auto"/>
          <w:lang w:val="en-GB"/>
        </w:rPr>
        <w:t>T</w:t>
      </w:r>
      <w:r w:rsidR="009846E4" w:rsidRPr="007E47A9">
        <w:rPr>
          <w:rStyle w:val="IntenseEmphasis"/>
          <w:b w:val="0"/>
          <w:bCs w:val="0"/>
          <w:i w:val="0"/>
          <w:iCs w:val="0"/>
          <w:color w:val="auto"/>
          <w:lang w:val="en-GB"/>
        </w:rPr>
        <w:t xml:space="preserve">he </w:t>
      </w:r>
      <w:r w:rsidR="00DB7034">
        <w:rPr>
          <w:rStyle w:val="IntenseEmphasis"/>
          <w:b w:val="0"/>
          <w:bCs w:val="0"/>
          <w:i w:val="0"/>
          <w:iCs w:val="0"/>
          <w:color w:val="auto"/>
          <w:lang w:val="en-GB"/>
        </w:rPr>
        <w:t>Reference Group</w:t>
      </w:r>
      <w:r w:rsidR="00DB7034" w:rsidRPr="007E47A9">
        <w:rPr>
          <w:rStyle w:val="IntenseEmphasis"/>
          <w:b w:val="0"/>
          <w:bCs w:val="0"/>
          <w:i w:val="0"/>
          <w:iCs w:val="0"/>
          <w:color w:val="auto"/>
          <w:lang w:val="en-GB"/>
        </w:rPr>
        <w:t xml:space="preserve"> </w:t>
      </w:r>
      <w:r w:rsidRPr="007E47A9">
        <w:rPr>
          <w:rStyle w:val="IntenseEmphasis"/>
          <w:b w:val="0"/>
          <w:bCs w:val="0"/>
          <w:i w:val="0"/>
          <w:iCs w:val="0"/>
          <w:color w:val="auto"/>
          <w:lang w:val="en-GB"/>
        </w:rPr>
        <w:t>contends that increasing</w:t>
      </w:r>
      <w:r w:rsidR="009846E4" w:rsidRPr="007E47A9">
        <w:rPr>
          <w:rStyle w:val="IntenseEmphasis"/>
          <w:b w:val="0"/>
          <w:bCs w:val="0"/>
          <w:i w:val="0"/>
          <w:iCs w:val="0"/>
          <w:color w:val="auto"/>
          <w:lang w:val="en-GB"/>
        </w:rPr>
        <w:t xml:space="preserve"> access to </w:t>
      </w:r>
      <w:r w:rsidR="002C5527" w:rsidRPr="007E47A9">
        <w:rPr>
          <w:rStyle w:val="IntenseEmphasis"/>
          <w:b w:val="0"/>
          <w:bCs w:val="0"/>
          <w:i w:val="0"/>
          <w:iCs w:val="0"/>
          <w:color w:val="auto"/>
          <w:lang w:val="en-GB"/>
        </w:rPr>
        <w:t>midwifery continuity of care</w:t>
      </w:r>
      <w:r w:rsidR="00903F21" w:rsidRPr="007E47A9">
        <w:rPr>
          <w:rStyle w:val="IntenseEmphasis"/>
          <w:b w:val="0"/>
          <w:bCs w:val="0"/>
          <w:i w:val="0"/>
          <w:iCs w:val="0"/>
          <w:color w:val="auto"/>
          <w:lang w:val="en-GB"/>
        </w:rPr>
        <w:t xml:space="preserve"> would decrease the overall cost of maternity care by redistributing funding.  </w:t>
      </w:r>
    </w:p>
    <w:p w14:paraId="0D6367CD" w14:textId="77777777" w:rsidR="00A2715B" w:rsidRDefault="004B3E11" w:rsidP="00A2715B">
      <w:pPr>
        <w:pStyle w:val="Bullet-green"/>
        <w:numPr>
          <w:ilvl w:val="0"/>
          <w:numId w:val="0"/>
        </w:numPr>
        <w:rPr>
          <w:rStyle w:val="IntenseEmphasis"/>
          <w:b w:val="0"/>
          <w:bCs w:val="0"/>
          <w:i w:val="0"/>
          <w:iCs w:val="0"/>
          <w:color w:val="auto"/>
          <w:lang w:val="en-GB"/>
        </w:rPr>
      </w:pPr>
      <w:r w:rsidRPr="00E73BB4">
        <w:rPr>
          <w:rStyle w:val="IntenseEmphasis"/>
          <w:bCs w:val="0"/>
          <w:i w:val="0"/>
          <w:iCs w:val="0"/>
          <w:color w:val="auto"/>
          <w:lang w:val="en-GB"/>
        </w:rPr>
        <w:t>C</w:t>
      </w:r>
      <w:r w:rsidR="003E57C6" w:rsidRPr="00E73BB4">
        <w:rPr>
          <w:rStyle w:val="IntenseEmphasis"/>
          <w:bCs w:val="0"/>
          <w:i w:val="0"/>
          <w:iCs w:val="0"/>
          <w:color w:val="auto"/>
          <w:lang w:val="en-GB"/>
        </w:rPr>
        <w:t xml:space="preserve">onsumer </w:t>
      </w:r>
      <w:r w:rsidRPr="00E73BB4">
        <w:rPr>
          <w:rStyle w:val="IntenseEmphasis"/>
          <w:bCs w:val="0"/>
          <w:i w:val="0"/>
          <w:iCs w:val="0"/>
          <w:color w:val="auto"/>
          <w:lang w:val="en-GB"/>
        </w:rPr>
        <w:t xml:space="preserve">satisfaction and </w:t>
      </w:r>
      <w:r w:rsidR="003E57C6" w:rsidRPr="00E73BB4">
        <w:rPr>
          <w:rStyle w:val="IntenseEmphasis"/>
          <w:bCs w:val="0"/>
          <w:i w:val="0"/>
          <w:iCs w:val="0"/>
          <w:color w:val="auto"/>
          <w:lang w:val="en-GB"/>
        </w:rPr>
        <w:t>demand</w:t>
      </w:r>
      <w:r w:rsidR="00F1232F" w:rsidRPr="00E73BB4">
        <w:rPr>
          <w:rStyle w:val="IntenseEmphasis"/>
          <w:bCs w:val="0"/>
          <w:i w:val="0"/>
          <w:iCs w:val="0"/>
          <w:color w:val="auto"/>
          <w:lang w:val="en-GB"/>
        </w:rPr>
        <w:t>:</w:t>
      </w:r>
      <w:r w:rsidR="003E57C6" w:rsidRPr="00E73BB4">
        <w:rPr>
          <w:rStyle w:val="IntenseEmphasis"/>
          <w:b w:val="0"/>
          <w:bCs w:val="0"/>
          <w:i w:val="0"/>
          <w:iCs w:val="0"/>
          <w:color w:val="auto"/>
          <w:lang w:val="en-GB"/>
        </w:rPr>
        <w:t xml:space="preserve"> </w:t>
      </w:r>
    </w:p>
    <w:p w14:paraId="2F25AFC1" w14:textId="78CDE1FC" w:rsidR="008F48A4" w:rsidRDefault="00F30936" w:rsidP="00A2715B">
      <w:pPr>
        <w:pStyle w:val="Bullet-green"/>
        <w:rPr>
          <w:rStyle w:val="IntenseEmphasis"/>
          <w:b w:val="0"/>
          <w:bCs w:val="0"/>
          <w:i w:val="0"/>
          <w:iCs w:val="0"/>
          <w:color w:val="auto"/>
          <w:lang w:val="en-GB"/>
        </w:rPr>
      </w:pPr>
      <w:r w:rsidRPr="007E47A9">
        <w:rPr>
          <w:rStyle w:val="IntenseEmphasis"/>
          <w:b w:val="0"/>
          <w:bCs w:val="0"/>
          <w:i w:val="0"/>
          <w:iCs w:val="0"/>
          <w:color w:val="auto"/>
          <w:lang w:val="en-GB"/>
        </w:rPr>
        <w:t xml:space="preserve">The </w:t>
      </w:r>
      <w:r w:rsidRPr="00E73BB4">
        <w:rPr>
          <w:rStyle w:val="IntenseEmphasis"/>
          <w:b w:val="0"/>
          <w:bCs w:val="0"/>
          <w:i w:val="0"/>
          <w:iCs w:val="0"/>
          <w:color w:val="auto"/>
          <w:lang w:val="en-GB"/>
        </w:rPr>
        <w:t xml:space="preserve">consumer </w:t>
      </w:r>
      <w:r w:rsidRPr="007E47A9">
        <w:rPr>
          <w:rStyle w:val="IntenseEmphasis"/>
          <w:b w:val="0"/>
          <w:bCs w:val="0"/>
          <w:i w:val="0"/>
          <w:iCs w:val="0"/>
          <w:color w:val="auto"/>
          <w:lang w:val="en-GB"/>
        </w:rPr>
        <w:t>voice for</w:t>
      </w:r>
      <w:r w:rsidR="00B05194" w:rsidRPr="007E47A9">
        <w:rPr>
          <w:rStyle w:val="IntenseEmphasis"/>
          <w:b w:val="0"/>
          <w:bCs w:val="0"/>
          <w:i w:val="0"/>
          <w:iCs w:val="0"/>
          <w:color w:val="auto"/>
          <w:lang w:val="en-GB"/>
        </w:rPr>
        <w:t xml:space="preserve"> maternity care in Australia is strong, pe</w:t>
      </w:r>
      <w:r w:rsidR="00BD2B05" w:rsidRPr="007E47A9">
        <w:rPr>
          <w:rStyle w:val="IntenseEmphasis"/>
          <w:b w:val="0"/>
          <w:bCs w:val="0"/>
          <w:i w:val="0"/>
          <w:iCs w:val="0"/>
          <w:color w:val="auto"/>
          <w:lang w:val="en-GB"/>
        </w:rPr>
        <w:t>rsistent and consistent in its</w:t>
      </w:r>
      <w:r w:rsidR="00B05194" w:rsidRPr="007E47A9">
        <w:rPr>
          <w:rStyle w:val="IntenseEmphasis"/>
          <w:b w:val="0"/>
          <w:bCs w:val="0"/>
          <w:i w:val="0"/>
          <w:iCs w:val="0"/>
          <w:color w:val="auto"/>
          <w:lang w:val="en-GB"/>
        </w:rPr>
        <w:t xml:space="preserve"> messaging.</w:t>
      </w:r>
      <w:r w:rsidR="00903F21" w:rsidRPr="007E47A9">
        <w:rPr>
          <w:rStyle w:val="IntenseEmphasis"/>
          <w:b w:val="0"/>
          <w:bCs w:val="0"/>
          <w:i w:val="0"/>
          <w:iCs w:val="0"/>
          <w:color w:val="auto"/>
          <w:lang w:val="en-GB"/>
        </w:rPr>
        <w:t xml:space="preserve"> All reviews of maternity services conducted over the last two decades indicate that consumers want choice in their care and </w:t>
      </w:r>
      <w:r w:rsidR="00210B3B" w:rsidRPr="007E47A9">
        <w:rPr>
          <w:rStyle w:val="IntenseEmphasis"/>
          <w:b w:val="0"/>
          <w:bCs w:val="0"/>
          <w:i w:val="0"/>
          <w:iCs w:val="0"/>
          <w:color w:val="auto"/>
          <w:lang w:val="en-GB"/>
        </w:rPr>
        <w:t>access to continuity of care.</w:t>
      </w:r>
      <w:r w:rsidR="00903F21" w:rsidRPr="007E47A9">
        <w:rPr>
          <w:rStyle w:val="IntenseEmphasis"/>
          <w:b w:val="0"/>
          <w:bCs w:val="0"/>
          <w:i w:val="0"/>
          <w:iCs w:val="0"/>
          <w:color w:val="auto"/>
          <w:lang w:val="en-GB"/>
        </w:rPr>
        <w:t xml:space="preserve"> </w:t>
      </w:r>
    </w:p>
    <w:p w14:paraId="52F8244E" w14:textId="7EC4631B" w:rsidR="008F48A4" w:rsidRDefault="00903F21" w:rsidP="00E73BB4">
      <w:pPr>
        <w:pStyle w:val="Bullet-green"/>
        <w:rPr>
          <w:rStyle w:val="IntenseEmphasis"/>
          <w:b w:val="0"/>
          <w:bCs w:val="0"/>
          <w:i w:val="0"/>
          <w:iCs w:val="0"/>
          <w:color w:val="auto"/>
          <w:lang w:val="en-GB"/>
        </w:rPr>
      </w:pPr>
      <w:r w:rsidRPr="007E47A9">
        <w:rPr>
          <w:rStyle w:val="IntenseEmphasis"/>
          <w:b w:val="0"/>
          <w:bCs w:val="0"/>
          <w:i w:val="0"/>
          <w:iCs w:val="0"/>
          <w:color w:val="auto"/>
          <w:lang w:val="en-GB"/>
        </w:rPr>
        <w:t xml:space="preserve">The most recent consumer feedback </w:t>
      </w:r>
      <w:r w:rsidR="001C5EAB" w:rsidRPr="007E47A9">
        <w:rPr>
          <w:rStyle w:val="IntenseEmphasis"/>
          <w:b w:val="0"/>
          <w:bCs w:val="0"/>
          <w:i w:val="0"/>
          <w:iCs w:val="0"/>
          <w:color w:val="auto"/>
          <w:lang w:val="en-GB"/>
        </w:rPr>
        <w:t>comes</w:t>
      </w:r>
      <w:r w:rsidRPr="007E47A9">
        <w:rPr>
          <w:rStyle w:val="IntenseEmphasis"/>
          <w:b w:val="0"/>
          <w:bCs w:val="0"/>
          <w:i w:val="0"/>
          <w:iCs w:val="0"/>
          <w:color w:val="auto"/>
          <w:lang w:val="en-GB"/>
        </w:rPr>
        <w:t xml:space="preserve"> from the</w:t>
      </w:r>
      <w:r w:rsidR="004764A9" w:rsidRPr="007E47A9">
        <w:rPr>
          <w:rStyle w:val="IntenseEmphasis"/>
          <w:b w:val="0"/>
          <w:bCs w:val="0"/>
          <w:i w:val="0"/>
          <w:iCs w:val="0"/>
          <w:color w:val="auto"/>
          <w:lang w:val="en-GB"/>
        </w:rPr>
        <w:t xml:space="preserve"> first round of consultation on the</w:t>
      </w:r>
      <w:r w:rsidRPr="007E47A9">
        <w:rPr>
          <w:rStyle w:val="IntenseEmphasis"/>
          <w:b w:val="0"/>
          <w:bCs w:val="0"/>
          <w:i w:val="0"/>
          <w:iCs w:val="0"/>
          <w:color w:val="auto"/>
          <w:lang w:val="en-GB"/>
        </w:rPr>
        <w:t xml:space="preserve"> </w:t>
      </w:r>
      <w:r w:rsidRPr="00AC1B98">
        <w:rPr>
          <w:rStyle w:val="IntenseEmphasis"/>
          <w:b w:val="0"/>
          <w:bCs w:val="0"/>
          <w:i w:val="0"/>
          <w:iCs w:val="0"/>
          <w:color w:val="auto"/>
          <w:lang w:val="en-GB"/>
        </w:rPr>
        <w:t>National Strategic Approach to Maternity Services</w:t>
      </w:r>
      <w:r w:rsidR="00745B8F" w:rsidRPr="00E73BB4">
        <w:rPr>
          <w:rStyle w:val="IntenseEmphasis"/>
          <w:b w:val="0"/>
          <w:bCs w:val="0"/>
          <w:i w:val="0"/>
          <w:iCs w:val="0"/>
          <w:color w:val="auto"/>
          <w:lang w:val="en-GB"/>
        </w:rPr>
        <w:t xml:space="preserve"> </w:t>
      </w:r>
      <w:r w:rsidR="00745B8F">
        <w:rPr>
          <w:rStyle w:val="IntenseEmphasis"/>
          <w:b w:val="0"/>
          <w:bCs w:val="0"/>
          <w:i w:val="0"/>
          <w:iCs w:val="0"/>
          <w:color w:val="auto"/>
          <w:lang w:val="en-GB"/>
        </w:rPr>
        <w:t>(NSAMS)</w:t>
      </w:r>
      <w:r w:rsidR="00304D89">
        <w:rPr>
          <w:rStyle w:val="IntenseEmphasis"/>
          <w:b w:val="0"/>
          <w:bCs w:val="0"/>
          <w:i w:val="0"/>
          <w:iCs w:val="0"/>
          <w:color w:val="auto"/>
          <w:lang w:val="en-GB"/>
        </w:rPr>
        <w:t>. This</w:t>
      </w:r>
      <w:r w:rsidRPr="007E47A9">
        <w:rPr>
          <w:rStyle w:val="IntenseEmphasis"/>
          <w:b w:val="0"/>
          <w:bCs w:val="0"/>
          <w:i w:val="0"/>
          <w:iCs w:val="0"/>
          <w:color w:val="auto"/>
          <w:lang w:val="en-GB"/>
        </w:rPr>
        <w:t xml:space="preserve"> </w:t>
      </w:r>
      <w:r w:rsidR="004764A9" w:rsidRPr="007E47A9">
        <w:rPr>
          <w:rStyle w:val="IntenseEmphasis"/>
          <w:b w:val="0"/>
          <w:bCs w:val="0"/>
          <w:i w:val="0"/>
          <w:iCs w:val="0"/>
          <w:color w:val="auto"/>
          <w:lang w:val="en-GB"/>
        </w:rPr>
        <w:t>clearly indicates a demand for midwifery continuity of care</w:t>
      </w:r>
      <w:r w:rsidR="00034F9E" w:rsidRPr="007E47A9">
        <w:rPr>
          <w:rStyle w:val="IntenseEmphasis"/>
          <w:b w:val="0"/>
          <w:bCs w:val="0"/>
          <w:i w:val="0"/>
          <w:iCs w:val="0"/>
          <w:color w:val="auto"/>
          <w:lang w:val="en-GB"/>
        </w:rPr>
        <w:t>, and that access is limited through the public hospital system for women</w:t>
      </w:r>
      <w:r w:rsidR="00535699">
        <w:rPr>
          <w:rStyle w:val="IntenseEmphasis"/>
          <w:b w:val="0"/>
          <w:bCs w:val="0"/>
          <w:i w:val="0"/>
          <w:iCs w:val="0"/>
          <w:color w:val="auto"/>
          <w:lang w:val="en-GB"/>
        </w:rPr>
        <w:t xml:space="preserve"> </w:t>
      </w:r>
      <w:r w:rsidR="00CA165F">
        <w:rPr>
          <w:rStyle w:val="IntenseEmphasis"/>
          <w:b w:val="0"/>
          <w:bCs w:val="0"/>
          <w:i w:val="0"/>
          <w:iCs w:val="0"/>
          <w:color w:val="auto"/>
          <w:lang w:val="en-GB"/>
        </w:rPr>
        <w:t xml:space="preserve">with pregnancies </w:t>
      </w:r>
      <w:r w:rsidR="00535699">
        <w:rPr>
          <w:rStyle w:val="IntenseEmphasis"/>
          <w:b w:val="0"/>
          <w:bCs w:val="0"/>
          <w:i w:val="0"/>
          <w:iCs w:val="0"/>
          <w:color w:val="auto"/>
          <w:lang w:val="en-GB"/>
        </w:rPr>
        <w:t>at all levels of risk</w:t>
      </w:r>
      <w:r w:rsidR="004764A9" w:rsidRPr="007E47A9">
        <w:rPr>
          <w:rStyle w:val="IntenseEmphasis"/>
          <w:b w:val="0"/>
          <w:bCs w:val="0"/>
          <w:i w:val="0"/>
          <w:iCs w:val="0"/>
          <w:color w:val="auto"/>
          <w:lang w:val="en-GB"/>
        </w:rPr>
        <w:t>. Consultation feedback also indicated the need to make</w:t>
      </w:r>
      <w:r w:rsidR="001C5EAB" w:rsidRPr="007E47A9">
        <w:rPr>
          <w:rStyle w:val="IntenseEmphasis"/>
          <w:b w:val="0"/>
          <w:bCs w:val="0"/>
          <w:i w:val="0"/>
          <w:iCs w:val="0"/>
          <w:color w:val="auto"/>
          <w:lang w:val="en-GB"/>
        </w:rPr>
        <w:t xml:space="preserve"> change</w:t>
      </w:r>
      <w:r w:rsidR="00953F0A" w:rsidRPr="007E47A9">
        <w:rPr>
          <w:rStyle w:val="IntenseEmphasis"/>
          <w:b w:val="0"/>
          <w:bCs w:val="0"/>
          <w:i w:val="0"/>
          <w:iCs w:val="0"/>
          <w:color w:val="auto"/>
          <w:lang w:val="en-GB"/>
        </w:rPr>
        <w:t>s</w:t>
      </w:r>
      <w:r w:rsidR="001C5EAB" w:rsidRPr="007E47A9">
        <w:rPr>
          <w:rStyle w:val="IntenseEmphasis"/>
          <w:b w:val="0"/>
          <w:bCs w:val="0"/>
          <w:i w:val="0"/>
          <w:iCs w:val="0"/>
          <w:color w:val="auto"/>
          <w:lang w:val="en-GB"/>
        </w:rPr>
        <w:t xml:space="preserve"> to MBS </w:t>
      </w:r>
      <w:r w:rsidR="00953F0A" w:rsidRPr="007E47A9">
        <w:rPr>
          <w:rStyle w:val="IntenseEmphasis"/>
          <w:b w:val="0"/>
          <w:bCs w:val="0"/>
          <w:i w:val="0"/>
          <w:iCs w:val="0"/>
          <w:color w:val="auto"/>
          <w:lang w:val="en-GB"/>
        </w:rPr>
        <w:t>midwifery items</w:t>
      </w:r>
      <w:r w:rsidR="004764A9" w:rsidRPr="007E47A9">
        <w:rPr>
          <w:rStyle w:val="IntenseEmphasis"/>
          <w:b w:val="0"/>
          <w:bCs w:val="0"/>
          <w:i w:val="0"/>
          <w:iCs w:val="0"/>
          <w:color w:val="auto"/>
          <w:lang w:val="en-GB"/>
        </w:rPr>
        <w:t xml:space="preserve"> to improve access for women</w:t>
      </w:r>
      <w:sdt>
        <w:sdtPr>
          <w:rPr>
            <w:rStyle w:val="IntenseEmphasis"/>
            <w:b w:val="0"/>
            <w:bCs w:val="0"/>
            <w:i w:val="0"/>
            <w:iCs w:val="0"/>
            <w:color w:val="auto"/>
            <w:lang w:val="en-GB"/>
          </w:rPr>
          <w:id w:val="1162586998"/>
          <w:citation/>
        </w:sdtPr>
        <w:sdtEndPr>
          <w:rPr>
            <w:rStyle w:val="IntenseEmphasis"/>
          </w:rPr>
        </w:sdtEndPr>
        <w:sdtContent>
          <w:r w:rsidR="00953F0A" w:rsidRPr="00E73BB4">
            <w:rPr>
              <w:rStyle w:val="IntenseEmphasis"/>
              <w:b w:val="0"/>
              <w:bCs w:val="0"/>
              <w:i w:val="0"/>
              <w:iCs w:val="0"/>
              <w:color w:val="auto"/>
              <w:lang w:val="en-GB"/>
            </w:rPr>
            <w:fldChar w:fldCharType="begin"/>
          </w:r>
          <w:r w:rsidR="001B2411" w:rsidRPr="00E73BB4">
            <w:rPr>
              <w:rStyle w:val="IntenseEmphasis"/>
              <w:b w:val="0"/>
              <w:bCs w:val="0"/>
              <w:i w:val="0"/>
              <w:iCs w:val="0"/>
              <w:color w:val="auto"/>
              <w:lang w:val="en-GB"/>
            </w:rPr>
            <w:instrText xml:space="preserve">CITATION Bur15 \l 3081 </w:instrText>
          </w:r>
          <w:r w:rsidR="002475D8" w:rsidRPr="00E73BB4">
            <w:rPr>
              <w:rStyle w:val="IntenseEmphasis"/>
              <w:b w:val="0"/>
              <w:bCs w:val="0"/>
              <w:i w:val="0"/>
              <w:iCs w:val="0"/>
              <w:color w:val="auto"/>
              <w:lang w:val="en-GB"/>
            </w:rPr>
            <w:instrText xml:space="preserve"> \m Aus18</w:instrText>
          </w:r>
          <w:r w:rsidR="00953F0A" w:rsidRPr="00E73BB4">
            <w:rPr>
              <w:rStyle w:val="IntenseEmphasis"/>
              <w:b w:val="0"/>
              <w:bCs w:val="0"/>
              <w:i w:val="0"/>
              <w:iCs w:val="0"/>
              <w:color w:val="auto"/>
              <w:lang w:val="en-GB"/>
            </w:rPr>
            <w:fldChar w:fldCharType="separate"/>
          </w:r>
          <w:r w:rsidR="00243360">
            <w:rPr>
              <w:rStyle w:val="IntenseEmphasis"/>
              <w:b w:val="0"/>
              <w:bCs w:val="0"/>
              <w:i w:val="0"/>
              <w:iCs w:val="0"/>
              <w:noProof/>
              <w:color w:val="auto"/>
              <w:lang w:val="en-GB"/>
            </w:rPr>
            <w:t xml:space="preserve"> </w:t>
          </w:r>
          <w:r w:rsidR="00243360" w:rsidRPr="00243360">
            <w:rPr>
              <w:noProof/>
              <w:lang w:val="en-GB"/>
            </w:rPr>
            <w:t>(10; 11)</w:t>
          </w:r>
          <w:r w:rsidR="00953F0A" w:rsidRPr="00E73BB4">
            <w:rPr>
              <w:rStyle w:val="IntenseEmphasis"/>
              <w:b w:val="0"/>
              <w:bCs w:val="0"/>
              <w:i w:val="0"/>
              <w:iCs w:val="0"/>
              <w:color w:val="auto"/>
              <w:lang w:val="en-GB"/>
            </w:rPr>
            <w:fldChar w:fldCharType="end"/>
          </w:r>
        </w:sdtContent>
      </w:sdt>
      <w:r w:rsidR="002C383E" w:rsidRPr="00E73BB4">
        <w:rPr>
          <w:rStyle w:val="IntenseEmphasis"/>
          <w:b w:val="0"/>
          <w:i w:val="0"/>
          <w:color w:val="auto"/>
        </w:rPr>
        <w:footnoteReference w:id="2"/>
      </w:r>
      <w:r w:rsidR="00E73BB4">
        <w:rPr>
          <w:rStyle w:val="IntenseEmphasis"/>
          <w:b w:val="0"/>
          <w:bCs w:val="0"/>
          <w:i w:val="0"/>
          <w:iCs w:val="0"/>
          <w:color w:val="auto"/>
          <w:lang w:val="en-GB"/>
        </w:rPr>
        <w:t xml:space="preserve">. </w:t>
      </w:r>
    </w:p>
    <w:p w14:paraId="582ED656" w14:textId="5E568C3D" w:rsidR="002C383E" w:rsidRPr="00E73BB4" w:rsidRDefault="001B2411" w:rsidP="00E73BB4">
      <w:pPr>
        <w:pStyle w:val="Bullet-green"/>
        <w:rPr>
          <w:rStyle w:val="IntenseEmphasis"/>
          <w:b w:val="0"/>
          <w:bCs w:val="0"/>
          <w:i w:val="0"/>
          <w:iCs w:val="0"/>
          <w:color w:val="auto"/>
          <w:lang w:val="en-GB"/>
        </w:rPr>
      </w:pPr>
      <w:r w:rsidRPr="00E73BB4">
        <w:rPr>
          <w:rStyle w:val="IntenseEmphasis"/>
          <w:b w:val="0"/>
          <w:bCs w:val="0"/>
          <w:i w:val="0"/>
          <w:iCs w:val="0"/>
          <w:color w:val="auto"/>
          <w:lang w:val="en-GB"/>
        </w:rPr>
        <w:lastRenderedPageBreak/>
        <w:t xml:space="preserve">The 2009 </w:t>
      </w:r>
      <w:r w:rsidRPr="00E73BB4">
        <w:rPr>
          <w:rStyle w:val="IntenseEmphasis"/>
          <w:b w:val="0"/>
          <w:i w:val="0"/>
          <w:color w:val="auto"/>
        </w:rPr>
        <w:t xml:space="preserve">Report of the Maternity Services Review </w:t>
      </w:r>
      <w:r w:rsidR="00187E36" w:rsidRPr="00F30D7B">
        <w:rPr>
          <w:rStyle w:val="IntenseEmphasis"/>
          <w:b w:val="0"/>
          <w:bCs w:val="0"/>
          <w:iCs w:val="0"/>
          <w:color w:val="auto"/>
        </w:rPr>
        <w:t>(the Report)</w:t>
      </w:r>
      <w:r w:rsidR="00187E36" w:rsidRPr="00E73BB4">
        <w:rPr>
          <w:rStyle w:val="IntenseEmphasis"/>
          <w:b w:val="0"/>
          <w:i w:val="0"/>
          <w:color w:val="auto"/>
        </w:rPr>
        <w:t xml:space="preserve"> </w:t>
      </w:r>
      <w:r w:rsidRPr="00E73BB4">
        <w:rPr>
          <w:rStyle w:val="IntenseEmphasis"/>
          <w:b w:val="0"/>
          <w:i w:val="0"/>
          <w:color w:val="auto"/>
        </w:rPr>
        <w:t>noted that consumer submissions demonstrated a clear preference for care by midwives, either in birthing centres or in the home setting</w:t>
      </w:r>
      <w:r w:rsidR="00D232EF" w:rsidRPr="00E73BB4">
        <w:rPr>
          <w:rStyle w:val="IntenseEmphasis"/>
          <w:b w:val="0"/>
          <w:i w:val="0"/>
          <w:color w:val="auto"/>
        </w:rPr>
        <w:t xml:space="preserve">. Overall, the </w:t>
      </w:r>
      <w:r w:rsidR="00187E36" w:rsidRPr="00E73BB4">
        <w:rPr>
          <w:rStyle w:val="IntenseEmphasis"/>
          <w:b w:val="0"/>
          <w:i w:val="0"/>
          <w:color w:val="auto"/>
        </w:rPr>
        <w:t>R</w:t>
      </w:r>
      <w:r w:rsidR="00D232EF" w:rsidRPr="00E73BB4">
        <w:rPr>
          <w:rStyle w:val="IntenseEmphasis"/>
          <w:b w:val="0"/>
          <w:i w:val="0"/>
          <w:color w:val="auto"/>
        </w:rPr>
        <w:t xml:space="preserve">eport recommended changes to improve choice and </w:t>
      </w:r>
      <w:r w:rsidR="00E9070B" w:rsidRPr="00E73BB4">
        <w:rPr>
          <w:rStyle w:val="IntenseEmphasis"/>
          <w:b w:val="0"/>
          <w:i w:val="0"/>
          <w:color w:val="auto"/>
        </w:rPr>
        <w:t xml:space="preserve">the </w:t>
      </w:r>
      <w:r w:rsidR="00D232EF" w:rsidRPr="00E73BB4">
        <w:rPr>
          <w:rStyle w:val="IntenseEmphasis"/>
          <w:b w:val="0"/>
          <w:i w:val="0"/>
          <w:color w:val="auto"/>
        </w:rPr>
        <w:t xml:space="preserve">availability of a range of models of maternity care for Australian mothers by supporting an expanded role for midwives </w:t>
      </w:r>
      <w:sdt>
        <w:sdtPr>
          <w:rPr>
            <w:rStyle w:val="IntenseEmphasis"/>
            <w:b w:val="0"/>
            <w:i w:val="0"/>
            <w:color w:val="auto"/>
          </w:rPr>
          <w:id w:val="-1250413729"/>
          <w:citation/>
        </w:sdtPr>
        <w:sdtEndPr>
          <w:rPr>
            <w:rStyle w:val="IntenseEmphasis"/>
          </w:rPr>
        </w:sdtEndPr>
        <w:sdtContent>
          <w:r w:rsidRPr="00E73BB4">
            <w:rPr>
              <w:rStyle w:val="IntenseEmphasis"/>
              <w:b w:val="0"/>
              <w:i w:val="0"/>
              <w:color w:val="auto"/>
            </w:rPr>
            <w:fldChar w:fldCharType="begin"/>
          </w:r>
          <w:r w:rsidRPr="00E73BB4">
            <w:rPr>
              <w:rStyle w:val="IntenseEmphasis"/>
              <w:b w:val="0"/>
              <w:i w:val="0"/>
              <w:color w:val="auto"/>
            </w:rPr>
            <w:instrText xml:space="preserve"> CITATION Com09 \l 3081 </w:instrText>
          </w:r>
          <w:r w:rsidRPr="00E73BB4">
            <w:rPr>
              <w:rStyle w:val="IntenseEmphasis"/>
              <w:b w:val="0"/>
              <w:i w:val="0"/>
              <w:color w:val="auto"/>
            </w:rPr>
            <w:fldChar w:fldCharType="separate"/>
          </w:r>
          <w:r w:rsidR="00243360">
            <w:rPr>
              <w:noProof/>
            </w:rPr>
            <w:t>(12)</w:t>
          </w:r>
          <w:r w:rsidRPr="00E73BB4">
            <w:rPr>
              <w:rStyle w:val="IntenseEmphasis"/>
              <w:b w:val="0"/>
              <w:i w:val="0"/>
              <w:color w:val="auto"/>
            </w:rPr>
            <w:fldChar w:fldCharType="end"/>
          </w:r>
        </w:sdtContent>
      </w:sdt>
      <w:r w:rsidR="00E73BB4">
        <w:rPr>
          <w:rStyle w:val="IntenseEmphasis"/>
          <w:b w:val="0"/>
          <w:i w:val="0"/>
          <w:color w:val="auto"/>
        </w:rPr>
        <w:t>.</w:t>
      </w:r>
    </w:p>
    <w:p w14:paraId="2C96D014" w14:textId="1FE67463" w:rsidR="00A928F4" w:rsidRDefault="009E358A" w:rsidP="00207E0B">
      <w:pPr>
        <w:pStyle w:val="Bullet-green"/>
        <w:numPr>
          <w:ilvl w:val="0"/>
          <w:numId w:val="29"/>
        </w:numPr>
      </w:pPr>
      <w:r w:rsidRPr="00F30D7B">
        <w:rPr>
          <w:rStyle w:val="IntenseEmphasis"/>
          <w:bCs w:val="0"/>
          <w:i w:val="0"/>
          <w:iCs w:val="0"/>
          <w:color w:val="auto"/>
          <w:lang w:val="en-GB"/>
        </w:rPr>
        <w:t>Across Australia, less than 10</w:t>
      </w:r>
      <w:r w:rsidR="00183F24" w:rsidRPr="00F30D7B">
        <w:rPr>
          <w:rStyle w:val="IntenseEmphasis"/>
          <w:bCs w:val="0"/>
          <w:i w:val="0"/>
          <w:iCs w:val="0"/>
          <w:color w:val="auto"/>
          <w:lang w:val="en-GB"/>
        </w:rPr>
        <w:t xml:space="preserve"> per cent</w:t>
      </w:r>
      <w:r w:rsidRPr="00F30D7B">
        <w:rPr>
          <w:rStyle w:val="IntenseEmphasis"/>
          <w:bCs w:val="0"/>
          <w:i w:val="0"/>
          <w:iCs w:val="0"/>
          <w:color w:val="auto"/>
          <w:lang w:val="en-GB"/>
        </w:rPr>
        <w:t xml:space="preserve"> of women can access continuity of midwifery care, despite strong demand</w:t>
      </w:r>
      <w:r w:rsidR="003E5A1B" w:rsidRPr="00F30D7B">
        <w:rPr>
          <w:rStyle w:val="IntenseEmphasis"/>
          <w:bCs w:val="0"/>
          <w:i w:val="0"/>
          <w:iCs w:val="0"/>
          <w:color w:val="auto"/>
          <w:lang w:val="en-GB"/>
        </w:rPr>
        <w:t>.</w:t>
      </w:r>
      <w:sdt>
        <w:sdtPr>
          <w:rPr>
            <w:rStyle w:val="IntenseEmphasis"/>
            <w:bCs w:val="0"/>
            <w:i w:val="0"/>
            <w:iCs w:val="0"/>
            <w:color w:val="auto"/>
            <w:lang w:val="en-GB"/>
          </w:rPr>
          <w:id w:val="-860048491"/>
          <w:citation/>
        </w:sdtPr>
        <w:sdtEndPr>
          <w:rPr>
            <w:rStyle w:val="IntenseEmphasis"/>
          </w:rPr>
        </w:sdtEndPr>
        <w:sdtContent>
          <w:r w:rsidRPr="00F30D7B">
            <w:rPr>
              <w:rStyle w:val="IntenseEmphasis"/>
              <w:bCs w:val="0"/>
              <w:i w:val="0"/>
              <w:iCs w:val="0"/>
              <w:color w:val="auto"/>
              <w:lang w:val="en-GB"/>
            </w:rPr>
            <w:fldChar w:fldCharType="begin"/>
          </w:r>
          <w:r w:rsidRPr="00F30D7B">
            <w:rPr>
              <w:rStyle w:val="IntenseEmphasis"/>
              <w:bCs w:val="0"/>
              <w:i w:val="0"/>
              <w:iCs w:val="0"/>
              <w:color w:val="auto"/>
              <w:lang w:val="en-GB"/>
            </w:rPr>
            <w:instrText xml:space="preserve"> CITATION Daw16 \l 3081 </w:instrText>
          </w:r>
          <w:r w:rsidRPr="00F30D7B">
            <w:rPr>
              <w:rStyle w:val="IntenseEmphasis"/>
              <w:bCs w:val="0"/>
              <w:i w:val="0"/>
              <w:iCs w:val="0"/>
              <w:color w:val="auto"/>
              <w:lang w:val="en-GB"/>
            </w:rPr>
            <w:fldChar w:fldCharType="separate"/>
          </w:r>
          <w:r w:rsidR="00243360">
            <w:rPr>
              <w:rStyle w:val="IntenseEmphasis"/>
              <w:bCs w:val="0"/>
              <w:i w:val="0"/>
              <w:iCs w:val="0"/>
              <w:noProof/>
              <w:color w:val="auto"/>
              <w:lang w:val="en-GB"/>
            </w:rPr>
            <w:t xml:space="preserve"> </w:t>
          </w:r>
          <w:r w:rsidR="00243360" w:rsidRPr="00243360">
            <w:rPr>
              <w:noProof/>
              <w:lang w:val="en-GB"/>
            </w:rPr>
            <w:t>(13)</w:t>
          </w:r>
          <w:r w:rsidRPr="00F30D7B">
            <w:rPr>
              <w:rStyle w:val="IntenseEmphasis"/>
              <w:bCs w:val="0"/>
              <w:i w:val="0"/>
              <w:iCs w:val="0"/>
              <w:color w:val="auto"/>
              <w:lang w:val="en-GB"/>
            </w:rPr>
            <w:fldChar w:fldCharType="end"/>
          </w:r>
        </w:sdtContent>
      </w:sdt>
      <w:r w:rsidRPr="007E47A9">
        <w:t xml:space="preserve"> </w:t>
      </w:r>
    </w:p>
    <w:p w14:paraId="17E17E3B" w14:textId="771F70AF" w:rsidR="0038208E" w:rsidRPr="007E47A9" w:rsidRDefault="002E194C">
      <w:pPr>
        <w:pStyle w:val="Bullet-green"/>
      </w:pPr>
      <w:r w:rsidRPr="008F48A4">
        <w:t>S</w:t>
      </w:r>
      <w:r w:rsidR="00B32FEC" w:rsidRPr="008F48A4">
        <w:t>ignificant</w:t>
      </w:r>
      <w:r w:rsidR="00B32FEC" w:rsidRPr="007E47A9">
        <w:t xml:space="preserve"> barriers currently prevent consumer access to MBS</w:t>
      </w:r>
      <w:r w:rsidR="00040690">
        <w:t>-</w:t>
      </w:r>
      <w:r w:rsidR="00B32FEC" w:rsidRPr="007E47A9">
        <w:t>rebated midwifery continuity of care in Australia, d</w:t>
      </w:r>
      <w:r w:rsidR="0074512C" w:rsidRPr="007E47A9">
        <w:t xml:space="preserve">espite the </w:t>
      </w:r>
      <w:r w:rsidR="00B32FEC" w:rsidRPr="007E47A9">
        <w:t xml:space="preserve">benefits associated </w:t>
      </w:r>
      <w:r w:rsidR="00B67288" w:rsidRPr="007E47A9">
        <w:t xml:space="preserve">with </w:t>
      </w:r>
      <w:r w:rsidR="008F48A4">
        <w:t>the model, including:</w:t>
      </w:r>
    </w:p>
    <w:p w14:paraId="40B460DF" w14:textId="77777777" w:rsidR="00437A22" w:rsidRPr="007E47A9" w:rsidRDefault="00370B17" w:rsidP="00BC79E8">
      <w:pPr>
        <w:pStyle w:val="Bullet2"/>
      </w:pPr>
      <w:r w:rsidRPr="007E47A9">
        <w:rPr>
          <w:b/>
        </w:rPr>
        <w:t>Legislative</w:t>
      </w:r>
      <w:r w:rsidR="00903F21" w:rsidRPr="007E47A9">
        <w:rPr>
          <w:b/>
        </w:rPr>
        <w:t xml:space="preserve"> barriers</w:t>
      </w:r>
      <w:r w:rsidR="00040690">
        <w:rPr>
          <w:b/>
        </w:rPr>
        <w:t xml:space="preserve">: </w:t>
      </w:r>
      <w:r w:rsidR="00040690">
        <w:t>T</w:t>
      </w:r>
      <w:r w:rsidR="00903F21" w:rsidRPr="007E47A9">
        <w:t>he implementation of MBS</w:t>
      </w:r>
      <w:r w:rsidR="00895CEB">
        <w:t>-</w:t>
      </w:r>
      <w:r w:rsidR="00903F21" w:rsidRPr="007E47A9">
        <w:t xml:space="preserve">rebated midwifery continuity of care has been </w:t>
      </w:r>
      <w:r w:rsidR="007D5780" w:rsidRPr="007E47A9">
        <w:t xml:space="preserve">limited </w:t>
      </w:r>
      <w:r w:rsidR="00903F21" w:rsidRPr="007E47A9">
        <w:t xml:space="preserve">by requirements for </w:t>
      </w:r>
      <w:r w:rsidR="007D5780" w:rsidRPr="007E47A9">
        <w:t xml:space="preserve">midwives to enter into </w:t>
      </w:r>
      <w:r w:rsidR="00903F21" w:rsidRPr="007E47A9">
        <w:t>collaborative arrangements</w:t>
      </w:r>
      <w:r w:rsidR="001800C5" w:rsidRPr="007E47A9">
        <w:t>,</w:t>
      </w:r>
      <w:r w:rsidR="00903F21" w:rsidRPr="007E47A9">
        <w:t xml:space="preserve"> and </w:t>
      </w:r>
      <w:r w:rsidR="00D51B34">
        <w:t xml:space="preserve">by </w:t>
      </w:r>
      <w:r w:rsidR="00437A22" w:rsidRPr="007E47A9">
        <w:t xml:space="preserve">the lack of public hospitals offering </w:t>
      </w:r>
      <w:r w:rsidR="00F50F2F">
        <w:t>“a</w:t>
      </w:r>
      <w:r w:rsidR="00437A22" w:rsidRPr="007E47A9">
        <w:t xml:space="preserve">ccess </w:t>
      </w:r>
      <w:r w:rsidR="00F50F2F">
        <w:t>a</w:t>
      </w:r>
      <w:r w:rsidR="00437A22" w:rsidRPr="007E47A9">
        <w:t>greements</w:t>
      </w:r>
      <w:r w:rsidR="00F50F2F">
        <w:t>”</w:t>
      </w:r>
      <w:r w:rsidR="00437A22" w:rsidRPr="007E47A9">
        <w:t xml:space="preserve"> to participating midwives to enable </w:t>
      </w:r>
      <w:r w:rsidR="005D736A">
        <w:t xml:space="preserve">the </w:t>
      </w:r>
      <w:r w:rsidR="00437A22" w:rsidRPr="007E47A9">
        <w:t xml:space="preserve">admission of </w:t>
      </w:r>
      <w:r w:rsidR="00F023DF">
        <w:t>a</w:t>
      </w:r>
      <w:r w:rsidR="00F023DF" w:rsidRPr="007E47A9">
        <w:t xml:space="preserve"> </w:t>
      </w:r>
      <w:r w:rsidR="00437A22" w:rsidRPr="007E47A9">
        <w:t xml:space="preserve">woman to hospital under the continuing care of the midwife. </w:t>
      </w:r>
    </w:p>
    <w:p w14:paraId="62F510C5" w14:textId="77777777" w:rsidR="00903F21" w:rsidRPr="007E47A9" w:rsidRDefault="00903F21" w:rsidP="00BC79E8">
      <w:pPr>
        <w:pStyle w:val="Bullet2"/>
        <w:rPr>
          <w:b/>
        </w:rPr>
      </w:pPr>
      <w:r w:rsidRPr="007E47A9">
        <w:rPr>
          <w:b/>
        </w:rPr>
        <w:t>R</w:t>
      </w:r>
      <w:r w:rsidR="00370B17" w:rsidRPr="007E47A9">
        <w:rPr>
          <w:b/>
        </w:rPr>
        <w:t>egulatory</w:t>
      </w:r>
      <w:r w:rsidRPr="007E47A9">
        <w:rPr>
          <w:b/>
        </w:rPr>
        <w:t xml:space="preserve"> barriers</w:t>
      </w:r>
      <w:r w:rsidR="001A2FD5">
        <w:rPr>
          <w:b/>
        </w:rPr>
        <w:t>:</w:t>
      </w:r>
      <w:r w:rsidRPr="007E47A9">
        <w:rPr>
          <w:b/>
        </w:rPr>
        <w:t xml:space="preserve"> </w:t>
      </w:r>
      <w:r w:rsidR="00313A80">
        <w:t>M</w:t>
      </w:r>
      <w:r w:rsidRPr="007E47A9">
        <w:t xml:space="preserve">idwives </w:t>
      </w:r>
      <w:r w:rsidR="00313A80">
        <w:t>are required to have amassed</w:t>
      </w:r>
      <w:r w:rsidRPr="007E47A9">
        <w:t xml:space="preserve"> 5000 hou</w:t>
      </w:r>
      <w:r w:rsidR="007D5780" w:rsidRPr="007E47A9">
        <w:t xml:space="preserve">rs of direct clinical care in </w:t>
      </w:r>
      <w:r w:rsidRPr="007E47A9">
        <w:t xml:space="preserve">six years </w:t>
      </w:r>
      <w:r w:rsidR="00994D8D">
        <w:t xml:space="preserve">prior to obtaining an MBS provider number. </w:t>
      </w:r>
      <w:r w:rsidRPr="007E47A9">
        <w:t>This</w:t>
      </w:r>
      <w:r w:rsidR="00ED0F27">
        <w:t xml:space="preserve"> requirement</w:t>
      </w:r>
      <w:r w:rsidR="009C66A7">
        <w:t>,</w:t>
      </w:r>
      <w:r w:rsidRPr="007E47A9">
        <w:t xml:space="preserve"> coupled with a requirement for postgraduate qualifications in prescribing and diagnostics (rather than recognition of undergraduate qualifications)</w:t>
      </w:r>
      <w:r w:rsidR="009C66A7">
        <w:t>,</w:t>
      </w:r>
      <w:r w:rsidRPr="007E47A9">
        <w:t xml:space="preserve"> has limited access for women to MBS</w:t>
      </w:r>
      <w:r w:rsidR="009C66A7">
        <w:t>-</w:t>
      </w:r>
      <w:r w:rsidRPr="007E47A9">
        <w:t>rebated midwives.</w:t>
      </w:r>
    </w:p>
    <w:p w14:paraId="6E913386" w14:textId="77777777" w:rsidR="00903F21" w:rsidRPr="007E47A9" w:rsidRDefault="00903F21" w:rsidP="00BC79E8">
      <w:pPr>
        <w:pStyle w:val="Bullet2"/>
      </w:pPr>
      <w:r w:rsidRPr="007E47A9">
        <w:rPr>
          <w:b/>
        </w:rPr>
        <w:t>Insurance barriers</w:t>
      </w:r>
      <w:r w:rsidR="009C66A7">
        <w:rPr>
          <w:b/>
        </w:rPr>
        <w:t>:</w:t>
      </w:r>
      <w:r w:rsidRPr="007E47A9">
        <w:rPr>
          <w:b/>
        </w:rPr>
        <w:t xml:space="preserve"> </w:t>
      </w:r>
      <w:r w:rsidR="009C66A7">
        <w:t>C</w:t>
      </w:r>
      <w:r w:rsidRPr="007E47A9">
        <w:t>omplex</w:t>
      </w:r>
      <w:r w:rsidR="007D5780" w:rsidRPr="007E47A9">
        <w:t xml:space="preserve"> insurance</w:t>
      </w:r>
      <w:r w:rsidRPr="007E47A9">
        <w:t xml:space="preserve"> legislation </w:t>
      </w:r>
      <w:r w:rsidR="007D5780" w:rsidRPr="007E47A9">
        <w:t xml:space="preserve">requires </w:t>
      </w:r>
      <w:r w:rsidRPr="007E47A9">
        <w:t>midwives to be sole traders or direct</w:t>
      </w:r>
      <w:r w:rsidR="00821845" w:rsidRPr="007E47A9">
        <w:t xml:space="preserve">ors </w:t>
      </w:r>
      <w:r w:rsidR="007D5780" w:rsidRPr="007E47A9">
        <w:t>o</w:t>
      </w:r>
      <w:r w:rsidR="00C83E82" w:rsidRPr="007E47A9">
        <w:t xml:space="preserve">f the company that employs them. This means that participating midwives are restricted from working in a midwifery practice unless they are the director. This limits </w:t>
      </w:r>
      <w:r w:rsidR="00821845" w:rsidRPr="007E47A9">
        <w:t>women’s access to midwives with appropriate insurance.</w:t>
      </w:r>
      <w:r w:rsidR="00D007CD" w:rsidRPr="007E47A9">
        <w:t xml:space="preserve"> In addition, there is no insurance product available for participating</w:t>
      </w:r>
      <w:r w:rsidR="004D2A9A" w:rsidRPr="007E47A9">
        <w:t xml:space="preserve"> midwives attending homebirths</w:t>
      </w:r>
      <w:r w:rsidR="00BE01E6">
        <w:t>,</w:t>
      </w:r>
      <w:r w:rsidR="004D2A9A" w:rsidRPr="007E47A9">
        <w:t xml:space="preserve"> and no affordable insurance product for Aboriginal Community Controlled Health Organisations to employ midwives to provide intrapartum care.</w:t>
      </w:r>
    </w:p>
    <w:p w14:paraId="62A6CA86" w14:textId="77777777" w:rsidR="00A928F4" w:rsidRDefault="00BE01E6" w:rsidP="00207E0B">
      <w:pPr>
        <w:pStyle w:val="Bullet-green"/>
        <w:numPr>
          <w:ilvl w:val="0"/>
          <w:numId w:val="29"/>
        </w:numPr>
        <w:rPr>
          <w:lang w:val="en-GB"/>
        </w:rPr>
      </w:pPr>
      <w:r>
        <w:rPr>
          <w:b/>
          <w:lang w:val="en-GB"/>
        </w:rPr>
        <w:t>“</w:t>
      </w:r>
      <w:r w:rsidR="004D45B0" w:rsidRPr="00DD2500">
        <w:rPr>
          <w:b/>
          <w:lang w:val="en-GB"/>
        </w:rPr>
        <w:t>B</w:t>
      </w:r>
      <w:r w:rsidR="003E57C6" w:rsidRPr="00DD2500">
        <w:rPr>
          <w:b/>
          <w:lang w:val="en-GB"/>
        </w:rPr>
        <w:t xml:space="preserve">undled </w:t>
      </w:r>
      <w:r w:rsidR="00AE336A">
        <w:rPr>
          <w:b/>
        </w:rPr>
        <w:t>p</w:t>
      </w:r>
      <w:r w:rsidR="004D45B0" w:rsidRPr="00DD2500">
        <w:rPr>
          <w:b/>
        </w:rPr>
        <w:t>ayment</w:t>
      </w:r>
      <w:r>
        <w:rPr>
          <w:b/>
        </w:rPr>
        <w:t>”</w:t>
      </w:r>
      <w:r w:rsidR="00BF0F94" w:rsidRPr="00DD2500">
        <w:rPr>
          <w:b/>
          <w:lang w:val="en-GB"/>
        </w:rPr>
        <w:t xml:space="preserve"> funding </w:t>
      </w:r>
      <w:r w:rsidR="003E57C6" w:rsidRPr="00DD2500">
        <w:rPr>
          <w:b/>
          <w:lang w:val="en-GB"/>
        </w:rPr>
        <w:t>model</w:t>
      </w:r>
      <w:r w:rsidR="004D45B0" w:rsidRPr="00DD2500">
        <w:rPr>
          <w:b/>
          <w:lang w:val="en-GB"/>
        </w:rPr>
        <w:t xml:space="preserve">s </w:t>
      </w:r>
      <w:r w:rsidR="00B32FEC" w:rsidRPr="00DD2500">
        <w:rPr>
          <w:b/>
          <w:lang w:val="en-GB"/>
        </w:rPr>
        <w:t xml:space="preserve">may </w:t>
      </w:r>
      <w:r w:rsidR="00437A22" w:rsidRPr="00DD2500">
        <w:rPr>
          <w:b/>
          <w:lang w:val="en-GB"/>
        </w:rPr>
        <w:t>more appropriately reflect the model and increase the</w:t>
      </w:r>
      <w:r w:rsidR="00BB26C8" w:rsidRPr="00DD2500">
        <w:rPr>
          <w:b/>
          <w:lang w:val="en-GB"/>
        </w:rPr>
        <w:t xml:space="preserve"> uptake of midwifery continuity of care in Australia.</w:t>
      </w:r>
      <w:r w:rsidR="00BB26C8" w:rsidRPr="007E47A9">
        <w:rPr>
          <w:lang w:val="en-GB"/>
        </w:rPr>
        <w:t xml:space="preserve"> </w:t>
      </w:r>
    </w:p>
    <w:p w14:paraId="53729357" w14:textId="67B2B12C" w:rsidR="007972A2" w:rsidRPr="007E47A9" w:rsidRDefault="00BB26C8">
      <w:pPr>
        <w:pStyle w:val="Bullet-green"/>
        <w:rPr>
          <w:lang w:val="en-GB"/>
        </w:rPr>
      </w:pPr>
      <w:r w:rsidRPr="007E47A9">
        <w:rPr>
          <w:lang w:val="en-GB"/>
        </w:rPr>
        <w:t>Bundled payments</w:t>
      </w:r>
      <w:r w:rsidR="00B32FEC" w:rsidRPr="007E47A9">
        <w:rPr>
          <w:lang w:val="en-GB"/>
        </w:rPr>
        <w:t xml:space="preserve"> </w:t>
      </w:r>
      <w:r w:rsidR="004D45B0" w:rsidRPr="007E47A9">
        <w:rPr>
          <w:lang w:val="en-GB"/>
        </w:rPr>
        <w:t xml:space="preserve">for health care have been </w:t>
      </w:r>
      <w:r w:rsidR="00BF0F94" w:rsidRPr="007E47A9">
        <w:rPr>
          <w:lang w:val="en-GB"/>
        </w:rPr>
        <w:t xml:space="preserve">implemented </w:t>
      </w:r>
      <w:r w:rsidR="004D45B0" w:rsidRPr="007E47A9">
        <w:rPr>
          <w:lang w:val="en-GB"/>
        </w:rPr>
        <w:t>internationally</w:t>
      </w:r>
      <w:r w:rsidRPr="007E47A9">
        <w:rPr>
          <w:lang w:val="en-GB"/>
        </w:rPr>
        <w:t xml:space="preserve">, leading to improvements in </w:t>
      </w:r>
      <w:r w:rsidR="004D45B0" w:rsidRPr="007E47A9">
        <w:rPr>
          <w:lang w:val="en-GB"/>
        </w:rPr>
        <w:t>quality of care</w:t>
      </w:r>
      <w:r w:rsidR="00AE336A">
        <w:rPr>
          <w:lang w:val="en-GB"/>
        </w:rPr>
        <w:t>.</w:t>
      </w:r>
      <w:sdt>
        <w:sdtPr>
          <w:rPr>
            <w:lang w:val="en-GB"/>
          </w:rPr>
          <w:id w:val="-1350409816"/>
          <w:citation/>
        </w:sdtPr>
        <w:sdtEndPr/>
        <w:sdtContent>
          <w:r w:rsidR="00C3334F" w:rsidRPr="007E47A9">
            <w:rPr>
              <w:lang w:val="en-GB"/>
            </w:rPr>
            <w:fldChar w:fldCharType="begin"/>
          </w:r>
          <w:r w:rsidR="00C3334F" w:rsidRPr="007E47A9">
            <w:rPr>
              <w:lang w:val="en-GB"/>
            </w:rPr>
            <w:instrText xml:space="preserve"> CITATION Sar13 \l 3081  \m Joh16</w:instrText>
          </w:r>
          <w:r w:rsidR="00C3334F" w:rsidRPr="007E47A9">
            <w:rPr>
              <w:lang w:val="en-GB"/>
            </w:rPr>
            <w:fldChar w:fldCharType="separate"/>
          </w:r>
          <w:r w:rsidR="00243360">
            <w:rPr>
              <w:noProof/>
              <w:lang w:val="en-GB"/>
            </w:rPr>
            <w:t xml:space="preserve"> </w:t>
          </w:r>
          <w:r w:rsidR="00243360" w:rsidRPr="00243360">
            <w:rPr>
              <w:noProof/>
              <w:lang w:val="en-GB"/>
            </w:rPr>
            <w:t>(14; 15)</w:t>
          </w:r>
          <w:r w:rsidR="00C3334F" w:rsidRPr="007E47A9">
            <w:rPr>
              <w:lang w:val="en-GB"/>
            </w:rPr>
            <w:fldChar w:fldCharType="end"/>
          </w:r>
        </w:sdtContent>
      </w:sdt>
      <w:r w:rsidR="004D45B0" w:rsidRPr="007E47A9">
        <w:rPr>
          <w:lang w:val="en-GB"/>
        </w:rPr>
        <w:t xml:space="preserve"> </w:t>
      </w:r>
      <w:r w:rsidRPr="007E47A9">
        <w:rPr>
          <w:lang w:val="en-GB"/>
        </w:rPr>
        <w:t>T</w:t>
      </w:r>
      <w:r w:rsidR="00BF0F94" w:rsidRPr="007E47A9">
        <w:rPr>
          <w:lang w:val="en-GB"/>
        </w:rPr>
        <w:t xml:space="preserve">he </w:t>
      </w:r>
      <w:r w:rsidR="00AE336A">
        <w:rPr>
          <w:lang w:val="en-GB"/>
        </w:rPr>
        <w:t>Reference Group</w:t>
      </w:r>
      <w:r w:rsidR="00AE336A" w:rsidRPr="007E47A9">
        <w:rPr>
          <w:lang w:val="en-GB"/>
        </w:rPr>
        <w:t xml:space="preserve"> </w:t>
      </w:r>
      <w:r w:rsidR="005D4BF4" w:rsidRPr="007E47A9">
        <w:rPr>
          <w:lang w:val="en-GB"/>
        </w:rPr>
        <w:t>contend</w:t>
      </w:r>
      <w:r w:rsidR="00AE336A">
        <w:rPr>
          <w:lang w:val="en-GB"/>
        </w:rPr>
        <w:t>s</w:t>
      </w:r>
      <w:r w:rsidR="004D45B0" w:rsidRPr="007E47A9">
        <w:rPr>
          <w:lang w:val="en-GB"/>
        </w:rPr>
        <w:t xml:space="preserve"> that the clearly delineated </w:t>
      </w:r>
      <w:r w:rsidR="00B32FEC" w:rsidRPr="007E47A9">
        <w:rPr>
          <w:lang w:val="en-GB"/>
        </w:rPr>
        <w:t>components</w:t>
      </w:r>
      <w:r w:rsidR="004D45B0" w:rsidRPr="007E47A9">
        <w:rPr>
          <w:lang w:val="en-GB"/>
        </w:rPr>
        <w:t xml:space="preserve"> of</w:t>
      </w:r>
      <w:r w:rsidR="007F4863" w:rsidRPr="007E47A9">
        <w:rPr>
          <w:lang w:val="en-GB"/>
        </w:rPr>
        <w:t xml:space="preserve"> maternity care (antenatal, intrapartum, postnatal)</w:t>
      </w:r>
      <w:r w:rsidR="00DA2D12" w:rsidRPr="007E47A9">
        <w:rPr>
          <w:lang w:val="en-GB"/>
        </w:rPr>
        <w:t xml:space="preserve"> </w:t>
      </w:r>
      <w:r w:rsidR="004D45B0" w:rsidRPr="007E47A9">
        <w:rPr>
          <w:lang w:val="en-GB"/>
        </w:rPr>
        <w:t>make this model appropriate for further exploration</w:t>
      </w:r>
      <w:r w:rsidR="00B32FEC" w:rsidRPr="007E47A9">
        <w:rPr>
          <w:lang w:val="en-GB"/>
        </w:rPr>
        <w:t>. T</w:t>
      </w:r>
      <w:r w:rsidR="004D45B0" w:rsidRPr="007E47A9">
        <w:rPr>
          <w:lang w:val="en-GB"/>
        </w:rPr>
        <w:t xml:space="preserve">his </w:t>
      </w:r>
      <w:r w:rsidR="00B32FEC" w:rsidRPr="007E47A9">
        <w:rPr>
          <w:lang w:val="en-GB"/>
        </w:rPr>
        <w:t xml:space="preserve">funding </w:t>
      </w:r>
      <w:r w:rsidR="004D45B0" w:rsidRPr="007E47A9">
        <w:rPr>
          <w:lang w:val="en-GB"/>
        </w:rPr>
        <w:t>model would</w:t>
      </w:r>
      <w:r w:rsidR="00C02564" w:rsidRPr="007E47A9">
        <w:rPr>
          <w:lang w:val="en-GB"/>
        </w:rPr>
        <w:t xml:space="preserve"> also</w:t>
      </w:r>
      <w:r w:rsidR="004D45B0" w:rsidRPr="007E47A9">
        <w:rPr>
          <w:lang w:val="en-GB"/>
        </w:rPr>
        <w:t xml:space="preserve"> be </w:t>
      </w:r>
      <w:r w:rsidR="00C02564" w:rsidRPr="007E47A9">
        <w:rPr>
          <w:lang w:val="en-GB"/>
        </w:rPr>
        <w:t>simpler for consumers</w:t>
      </w:r>
      <w:r w:rsidR="007454FB">
        <w:rPr>
          <w:lang w:val="en-GB"/>
        </w:rPr>
        <w:t>,</w:t>
      </w:r>
      <w:r w:rsidR="00C02564" w:rsidRPr="007E47A9">
        <w:rPr>
          <w:lang w:val="en-GB"/>
        </w:rPr>
        <w:t xml:space="preserve"> as would a single rebate provided for their maternity care.</w:t>
      </w:r>
      <w:r w:rsidR="004D45B0" w:rsidRPr="007E47A9">
        <w:rPr>
          <w:lang w:val="en-GB"/>
        </w:rPr>
        <w:t xml:space="preserve"> </w:t>
      </w:r>
    </w:p>
    <w:p w14:paraId="6C2395B0" w14:textId="77777777" w:rsidR="00A928F4" w:rsidRPr="00F30D7B" w:rsidRDefault="00773513" w:rsidP="00207E0B">
      <w:pPr>
        <w:pStyle w:val="Bullet-green"/>
        <w:numPr>
          <w:ilvl w:val="0"/>
          <w:numId w:val="29"/>
        </w:numPr>
        <w:rPr>
          <w:b/>
          <w:lang w:val="en-GB"/>
        </w:rPr>
      </w:pPr>
      <w:r w:rsidRPr="000D5F7A">
        <w:rPr>
          <w:b/>
          <w:lang w:val="en-GB"/>
        </w:rPr>
        <w:lastRenderedPageBreak/>
        <w:t>Optimal maternity care requires cooperation between care providers</w:t>
      </w:r>
      <w:r w:rsidRPr="00F30D7B">
        <w:rPr>
          <w:b/>
          <w:lang w:val="en-GB"/>
        </w:rPr>
        <w:t xml:space="preserve">. </w:t>
      </w:r>
    </w:p>
    <w:p w14:paraId="6D8B4D97" w14:textId="73ACEB12" w:rsidR="00587F8E" w:rsidRPr="005A3B64" w:rsidRDefault="00587F8E" w:rsidP="008F48A4">
      <w:pPr>
        <w:pStyle w:val="Bullet-green"/>
      </w:pPr>
      <w:r w:rsidRPr="000D5F7A">
        <w:rPr>
          <w:lang w:val="en-GB"/>
        </w:rPr>
        <w:t xml:space="preserve">The </w:t>
      </w:r>
      <w:r w:rsidR="00187E36">
        <w:rPr>
          <w:lang w:val="en-GB"/>
        </w:rPr>
        <w:t>Reference Group</w:t>
      </w:r>
      <w:r w:rsidR="00187E36" w:rsidRPr="000D5F7A">
        <w:rPr>
          <w:lang w:val="en-GB"/>
        </w:rPr>
        <w:t xml:space="preserve"> </w:t>
      </w:r>
      <w:r w:rsidR="003E6C60">
        <w:rPr>
          <w:lang w:val="en-GB"/>
        </w:rPr>
        <w:t>understand the importance of</w:t>
      </w:r>
      <w:r w:rsidRPr="002D0CA7">
        <w:rPr>
          <w:lang w:val="en-GB"/>
        </w:rPr>
        <w:t xml:space="preserve"> collaboration between clinicians </w:t>
      </w:r>
      <w:r w:rsidRPr="001756B6">
        <w:rPr>
          <w:lang w:val="en-GB"/>
        </w:rPr>
        <w:t>to ens</w:t>
      </w:r>
      <w:r w:rsidRPr="003072FF">
        <w:rPr>
          <w:lang w:val="en-GB"/>
        </w:rPr>
        <w:t>ure the best outcome</w:t>
      </w:r>
      <w:r w:rsidRPr="000D5F7A">
        <w:rPr>
          <w:lang w:val="en-GB"/>
        </w:rPr>
        <w:t xml:space="preserve">. </w:t>
      </w:r>
      <w:r w:rsidRPr="005A3B64">
        <w:t xml:space="preserve">When a normal pregnancy becomes complex then a midwife will collaborate with an obstetrician, in the same vein when a pregnancy is complicated for example by cardiomyopathy or renal disease the obstetrician will collaborate with the relevant physician. Clear guidance is provided through the Australian College of Midwives developed and </w:t>
      </w:r>
      <w:r w:rsidRPr="00A60F7E">
        <w:t>RANZCOG endorsed Consultation and Referral Guidelines</w:t>
      </w:r>
      <w:r w:rsidRPr="005A3B64">
        <w:t xml:space="preserve"> regarding appropriate collaboration.</w:t>
      </w:r>
    </w:p>
    <w:p w14:paraId="142C83A8" w14:textId="77777777" w:rsidR="00587F8E" w:rsidRPr="00F50BE6" w:rsidRDefault="000D5F7A" w:rsidP="008F48A4">
      <w:pPr>
        <w:pStyle w:val="Bullet-green"/>
      </w:pPr>
      <w:r w:rsidRPr="007E47A9">
        <w:rPr>
          <w:lang w:val="en-GB"/>
        </w:rPr>
        <w:t xml:space="preserve">The MBS and any future funding models need to facilitate cooperation between maternity care providers (including obstetricians, midwives, </w:t>
      </w:r>
      <w:r>
        <w:rPr>
          <w:lang w:val="en-GB"/>
        </w:rPr>
        <w:t>GPs</w:t>
      </w:r>
      <w:r w:rsidRPr="007E47A9">
        <w:rPr>
          <w:lang w:val="en-GB"/>
        </w:rPr>
        <w:t>, Aboriginal</w:t>
      </w:r>
      <w:r>
        <w:rPr>
          <w:lang w:val="en-GB"/>
        </w:rPr>
        <w:t xml:space="preserve"> and Torres Strait Islander</w:t>
      </w:r>
      <w:r w:rsidRPr="007E47A9">
        <w:rPr>
          <w:lang w:val="en-GB"/>
        </w:rPr>
        <w:t xml:space="preserve"> health workers and nurse practitioners). </w:t>
      </w:r>
      <w:r w:rsidR="00587F8E" w:rsidRPr="005D0680">
        <w:rPr>
          <w:lang w:val="en-GB"/>
        </w:rPr>
        <w:t xml:space="preserve">Circumstances that necessitate the transfer of care </w:t>
      </w:r>
      <w:r w:rsidR="00587F8E">
        <w:rPr>
          <w:lang w:val="en-GB"/>
        </w:rPr>
        <w:t xml:space="preserve">or collaboration with another clinician </w:t>
      </w:r>
      <w:r w:rsidR="00587F8E" w:rsidRPr="005D0680">
        <w:rPr>
          <w:lang w:val="en-GB"/>
        </w:rPr>
        <w:t xml:space="preserve">in the antenatal, </w:t>
      </w:r>
      <w:r w:rsidR="00587F8E" w:rsidRPr="00D5732B">
        <w:rPr>
          <w:lang w:val="en-GB"/>
        </w:rPr>
        <w:t xml:space="preserve">intrapartum and postpartum period need to be reflected in the MBS, ensuring that the entirety of </w:t>
      </w:r>
      <w:r>
        <w:rPr>
          <w:lang w:val="en-GB"/>
        </w:rPr>
        <w:t xml:space="preserve">the </w:t>
      </w:r>
      <w:r w:rsidR="00587F8E" w:rsidRPr="00D5732B">
        <w:rPr>
          <w:lang w:val="en-GB"/>
        </w:rPr>
        <w:t>professional input is recognised and valued appropriately</w:t>
      </w:r>
      <w:r w:rsidR="00587F8E">
        <w:rPr>
          <w:lang w:val="en-GB"/>
        </w:rPr>
        <w:t xml:space="preserve"> and neither party is disadvantaged. </w:t>
      </w:r>
    </w:p>
    <w:p w14:paraId="6BDCFA65" w14:textId="77777777" w:rsidR="00187E36" w:rsidRDefault="00187E36" w:rsidP="005A25A0">
      <w:pPr>
        <w:pStyle w:val="Heading1"/>
        <w:rPr>
          <w:lang w:val="en-GB"/>
        </w:rPr>
        <w:sectPr w:rsidR="00187E36" w:rsidSect="009A7BA2">
          <w:endnotePr>
            <w:numFmt w:val="decimal"/>
          </w:endnotePr>
          <w:pgSz w:w="11906" w:h="16838" w:code="9"/>
          <w:pgMar w:top="1440" w:right="1797" w:bottom="1440" w:left="1797" w:header="567" w:footer="170" w:gutter="0"/>
          <w:cols w:space="720"/>
          <w:docGrid w:linePitch="326"/>
        </w:sectPr>
      </w:pPr>
      <w:bookmarkStart w:id="79" w:name="_Toc505843881"/>
      <w:bookmarkEnd w:id="41"/>
    </w:p>
    <w:p w14:paraId="0AC389CB" w14:textId="64115383" w:rsidR="005A25A0" w:rsidRPr="007E47A9" w:rsidRDefault="000F236D" w:rsidP="005A25A0">
      <w:pPr>
        <w:pStyle w:val="Heading1"/>
        <w:rPr>
          <w:lang w:val="en-GB"/>
        </w:rPr>
      </w:pPr>
      <w:bookmarkStart w:id="80" w:name="_Toc15658441"/>
      <w:r w:rsidRPr="007E47A9">
        <w:rPr>
          <w:lang w:val="en-GB"/>
        </w:rPr>
        <w:lastRenderedPageBreak/>
        <w:t>R</w:t>
      </w:r>
      <w:r w:rsidR="005A25A0" w:rsidRPr="007E47A9">
        <w:rPr>
          <w:lang w:val="en-GB"/>
        </w:rPr>
        <w:t>ecommendations</w:t>
      </w:r>
      <w:bookmarkEnd w:id="79"/>
      <w:bookmarkEnd w:id="80"/>
      <w:r w:rsidR="005A25A0" w:rsidRPr="007E47A9">
        <w:rPr>
          <w:lang w:val="en-GB"/>
        </w:rPr>
        <w:t xml:space="preserve"> </w:t>
      </w:r>
    </w:p>
    <w:p w14:paraId="0A89E859" w14:textId="77777777" w:rsidR="005A25A0" w:rsidRPr="007E47A9" w:rsidRDefault="005A25A0" w:rsidP="007A5AF1">
      <w:pPr>
        <w:pStyle w:val="Heading2"/>
        <w:ind w:firstLine="417"/>
      </w:pPr>
      <w:bookmarkStart w:id="81" w:name="_Toc15658442"/>
      <w:r w:rsidRPr="007E47A9">
        <w:t>Antenatal attendances</w:t>
      </w:r>
      <w:bookmarkEnd w:id="81"/>
    </w:p>
    <w:p w14:paraId="67A34944" w14:textId="4AB913EE" w:rsidR="005A25A0" w:rsidRPr="007E47A9" w:rsidRDefault="005A25A0" w:rsidP="005A25A0">
      <w:pPr>
        <w:pStyle w:val="TableCaption"/>
        <w:rPr>
          <w:lang w:val="en-GB"/>
        </w:rPr>
      </w:pPr>
      <w:bookmarkStart w:id="82" w:name="_Ref505175146"/>
      <w:bookmarkStart w:id="83" w:name="_Toc503779135"/>
      <w:bookmarkStart w:id="84" w:name="_Toc505243887"/>
      <w:bookmarkStart w:id="85" w:name="_Toc15062448"/>
      <w:r w:rsidRPr="007E47A9">
        <w:rPr>
          <w:lang w:val="en-GB"/>
        </w:rPr>
        <w:t xml:space="preserve">Table </w:t>
      </w:r>
      <w:bookmarkEnd w:id="82"/>
      <w:r w:rsidR="004A3429" w:rsidRPr="007E47A9">
        <w:rPr>
          <w:lang w:val="en-GB"/>
        </w:rPr>
        <w:fldChar w:fldCharType="begin"/>
      </w:r>
      <w:r w:rsidR="004A3429" w:rsidRPr="007E47A9">
        <w:rPr>
          <w:lang w:val="en-GB"/>
        </w:rPr>
        <w:instrText xml:space="preserve"> SEQ Table \* ARABIC </w:instrText>
      </w:r>
      <w:r w:rsidR="004A3429" w:rsidRPr="007E47A9">
        <w:rPr>
          <w:lang w:val="en-GB"/>
        </w:rPr>
        <w:fldChar w:fldCharType="separate"/>
      </w:r>
      <w:r w:rsidR="00880B17">
        <w:rPr>
          <w:noProof/>
          <w:lang w:val="en-GB"/>
        </w:rPr>
        <w:t>2</w:t>
      </w:r>
      <w:r w:rsidR="004A3429" w:rsidRPr="007E47A9">
        <w:rPr>
          <w:lang w:val="en-GB"/>
        </w:rPr>
        <w:fldChar w:fldCharType="end"/>
      </w:r>
      <w:r w:rsidRPr="007E47A9">
        <w:rPr>
          <w:lang w:val="en-GB"/>
        </w:rPr>
        <w:t>: Item</w:t>
      </w:r>
      <w:r w:rsidR="00187E36">
        <w:rPr>
          <w:lang w:val="en-GB"/>
        </w:rPr>
        <w:t xml:space="preserve">s </w:t>
      </w:r>
      <w:bookmarkEnd w:id="83"/>
      <w:bookmarkEnd w:id="84"/>
      <w:r w:rsidRPr="007E47A9">
        <w:rPr>
          <w:lang w:val="en-GB"/>
        </w:rPr>
        <w:t>82100</w:t>
      </w:r>
      <w:r w:rsidR="00226D54">
        <w:rPr>
          <w:lang w:val="en-GB"/>
        </w:rPr>
        <w:t>, 82105, 82110</w:t>
      </w:r>
      <w:r w:rsidR="00330395">
        <w:rPr>
          <w:lang w:val="en-GB"/>
        </w:rPr>
        <w:t xml:space="preserve"> and </w:t>
      </w:r>
      <w:r w:rsidRPr="007E47A9">
        <w:rPr>
          <w:lang w:val="en-GB"/>
        </w:rPr>
        <w:t>82115</w:t>
      </w:r>
      <w:bookmarkEnd w:id="8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 Items 82100, 82105, 82110 and 82115"/>
        <w:tblDescription w:val="Table 2 is a 6 column table. Column 1 is Item. Column 2 is Descriptor. Column 3 is Schedule fee (AUD). Column 4 is Services FY2016/17). Column 5 is Benefits (FY2016/17 (AUD) and Column 6 is Services 5 year annual average growth."/>
      </w:tblPr>
      <w:tblGrid>
        <w:gridCol w:w="674"/>
        <w:gridCol w:w="3507"/>
        <w:gridCol w:w="942"/>
        <w:gridCol w:w="857"/>
        <w:gridCol w:w="1199"/>
        <w:gridCol w:w="1123"/>
      </w:tblGrid>
      <w:tr w:rsidR="005A25A0" w:rsidRPr="007E47A9" w14:paraId="68BA9A85" w14:textId="77777777" w:rsidTr="00204C0D">
        <w:trPr>
          <w:trHeight w:val="351"/>
          <w:tblHeader/>
        </w:trPr>
        <w:tc>
          <w:tcPr>
            <w:tcW w:w="674" w:type="dxa"/>
            <w:shd w:val="clear" w:color="auto" w:fill="01653F"/>
            <w:vAlign w:val="bottom"/>
          </w:tcPr>
          <w:p w14:paraId="7E3E929C" w14:textId="77777777" w:rsidR="005A25A0" w:rsidRPr="007E47A9" w:rsidRDefault="005A25A0" w:rsidP="001A3904">
            <w:pPr>
              <w:pStyle w:val="Tableheading"/>
              <w:rPr>
                <w:color w:val="FFFFFF" w:themeColor="background1"/>
              </w:rPr>
            </w:pPr>
            <w:bookmarkStart w:id="86" w:name="_Hlk520139059"/>
            <w:r w:rsidRPr="007E47A9">
              <w:rPr>
                <w:color w:val="FFFFFF" w:themeColor="background1"/>
              </w:rPr>
              <w:t>Item</w:t>
            </w:r>
          </w:p>
        </w:tc>
        <w:tc>
          <w:tcPr>
            <w:tcW w:w="3513" w:type="dxa"/>
            <w:shd w:val="clear" w:color="auto" w:fill="01653F"/>
            <w:vAlign w:val="bottom"/>
          </w:tcPr>
          <w:p w14:paraId="418B73DE" w14:textId="77777777" w:rsidR="005A25A0" w:rsidRPr="007E47A9" w:rsidRDefault="005A25A0" w:rsidP="001A3904">
            <w:pPr>
              <w:pStyle w:val="Tableheading"/>
              <w:rPr>
                <w:color w:val="FFFFFF" w:themeColor="background1"/>
              </w:rPr>
            </w:pPr>
            <w:r w:rsidRPr="007E47A9">
              <w:rPr>
                <w:color w:val="FFFFFF" w:themeColor="background1"/>
              </w:rPr>
              <w:t>Descriptor</w:t>
            </w:r>
          </w:p>
        </w:tc>
        <w:tc>
          <w:tcPr>
            <w:tcW w:w="943" w:type="dxa"/>
            <w:shd w:val="clear" w:color="auto" w:fill="01653F"/>
            <w:vAlign w:val="bottom"/>
          </w:tcPr>
          <w:p w14:paraId="1DE8D59B" w14:textId="77777777" w:rsidR="005A25A0" w:rsidRPr="007E47A9" w:rsidRDefault="005A25A0" w:rsidP="001A3904">
            <w:pPr>
              <w:pStyle w:val="Tableheading"/>
              <w:rPr>
                <w:color w:val="FFFFFF" w:themeColor="background1"/>
              </w:rPr>
            </w:pPr>
            <w:r w:rsidRPr="007E47A9">
              <w:rPr>
                <w:color w:val="FFFFFF" w:themeColor="background1"/>
              </w:rPr>
              <w:t>Schedule fee (AUD)</w:t>
            </w:r>
          </w:p>
        </w:tc>
        <w:tc>
          <w:tcPr>
            <w:tcW w:w="848" w:type="dxa"/>
            <w:shd w:val="clear" w:color="auto" w:fill="01653F"/>
            <w:vAlign w:val="bottom"/>
          </w:tcPr>
          <w:p w14:paraId="08575981" w14:textId="77777777" w:rsidR="005A25A0" w:rsidRPr="007E47A9" w:rsidRDefault="005A25A0" w:rsidP="001A3904">
            <w:pPr>
              <w:pStyle w:val="Tableheading"/>
              <w:rPr>
                <w:color w:val="FFFFFF" w:themeColor="background1"/>
              </w:rPr>
            </w:pPr>
            <w:r w:rsidRPr="007E47A9">
              <w:rPr>
                <w:color w:val="FFFFFF" w:themeColor="background1"/>
              </w:rPr>
              <w:t>Services FY2016/17</w:t>
            </w:r>
          </w:p>
        </w:tc>
        <w:tc>
          <w:tcPr>
            <w:tcW w:w="1200" w:type="dxa"/>
            <w:shd w:val="clear" w:color="auto" w:fill="01653F"/>
            <w:vAlign w:val="bottom"/>
          </w:tcPr>
          <w:p w14:paraId="1A115433" w14:textId="77777777" w:rsidR="005A25A0" w:rsidRPr="007E47A9" w:rsidRDefault="005A25A0" w:rsidP="001A3904">
            <w:pPr>
              <w:pStyle w:val="Tableheading"/>
              <w:rPr>
                <w:color w:val="FFFFFF" w:themeColor="background1"/>
              </w:rPr>
            </w:pPr>
            <w:r w:rsidRPr="007E47A9">
              <w:rPr>
                <w:color w:val="FFFFFF" w:themeColor="background1"/>
              </w:rPr>
              <w:t>Benefits FY2016/17 (AUD)</w:t>
            </w:r>
          </w:p>
        </w:tc>
        <w:tc>
          <w:tcPr>
            <w:tcW w:w="1124" w:type="dxa"/>
            <w:shd w:val="clear" w:color="auto" w:fill="01653F"/>
            <w:vAlign w:val="bottom"/>
          </w:tcPr>
          <w:p w14:paraId="25D7F40F" w14:textId="77777777" w:rsidR="005A25A0" w:rsidRPr="007E47A9" w:rsidRDefault="005A25A0" w:rsidP="001A3904">
            <w:pPr>
              <w:pStyle w:val="Tableheading"/>
              <w:rPr>
                <w:color w:val="FFFFFF" w:themeColor="background1"/>
              </w:rPr>
            </w:pPr>
            <w:r w:rsidRPr="007E47A9">
              <w:rPr>
                <w:color w:val="FFFFFF" w:themeColor="background1"/>
              </w:rPr>
              <w:t>Services 5-year annual avg. growth</w:t>
            </w:r>
          </w:p>
        </w:tc>
      </w:tr>
      <w:bookmarkEnd w:id="86"/>
      <w:tr w:rsidR="005A25A0" w:rsidRPr="007E47A9" w14:paraId="0447DDE7" w14:textId="77777777" w:rsidTr="00204C0D">
        <w:trPr>
          <w:trHeight w:val="335"/>
        </w:trPr>
        <w:tc>
          <w:tcPr>
            <w:tcW w:w="674" w:type="dxa"/>
            <w:shd w:val="clear" w:color="auto" w:fill="auto"/>
          </w:tcPr>
          <w:p w14:paraId="59C6CD90" w14:textId="77777777" w:rsidR="005A25A0" w:rsidRPr="007E47A9" w:rsidRDefault="005A25A0" w:rsidP="005A25A0">
            <w:pPr>
              <w:pStyle w:val="Tabletext"/>
              <w:rPr>
                <w:lang w:val="en-GB"/>
              </w:rPr>
            </w:pPr>
            <w:r w:rsidRPr="007E47A9">
              <w:rPr>
                <w:lang w:val="en-GB"/>
              </w:rPr>
              <w:t>82100</w:t>
            </w:r>
          </w:p>
        </w:tc>
        <w:tc>
          <w:tcPr>
            <w:tcW w:w="3513" w:type="dxa"/>
            <w:shd w:val="clear" w:color="auto" w:fill="auto"/>
          </w:tcPr>
          <w:p w14:paraId="3AC8E0B5" w14:textId="77777777" w:rsidR="005A25A0" w:rsidRPr="007E47A9" w:rsidRDefault="005A25A0" w:rsidP="005A25A0">
            <w:pPr>
              <w:pStyle w:val="Tabletext"/>
              <w:rPr>
                <w:lang w:val="en-GB"/>
              </w:rPr>
            </w:pPr>
            <w:r w:rsidRPr="007E47A9">
              <w:rPr>
                <w:lang w:val="en-GB"/>
              </w:rPr>
              <w:t>Initial antenatal professional attendance by a participating midwife, lasting at least 40 minutes</w:t>
            </w:r>
          </w:p>
        </w:tc>
        <w:tc>
          <w:tcPr>
            <w:tcW w:w="943" w:type="dxa"/>
            <w:shd w:val="clear" w:color="auto" w:fill="auto"/>
          </w:tcPr>
          <w:p w14:paraId="47615FF6" w14:textId="77777777" w:rsidR="005A25A0" w:rsidRPr="007E47A9" w:rsidRDefault="005A25A0" w:rsidP="005A25A0">
            <w:pPr>
              <w:pStyle w:val="Tabletext"/>
              <w:rPr>
                <w:lang w:val="en-GB"/>
              </w:rPr>
            </w:pPr>
            <w:r w:rsidRPr="007E47A9">
              <w:rPr>
                <w:lang w:val="en-GB"/>
              </w:rPr>
              <w:t>53.40</w:t>
            </w:r>
          </w:p>
        </w:tc>
        <w:tc>
          <w:tcPr>
            <w:tcW w:w="848" w:type="dxa"/>
            <w:shd w:val="clear" w:color="auto" w:fill="auto"/>
          </w:tcPr>
          <w:p w14:paraId="7DAB42E5" w14:textId="77777777" w:rsidR="005A25A0" w:rsidRPr="007E47A9" w:rsidRDefault="005A25A0" w:rsidP="005A25A0">
            <w:pPr>
              <w:pStyle w:val="Tabletext"/>
              <w:rPr>
                <w:lang w:val="en-GB"/>
              </w:rPr>
            </w:pPr>
            <w:r w:rsidRPr="007E47A9">
              <w:rPr>
                <w:lang w:val="en-GB"/>
              </w:rPr>
              <w:t>3,883</w:t>
            </w:r>
          </w:p>
        </w:tc>
        <w:tc>
          <w:tcPr>
            <w:tcW w:w="1200" w:type="dxa"/>
            <w:shd w:val="clear" w:color="auto" w:fill="auto"/>
          </w:tcPr>
          <w:p w14:paraId="2E3245ED" w14:textId="77777777" w:rsidR="005A25A0" w:rsidRPr="007E47A9" w:rsidRDefault="005A25A0" w:rsidP="005A25A0">
            <w:pPr>
              <w:pStyle w:val="Tabletext"/>
              <w:rPr>
                <w:lang w:val="en-GB"/>
              </w:rPr>
            </w:pPr>
            <w:r w:rsidRPr="007E47A9">
              <w:rPr>
                <w:lang w:val="en-GB"/>
              </w:rPr>
              <w:t>177,829</w:t>
            </w:r>
          </w:p>
        </w:tc>
        <w:tc>
          <w:tcPr>
            <w:tcW w:w="1124" w:type="dxa"/>
            <w:shd w:val="clear" w:color="auto" w:fill="auto"/>
          </w:tcPr>
          <w:p w14:paraId="59B15CF4" w14:textId="77777777" w:rsidR="005A25A0" w:rsidRPr="007E47A9" w:rsidRDefault="005A25A0" w:rsidP="005A25A0">
            <w:pPr>
              <w:pStyle w:val="Tabletext"/>
              <w:rPr>
                <w:lang w:val="en-GB"/>
              </w:rPr>
            </w:pPr>
            <w:r w:rsidRPr="007E47A9">
              <w:rPr>
                <w:lang w:val="en-GB"/>
              </w:rPr>
              <w:t>30.0%</w:t>
            </w:r>
          </w:p>
        </w:tc>
      </w:tr>
      <w:tr w:rsidR="005A25A0" w:rsidRPr="007E47A9" w14:paraId="569499E2" w14:textId="77777777" w:rsidTr="00204C0D">
        <w:trPr>
          <w:trHeight w:val="446"/>
        </w:trPr>
        <w:tc>
          <w:tcPr>
            <w:tcW w:w="674" w:type="dxa"/>
            <w:shd w:val="clear" w:color="auto" w:fill="auto"/>
          </w:tcPr>
          <w:p w14:paraId="5418918D" w14:textId="77777777" w:rsidR="005A25A0" w:rsidRPr="007E47A9" w:rsidRDefault="005A25A0" w:rsidP="005A25A0">
            <w:pPr>
              <w:pStyle w:val="Tabletext"/>
              <w:rPr>
                <w:lang w:val="en-GB"/>
              </w:rPr>
            </w:pPr>
            <w:r w:rsidRPr="007E47A9">
              <w:rPr>
                <w:lang w:val="en-GB"/>
              </w:rPr>
              <w:t>82105</w:t>
            </w:r>
          </w:p>
        </w:tc>
        <w:tc>
          <w:tcPr>
            <w:tcW w:w="3513" w:type="dxa"/>
            <w:shd w:val="clear" w:color="auto" w:fill="auto"/>
          </w:tcPr>
          <w:p w14:paraId="4D94B5A0" w14:textId="77777777" w:rsidR="005A25A0" w:rsidRPr="007E47A9" w:rsidRDefault="005A25A0" w:rsidP="005A25A0">
            <w:pPr>
              <w:pStyle w:val="Tabletext"/>
              <w:rPr>
                <w:lang w:val="en-GB"/>
              </w:rPr>
            </w:pPr>
            <w:r w:rsidRPr="007E47A9">
              <w:rPr>
                <w:lang w:val="en-GB"/>
              </w:rPr>
              <w:t>Short antenatal professional attendance by a participating midwife, lasting up to 40 minutes.</w:t>
            </w:r>
          </w:p>
        </w:tc>
        <w:tc>
          <w:tcPr>
            <w:tcW w:w="943" w:type="dxa"/>
            <w:shd w:val="clear" w:color="auto" w:fill="auto"/>
          </w:tcPr>
          <w:p w14:paraId="5D088813" w14:textId="77777777" w:rsidR="005A25A0" w:rsidRPr="007E47A9" w:rsidRDefault="005A25A0" w:rsidP="005A25A0">
            <w:pPr>
              <w:pStyle w:val="Tabletext"/>
              <w:rPr>
                <w:lang w:val="en-GB"/>
              </w:rPr>
            </w:pPr>
            <w:r w:rsidRPr="007E47A9">
              <w:rPr>
                <w:lang w:val="en-GB"/>
              </w:rPr>
              <w:t>32.30</w:t>
            </w:r>
          </w:p>
        </w:tc>
        <w:tc>
          <w:tcPr>
            <w:tcW w:w="848" w:type="dxa"/>
            <w:shd w:val="clear" w:color="auto" w:fill="auto"/>
          </w:tcPr>
          <w:p w14:paraId="2B592FA6" w14:textId="77777777" w:rsidR="005A25A0" w:rsidRPr="007E47A9" w:rsidRDefault="005A25A0" w:rsidP="005A25A0">
            <w:pPr>
              <w:pStyle w:val="Tabletext"/>
              <w:rPr>
                <w:lang w:val="en-GB"/>
              </w:rPr>
            </w:pPr>
            <w:r w:rsidRPr="007E47A9">
              <w:rPr>
                <w:lang w:val="en-GB"/>
              </w:rPr>
              <w:t>12,154</w:t>
            </w:r>
          </w:p>
        </w:tc>
        <w:tc>
          <w:tcPr>
            <w:tcW w:w="1200" w:type="dxa"/>
            <w:shd w:val="clear" w:color="auto" w:fill="auto"/>
          </w:tcPr>
          <w:p w14:paraId="1785B89E" w14:textId="77777777" w:rsidR="005A25A0" w:rsidRPr="007E47A9" w:rsidRDefault="005A25A0" w:rsidP="005A25A0">
            <w:pPr>
              <w:pStyle w:val="Tabletext"/>
              <w:rPr>
                <w:lang w:val="en-GB"/>
              </w:rPr>
            </w:pPr>
            <w:r w:rsidRPr="007E47A9">
              <w:rPr>
                <w:lang w:val="en-GB"/>
              </w:rPr>
              <w:t>349,024</w:t>
            </w:r>
          </w:p>
        </w:tc>
        <w:tc>
          <w:tcPr>
            <w:tcW w:w="1124" w:type="dxa"/>
            <w:shd w:val="clear" w:color="auto" w:fill="auto"/>
          </w:tcPr>
          <w:p w14:paraId="0008398E" w14:textId="77777777" w:rsidR="005A25A0" w:rsidRPr="007E47A9" w:rsidRDefault="005A25A0" w:rsidP="005A25A0">
            <w:pPr>
              <w:pStyle w:val="Tabletext"/>
              <w:rPr>
                <w:lang w:val="en-GB"/>
              </w:rPr>
            </w:pPr>
            <w:r w:rsidRPr="007E47A9">
              <w:rPr>
                <w:lang w:val="en-GB"/>
              </w:rPr>
              <w:t>21.5%</w:t>
            </w:r>
          </w:p>
        </w:tc>
      </w:tr>
      <w:tr w:rsidR="005A25A0" w:rsidRPr="007E47A9" w14:paraId="1D0B2E74" w14:textId="77777777" w:rsidTr="00204C0D">
        <w:trPr>
          <w:trHeight w:val="446"/>
        </w:trPr>
        <w:tc>
          <w:tcPr>
            <w:tcW w:w="674" w:type="dxa"/>
            <w:shd w:val="clear" w:color="auto" w:fill="auto"/>
          </w:tcPr>
          <w:p w14:paraId="1DE04DC5" w14:textId="77777777" w:rsidR="005A25A0" w:rsidRPr="007E47A9" w:rsidRDefault="005A25A0" w:rsidP="005A25A0">
            <w:pPr>
              <w:pStyle w:val="Tabletext"/>
              <w:rPr>
                <w:lang w:val="en-GB"/>
              </w:rPr>
            </w:pPr>
            <w:r w:rsidRPr="007E47A9">
              <w:rPr>
                <w:lang w:val="en-GB"/>
              </w:rPr>
              <w:t>82110</w:t>
            </w:r>
          </w:p>
        </w:tc>
        <w:tc>
          <w:tcPr>
            <w:tcW w:w="3513" w:type="dxa"/>
            <w:shd w:val="clear" w:color="auto" w:fill="auto"/>
          </w:tcPr>
          <w:p w14:paraId="41143770" w14:textId="77777777" w:rsidR="005A25A0" w:rsidRPr="007E47A9" w:rsidRDefault="005A25A0" w:rsidP="005A25A0">
            <w:pPr>
              <w:pStyle w:val="Tabletext"/>
              <w:rPr>
                <w:lang w:val="en-GB"/>
              </w:rPr>
            </w:pPr>
            <w:r w:rsidRPr="007E47A9">
              <w:rPr>
                <w:lang w:val="en-GB"/>
              </w:rPr>
              <w:t>Long antenatal professional attendance by a participating midwife, lasting at least 40 minutes.</w:t>
            </w:r>
          </w:p>
        </w:tc>
        <w:tc>
          <w:tcPr>
            <w:tcW w:w="943" w:type="dxa"/>
            <w:shd w:val="clear" w:color="auto" w:fill="auto"/>
          </w:tcPr>
          <w:p w14:paraId="3F9F985B" w14:textId="77777777" w:rsidR="005A25A0" w:rsidRPr="007E47A9" w:rsidRDefault="005A25A0" w:rsidP="005A25A0">
            <w:pPr>
              <w:pStyle w:val="Tabletext"/>
              <w:rPr>
                <w:lang w:val="en-GB"/>
              </w:rPr>
            </w:pPr>
            <w:r w:rsidRPr="007E47A9">
              <w:rPr>
                <w:lang w:val="en-GB"/>
              </w:rPr>
              <w:t>53.40</w:t>
            </w:r>
          </w:p>
        </w:tc>
        <w:tc>
          <w:tcPr>
            <w:tcW w:w="848" w:type="dxa"/>
            <w:shd w:val="clear" w:color="auto" w:fill="auto"/>
          </w:tcPr>
          <w:p w14:paraId="68A4BEA3" w14:textId="77777777" w:rsidR="005A25A0" w:rsidRPr="007E47A9" w:rsidRDefault="005A25A0" w:rsidP="005A25A0">
            <w:pPr>
              <w:pStyle w:val="Tabletext"/>
              <w:rPr>
                <w:lang w:val="en-GB"/>
              </w:rPr>
            </w:pPr>
            <w:r w:rsidRPr="007E47A9">
              <w:rPr>
                <w:lang w:val="en-GB"/>
              </w:rPr>
              <w:t>24,209</w:t>
            </w:r>
          </w:p>
        </w:tc>
        <w:tc>
          <w:tcPr>
            <w:tcW w:w="1200" w:type="dxa"/>
            <w:shd w:val="clear" w:color="auto" w:fill="auto"/>
          </w:tcPr>
          <w:p w14:paraId="13325C6B" w14:textId="77777777" w:rsidR="005A25A0" w:rsidRPr="007E47A9" w:rsidRDefault="005A25A0" w:rsidP="005A25A0">
            <w:pPr>
              <w:pStyle w:val="Tabletext"/>
              <w:rPr>
                <w:lang w:val="en-GB"/>
              </w:rPr>
            </w:pPr>
            <w:r w:rsidRPr="007E47A9">
              <w:rPr>
                <w:lang w:val="en-GB"/>
              </w:rPr>
              <w:t>1,156,532</w:t>
            </w:r>
          </w:p>
        </w:tc>
        <w:tc>
          <w:tcPr>
            <w:tcW w:w="1124" w:type="dxa"/>
            <w:shd w:val="clear" w:color="auto" w:fill="auto"/>
          </w:tcPr>
          <w:p w14:paraId="0E102940" w14:textId="77777777" w:rsidR="005A25A0" w:rsidRPr="007E47A9" w:rsidRDefault="005A25A0" w:rsidP="005A25A0">
            <w:pPr>
              <w:pStyle w:val="Tabletext"/>
              <w:rPr>
                <w:lang w:val="en-GB"/>
              </w:rPr>
            </w:pPr>
            <w:r w:rsidRPr="007E47A9">
              <w:rPr>
                <w:lang w:val="en-GB"/>
              </w:rPr>
              <w:t>36.2%</w:t>
            </w:r>
          </w:p>
        </w:tc>
      </w:tr>
      <w:tr w:rsidR="005A25A0" w:rsidRPr="007E47A9" w14:paraId="3717D5C1" w14:textId="77777777" w:rsidTr="00204C0D">
        <w:trPr>
          <w:trHeight w:val="346"/>
        </w:trPr>
        <w:tc>
          <w:tcPr>
            <w:tcW w:w="674" w:type="dxa"/>
            <w:shd w:val="clear" w:color="auto" w:fill="auto"/>
          </w:tcPr>
          <w:p w14:paraId="5101E671" w14:textId="77777777" w:rsidR="005A25A0" w:rsidRPr="007E47A9" w:rsidRDefault="005A25A0" w:rsidP="005A25A0">
            <w:pPr>
              <w:pStyle w:val="Tabletext"/>
              <w:rPr>
                <w:lang w:val="en-GB"/>
              </w:rPr>
            </w:pPr>
            <w:r w:rsidRPr="007E47A9">
              <w:rPr>
                <w:lang w:val="en-GB"/>
              </w:rPr>
              <w:t>82115</w:t>
            </w:r>
          </w:p>
        </w:tc>
        <w:tc>
          <w:tcPr>
            <w:tcW w:w="3513" w:type="dxa"/>
            <w:shd w:val="clear" w:color="auto" w:fill="auto"/>
          </w:tcPr>
          <w:p w14:paraId="50F24FC5" w14:textId="77777777" w:rsidR="005A25A0" w:rsidRPr="007E47A9" w:rsidRDefault="005A25A0" w:rsidP="005A25A0">
            <w:pPr>
              <w:pStyle w:val="Tabletext"/>
              <w:rPr>
                <w:lang w:val="en-GB"/>
              </w:rPr>
            </w:pPr>
            <w:r w:rsidRPr="007E47A9">
              <w:rPr>
                <w:lang w:val="en-GB"/>
              </w:rPr>
              <w:t>Professional attendance by a participating midwife, lasting at least 90 minutes, for assessment and preparation of a maternity care plan for a patient whose pregnancy has progressed beyond 20 weeks</w:t>
            </w:r>
          </w:p>
        </w:tc>
        <w:tc>
          <w:tcPr>
            <w:tcW w:w="943" w:type="dxa"/>
            <w:shd w:val="clear" w:color="auto" w:fill="auto"/>
          </w:tcPr>
          <w:p w14:paraId="7AEB26C8" w14:textId="77777777" w:rsidR="005A25A0" w:rsidRPr="007E47A9" w:rsidRDefault="005A25A0" w:rsidP="005A25A0">
            <w:pPr>
              <w:pStyle w:val="Tabletext"/>
              <w:rPr>
                <w:lang w:val="en-GB"/>
              </w:rPr>
            </w:pPr>
            <w:r w:rsidRPr="007E47A9">
              <w:rPr>
                <w:lang w:val="en-GB"/>
              </w:rPr>
              <w:t>319.00</w:t>
            </w:r>
          </w:p>
        </w:tc>
        <w:tc>
          <w:tcPr>
            <w:tcW w:w="848" w:type="dxa"/>
            <w:shd w:val="clear" w:color="auto" w:fill="auto"/>
          </w:tcPr>
          <w:p w14:paraId="2A3BCE47" w14:textId="77777777" w:rsidR="005A25A0" w:rsidRPr="007E47A9" w:rsidRDefault="005A25A0" w:rsidP="005A25A0">
            <w:pPr>
              <w:pStyle w:val="Tabletext"/>
              <w:rPr>
                <w:lang w:val="en-GB"/>
              </w:rPr>
            </w:pPr>
            <w:r w:rsidRPr="007E47A9">
              <w:rPr>
                <w:lang w:val="en-GB"/>
              </w:rPr>
              <w:t>6,235</w:t>
            </w:r>
          </w:p>
        </w:tc>
        <w:tc>
          <w:tcPr>
            <w:tcW w:w="1200" w:type="dxa"/>
            <w:shd w:val="clear" w:color="auto" w:fill="auto"/>
          </w:tcPr>
          <w:p w14:paraId="53654AF0" w14:textId="77777777" w:rsidR="005A25A0" w:rsidRPr="007E47A9" w:rsidRDefault="005A25A0" w:rsidP="005A25A0">
            <w:pPr>
              <w:pStyle w:val="Tabletext"/>
              <w:rPr>
                <w:lang w:val="en-GB"/>
              </w:rPr>
            </w:pPr>
            <w:r w:rsidRPr="007E47A9">
              <w:rPr>
                <w:lang w:val="en-GB"/>
              </w:rPr>
              <w:t>1,706,909</w:t>
            </w:r>
          </w:p>
        </w:tc>
        <w:tc>
          <w:tcPr>
            <w:tcW w:w="1124" w:type="dxa"/>
            <w:shd w:val="clear" w:color="auto" w:fill="auto"/>
          </w:tcPr>
          <w:p w14:paraId="6FF8CE86" w14:textId="77777777" w:rsidR="005A25A0" w:rsidRPr="007E47A9" w:rsidRDefault="005A25A0" w:rsidP="005A25A0">
            <w:pPr>
              <w:pStyle w:val="Tabletext"/>
              <w:rPr>
                <w:lang w:val="en-GB"/>
              </w:rPr>
            </w:pPr>
            <w:r w:rsidRPr="007E47A9">
              <w:rPr>
                <w:lang w:val="en-GB"/>
              </w:rPr>
              <w:t>49.3%</w:t>
            </w:r>
          </w:p>
        </w:tc>
      </w:tr>
    </w:tbl>
    <w:p w14:paraId="6F150D05" w14:textId="68DC464D" w:rsidR="005A25A0" w:rsidRDefault="005A25A0" w:rsidP="00CD1827">
      <w:pPr>
        <w:pStyle w:val="Heading3Numbered"/>
        <w:spacing w:line="240" w:lineRule="auto"/>
      </w:pPr>
      <w:bookmarkStart w:id="87" w:name="_Toc534628482"/>
      <w:bookmarkStart w:id="88" w:name="_Toc534632831"/>
      <w:bookmarkStart w:id="89" w:name="_Toc534633237"/>
      <w:bookmarkStart w:id="90" w:name="_Toc534633401"/>
      <w:bookmarkStart w:id="91" w:name="_Toc535326439"/>
      <w:bookmarkStart w:id="92" w:name="_Toc535403970"/>
      <w:bookmarkStart w:id="93" w:name="_Toc535410058"/>
      <w:bookmarkStart w:id="94" w:name="_Toc505843883"/>
      <w:bookmarkStart w:id="95" w:name="_Toc15658443"/>
      <w:bookmarkStart w:id="96" w:name="_Hlk520213372"/>
      <w:bookmarkEnd w:id="87"/>
      <w:bookmarkEnd w:id="88"/>
      <w:bookmarkEnd w:id="89"/>
      <w:bookmarkEnd w:id="90"/>
      <w:bookmarkEnd w:id="91"/>
      <w:bookmarkEnd w:id="92"/>
      <w:bookmarkEnd w:id="93"/>
      <w:r w:rsidRPr="007E47A9">
        <w:t>Recommendation 1</w:t>
      </w:r>
      <w:bookmarkEnd w:id="94"/>
      <w:r w:rsidR="009F7BA7">
        <w:t xml:space="preserve"> –</w:t>
      </w:r>
      <w:r w:rsidR="00183EEE">
        <w:t xml:space="preserve"> </w:t>
      </w:r>
      <w:r w:rsidR="008F48A4" w:rsidRPr="007E47A9">
        <w:t xml:space="preserve">Include a minimum </w:t>
      </w:r>
      <w:r w:rsidR="008F48A4">
        <w:t>duration</w:t>
      </w:r>
      <w:r w:rsidR="008F48A4" w:rsidRPr="007E47A9">
        <w:t xml:space="preserve"> for initial antenatal attendances and align the schedule fee with average attendance duration</w:t>
      </w:r>
      <w:bookmarkEnd w:id="95"/>
    </w:p>
    <w:p w14:paraId="3C49E6B4" w14:textId="03BAC489" w:rsidR="009F7BA7" w:rsidRPr="007E47A9" w:rsidRDefault="009F7BA7" w:rsidP="00B31FD3">
      <w:pPr>
        <w:rPr>
          <w:lang w:val="en-GB"/>
        </w:rPr>
      </w:pPr>
      <w:r>
        <w:rPr>
          <w:lang w:val="en-GB"/>
        </w:rPr>
        <w:t xml:space="preserve">The Reference Group recommends: </w:t>
      </w:r>
    </w:p>
    <w:bookmarkEnd w:id="96"/>
    <w:p w14:paraId="545F12C6" w14:textId="63EB98F8" w:rsidR="00880B17" w:rsidRDefault="009F7BA7" w:rsidP="00880B17">
      <w:pPr>
        <w:pStyle w:val="ListParagraph"/>
        <w:numPr>
          <w:ilvl w:val="0"/>
          <w:numId w:val="28"/>
        </w:numPr>
        <w:rPr>
          <w:lang w:val="en-GB"/>
        </w:rPr>
      </w:pPr>
      <w:r w:rsidRPr="00B31FD3">
        <w:rPr>
          <w:lang w:val="en-GB"/>
        </w:rPr>
        <w:t>a</w:t>
      </w:r>
      <w:r w:rsidR="005A25A0" w:rsidRPr="007E47A9">
        <w:rPr>
          <w:lang w:val="en-GB"/>
        </w:rPr>
        <w:t>mend</w:t>
      </w:r>
      <w:r>
        <w:rPr>
          <w:lang w:val="en-GB"/>
        </w:rPr>
        <w:t>ing</w:t>
      </w:r>
      <w:r w:rsidR="005A25A0" w:rsidRPr="007E47A9">
        <w:rPr>
          <w:lang w:val="en-GB"/>
        </w:rPr>
        <w:t xml:space="preserve"> the item </w:t>
      </w:r>
      <w:r w:rsidR="008F48A4">
        <w:rPr>
          <w:lang w:val="en-GB"/>
        </w:rPr>
        <w:t xml:space="preserve">82100 </w:t>
      </w:r>
      <w:r w:rsidR="005A25A0" w:rsidRPr="007E47A9">
        <w:rPr>
          <w:lang w:val="en-GB"/>
        </w:rPr>
        <w:t>descriptor to increase the minimum time to 60 minutes</w:t>
      </w:r>
      <w:r w:rsidR="00B31FD3">
        <w:rPr>
          <w:lang w:val="en-GB"/>
        </w:rPr>
        <w:t xml:space="preserve"> </w:t>
      </w:r>
      <w:r w:rsidR="007D5700">
        <w:rPr>
          <w:lang w:val="en-GB"/>
        </w:rPr>
        <w:t xml:space="preserve">as follows </w:t>
      </w:r>
      <w:r w:rsidR="00B31FD3">
        <w:rPr>
          <w:lang w:val="en-GB"/>
        </w:rPr>
        <w:t>(changes in bold):</w:t>
      </w:r>
    </w:p>
    <w:p w14:paraId="605853E8" w14:textId="77777777" w:rsidR="00880B17" w:rsidRPr="00880B17" w:rsidRDefault="00880B17" w:rsidP="00880B17">
      <w:pPr>
        <w:pStyle w:val="ListParagraph"/>
        <w:ind w:left="1080"/>
        <w:rPr>
          <w:lang w:val="en-GB"/>
        </w:rPr>
      </w:pPr>
    </w:p>
    <w:p w14:paraId="43F6A95E" w14:textId="64CF85BA" w:rsidR="00B31FD3" w:rsidRDefault="00880B17" w:rsidP="00880B17">
      <w:pPr>
        <w:pStyle w:val="ListParagraph"/>
        <w:ind w:left="0"/>
        <w:rPr>
          <w:lang w:val="en-GB"/>
        </w:rPr>
      </w:pPr>
      <w:r>
        <w:rPr>
          <w:noProof/>
        </w:rPr>
        <mc:AlternateContent>
          <mc:Choice Requires="wps">
            <w:drawing>
              <wp:inline distT="0" distB="0" distL="0" distR="0" wp14:anchorId="084A168D" wp14:editId="1D4FDADE">
                <wp:extent cx="5262113" cy="957532"/>
                <wp:effectExtent l="0" t="0" r="15240" b="18415"/>
                <wp:docPr id="302" name="Text Box 2" descr="Text Box describing ITEM 82100." title="Item 8210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6172C272" w14:textId="77777777" w:rsidR="00682DFA" w:rsidRPr="00383954" w:rsidRDefault="00682DFA" w:rsidP="00880B17">
                            <w:pPr>
                              <w:spacing w:before="0"/>
                              <w:rPr>
                                <w:b/>
                              </w:rPr>
                            </w:pPr>
                            <w:r w:rsidRPr="0047508A">
                              <w:rPr>
                                <w:b/>
                              </w:rPr>
                              <w:t>Item</w:t>
                            </w:r>
                            <w:r>
                              <w:rPr>
                                <w:b/>
                              </w:rPr>
                              <w:t xml:space="preserve"> 82100</w:t>
                            </w:r>
                          </w:p>
                          <w:p w14:paraId="0A9A843B" w14:textId="77777777" w:rsidR="00682DFA" w:rsidRDefault="00682DFA" w:rsidP="00880B17">
                            <w:pPr>
                              <w:spacing w:before="0"/>
                              <w:rPr>
                                <w:b/>
                              </w:rPr>
                            </w:pPr>
                            <w:r w:rsidRPr="007E47A9">
                              <w:rPr>
                                <w:rFonts w:eastAsiaTheme="minorEastAsia"/>
                                <w:lang w:val="en-GB"/>
                              </w:rPr>
                              <w:t xml:space="preserve">Initial antenatal professional attendance by a participating midwife, lasting at least </w:t>
                            </w:r>
                            <w:r w:rsidRPr="00F30D7B">
                              <w:rPr>
                                <w:rFonts w:eastAsiaTheme="minorEastAsia"/>
                                <w:b/>
                                <w:lang w:val="en-GB"/>
                              </w:rPr>
                              <w:t>60</w:t>
                            </w:r>
                            <w:r>
                              <w:rPr>
                                <w:rFonts w:eastAsiaTheme="minorEastAsia"/>
                                <w:b/>
                                <w:lang w:val="en-GB"/>
                              </w:rPr>
                              <w:t> </w:t>
                            </w:r>
                            <w:r w:rsidRPr="00F30D7B">
                              <w:rPr>
                                <w:rFonts w:eastAsiaTheme="minorEastAsia"/>
                                <w:b/>
                                <w:lang w:val="en-GB"/>
                              </w:rPr>
                              <w:t>minutes</w:t>
                            </w:r>
                            <w:r w:rsidRPr="007E47A9">
                              <w:rPr>
                                <w:rFonts w:eastAsiaTheme="minorEastAsia"/>
                                <w:lang w:val="en-GB"/>
                              </w:rPr>
                              <w:t>.</w:t>
                            </w:r>
                          </w:p>
                        </w:txbxContent>
                      </wps:txbx>
                      <wps:bodyPr rot="0" vert="horz" wrap="square" lIns="91440" tIns="45720" rIns="91440" bIns="45720" anchor="t" anchorCtr="0">
                        <a:spAutoFit/>
                      </wps:bodyPr>
                    </wps:wsp>
                  </a:graphicData>
                </a:graphic>
              </wp:inline>
            </w:drawing>
          </mc:Choice>
          <mc:Fallback>
            <w:pict>
              <v:shape w14:anchorId="084A168D" id="Text Box 2" o:spid="_x0000_s1027" type="#_x0000_t202" alt="Title: Item 82100  - Description: Text Box describing ITEM 82100."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" strokecolor="#c0504d" strokeweight="2pt">
                <v:textbox style="mso-fit-shape-to-text:t">
                  <w:txbxContent>
                    <w:p w14:paraId="6172C272" w14:textId="77777777" w:rsidR="00682DFA" w:rsidRPr="00383954" w:rsidRDefault="00682DFA" w:rsidP="00880B17">
                      <w:pPr>
                        <w:spacing w:before="0"/>
                        <w:rPr>
                          <w:b/>
                        </w:rPr>
                      </w:pPr>
                      <w:r w:rsidRPr="0047508A">
                        <w:rPr>
                          <w:b/>
                        </w:rPr>
                        <w:t>Item</w:t>
                      </w:r>
                      <w:r>
                        <w:rPr>
                          <w:b/>
                        </w:rPr>
                        <w:t xml:space="preserve"> 82100</w:t>
                      </w:r>
                    </w:p>
                    <w:p w14:paraId="0A9A843B" w14:textId="77777777" w:rsidR="00682DFA" w:rsidRDefault="00682DFA" w:rsidP="00880B17">
                      <w:pPr>
                        <w:spacing w:before="0"/>
                        <w:rPr>
                          <w:b/>
                        </w:rPr>
                      </w:pPr>
                      <w:r w:rsidRPr="007E47A9">
                        <w:rPr>
                          <w:rFonts w:eastAsiaTheme="minorEastAsia"/>
                          <w:lang w:val="en-GB"/>
                        </w:rPr>
                        <w:t xml:space="preserve">Initial antenatal professional attendance by a participating midwife, lasting at least </w:t>
                      </w:r>
                      <w:r w:rsidRPr="00F30D7B">
                        <w:rPr>
                          <w:rFonts w:eastAsiaTheme="minorEastAsia"/>
                          <w:b/>
                          <w:lang w:val="en-GB"/>
                        </w:rPr>
                        <w:t>60</w:t>
                      </w:r>
                      <w:r>
                        <w:rPr>
                          <w:rFonts w:eastAsiaTheme="minorEastAsia"/>
                          <w:b/>
                          <w:lang w:val="en-GB"/>
                        </w:rPr>
                        <w:t> </w:t>
                      </w:r>
                      <w:r w:rsidRPr="00F30D7B">
                        <w:rPr>
                          <w:rFonts w:eastAsiaTheme="minorEastAsia"/>
                          <w:b/>
                          <w:lang w:val="en-GB"/>
                        </w:rPr>
                        <w:t>minutes</w:t>
                      </w:r>
                      <w:r w:rsidRPr="007E47A9">
                        <w:rPr>
                          <w:rFonts w:eastAsiaTheme="minorEastAsia"/>
                          <w:lang w:val="en-GB"/>
                        </w:rPr>
                        <w:t>.</w:t>
                      </w:r>
                    </w:p>
                  </w:txbxContent>
                </v:textbox>
                <w10:anchorlock/>
              </v:shape>
            </w:pict>
          </mc:Fallback>
        </mc:AlternateContent>
      </w:r>
    </w:p>
    <w:p w14:paraId="3C9863DB" w14:textId="7DF1DD20" w:rsidR="005A25A0" w:rsidRPr="007E47A9" w:rsidRDefault="00B31FD3" w:rsidP="00B31FD3">
      <w:pPr>
        <w:pStyle w:val="ListParagraph"/>
        <w:rPr>
          <w:lang w:val="en-GB"/>
        </w:rPr>
      </w:pPr>
      <w:r w:rsidRPr="00B31FD3">
        <w:rPr>
          <w:lang w:val="en-GB"/>
        </w:rPr>
        <w:t>and</w:t>
      </w:r>
      <w:r w:rsidRPr="00B31FD3" w:rsidDel="00B31FD3">
        <w:rPr>
          <w:lang w:val="en-GB"/>
        </w:rPr>
        <w:t xml:space="preserve"> </w:t>
      </w:r>
    </w:p>
    <w:p w14:paraId="3D3B99B5" w14:textId="2D7F7D50" w:rsidR="005A25A0" w:rsidRPr="007E47A9" w:rsidRDefault="009F7BA7" w:rsidP="00207E0B">
      <w:pPr>
        <w:pStyle w:val="ListParagraph"/>
        <w:numPr>
          <w:ilvl w:val="0"/>
          <w:numId w:val="28"/>
        </w:numPr>
        <w:rPr>
          <w:lang w:val="en-GB"/>
        </w:rPr>
      </w:pPr>
      <w:r>
        <w:rPr>
          <w:lang w:val="en-GB"/>
        </w:rPr>
        <w:lastRenderedPageBreak/>
        <w:t>i</w:t>
      </w:r>
      <w:r w:rsidR="005A25A0" w:rsidRPr="007E47A9">
        <w:rPr>
          <w:lang w:val="en-GB"/>
        </w:rPr>
        <w:t>ncreas</w:t>
      </w:r>
      <w:r>
        <w:rPr>
          <w:lang w:val="en-GB"/>
        </w:rPr>
        <w:t xml:space="preserve">ing </w:t>
      </w:r>
      <w:r w:rsidR="005A25A0" w:rsidRPr="007E47A9">
        <w:rPr>
          <w:lang w:val="en-GB"/>
        </w:rPr>
        <w:t xml:space="preserve">the schedule fee to better reflect the average duration of an initial antenatal attendance </w:t>
      </w:r>
      <w:r w:rsidR="0082539F">
        <w:rPr>
          <w:lang w:val="en-GB"/>
        </w:rPr>
        <w:t>(</w:t>
      </w:r>
      <w:r w:rsidR="005A25A0" w:rsidRPr="007E47A9">
        <w:rPr>
          <w:lang w:val="en-GB"/>
        </w:rPr>
        <w:t>approximately 90 minutes</w:t>
      </w:r>
      <w:r w:rsidR="0082539F">
        <w:rPr>
          <w:lang w:val="en-GB"/>
        </w:rPr>
        <w:t>)</w:t>
      </w:r>
      <w:r w:rsidR="005A25A0" w:rsidRPr="007E47A9">
        <w:rPr>
          <w:lang w:val="en-GB"/>
        </w:rPr>
        <w:t xml:space="preserve">. </w:t>
      </w:r>
    </w:p>
    <w:p w14:paraId="20BE61A5" w14:textId="2C21BF9B" w:rsidR="005A25A0" w:rsidRPr="007E47A9" w:rsidRDefault="005A25A0" w:rsidP="00300C21">
      <w:pPr>
        <w:pStyle w:val="Heading3Numbered"/>
      </w:pPr>
      <w:bookmarkStart w:id="97" w:name="_Toc505843884"/>
      <w:bookmarkStart w:id="98" w:name="_Toc15658444"/>
      <w:r w:rsidRPr="007E47A9">
        <w:t>Rationale 1</w:t>
      </w:r>
      <w:bookmarkEnd w:id="97"/>
      <w:bookmarkEnd w:id="98"/>
    </w:p>
    <w:p w14:paraId="42B4C012" w14:textId="77777777" w:rsidR="005A25A0" w:rsidRPr="007E47A9" w:rsidRDefault="00025D3D" w:rsidP="006119D4">
      <w:pPr>
        <w:pStyle w:val="01Trianglebullets"/>
        <w:ind w:left="0"/>
        <w:rPr>
          <w:lang w:val="en-GB"/>
        </w:rPr>
      </w:pPr>
      <w:bookmarkStart w:id="99" w:name="_Hlk520901980"/>
      <w:r>
        <w:rPr>
          <w:lang w:val="en-GB"/>
        </w:rPr>
        <w:t>This recommendation</w:t>
      </w:r>
      <w:r w:rsidR="005A25A0" w:rsidRPr="007E47A9">
        <w:rPr>
          <w:lang w:val="en-GB"/>
        </w:rPr>
        <w:t xml:space="preserve"> focuses on ensuring that the MBS reflects professional standards and high-quality care for </w:t>
      </w:r>
      <w:bookmarkEnd w:id="99"/>
      <w:r w:rsidR="005C5F9E" w:rsidRPr="007E47A9">
        <w:rPr>
          <w:lang w:val="en-GB"/>
        </w:rPr>
        <w:t>consumers</w:t>
      </w:r>
      <w:r w:rsidR="005A25A0" w:rsidRPr="007E47A9">
        <w:rPr>
          <w:lang w:val="en-GB"/>
        </w:rPr>
        <w:t xml:space="preserve">. </w:t>
      </w:r>
      <w:r w:rsidR="00DF0B28">
        <w:rPr>
          <w:lang w:val="en-GB"/>
        </w:rPr>
        <w:t>It</w:t>
      </w:r>
      <w:r w:rsidR="00DF0B28" w:rsidRPr="007E47A9">
        <w:rPr>
          <w:lang w:val="en-GB"/>
        </w:rPr>
        <w:t xml:space="preserve"> </w:t>
      </w:r>
      <w:r w:rsidR="005F27EB" w:rsidRPr="007E47A9">
        <w:rPr>
          <w:lang w:val="en-GB"/>
        </w:rPr>
        <w:t>is based on the following</w:t>
      </w:r>
      <w:r w:rsidR="00077DD7">
        <w:rPr>
          <w:lang w:val="en-GB"/>
        </w:rPr>
        <w:t>:</w:t>
      </w:r>
    </w:p>
    <w:p w14:paraId="2B39572B" w14:textId="097BB7E1" w:rsidR="005A25A0" w:rsidRPr="007E47A9" w:rsidRDefault="005A25A0" w:rsidP="00C9099E">
      <w:pPr>
        <w:pStyle w:val="Bullet-green"/>
        <w:rPr>
          <w:lang w:val="en-GB"/>
        </w:rPr>
      </w:pPr>
      <w:r w:rsidRPr="007E47A9">
        <w:rPr>
          <w:lang w:val="en-GB"/>
        </w:rPr>
        <w:t xml:space="preserve">The Reference Group agreed that best practice requires an initial attendance of at least </w:t>
      </w:r>
      <w:r w:rsidR="00C9099E">
        <w:rPr>
          <w:lang w:val="en-GB"/>
        </w:rPr>
        <w:t>60</w:t>
      </w:r>
      <w:r w:rsidR="00C9099E" w:rsidRPr="007E47A9">
        <w:rPr>
          <w:lang w:val="en-GB"/>
        </w:rPr>
        <w:t xml:space="preserve"> </w:t>
      </w:r>
      <w:r w:rsidRPr="007E47A9">
        <w:rPr>
          <w:lang w:val="en-GB"/>
        </w:rPr>
        <w:t xml:space="preserve">minutes </w:t>
      </w:r>
      <w:r w:rsidR="00142B32" w:rsidRPr="007E47A9">
        <w:rPr>
          <w:lang w:val="en-GB"/>
        </w:rPr>
        <w:t xml:space="preserve">(most take </w:t>
      </w:r>
      <w:r w:rsidR="00641ED8">
        <w:rPr>
          <w:lang w:val="en-GB"/>
        </w:rPr>
        <w:t xml:space="preserve">more than </w:t>
      </w:r>
      <w:r w:rsidR="00142B32" w:rsidRPr="007E47A9">
        <w:rPr>
          <w:lang w:val="en-GB"/>
        </w:rPr>
        <w:t>90 minutes)</w:t>
      </w:r>
      <w:r w:rsidRPr="007E47A9">
        <w:rPr>
          <w:lang w:val="en-GB"/>
        </w:rPr>
        <w:t>.</w:t>
      </w:r>
      <w:r w:rsidR="00142B32" w:rsidRPr="007E47A9">
        <w:rPr>
          <w:lang w:val="en-GB"/>
        </w:rPr>
        <w:t xml:space="preserve"> Initial antenatal consultations involve </w:t>
      </w:r>
      <w:r w:rsidR="00821845" w:rsidRPr="007E47A9">
        <w:rPr>
          <w:lang w:val="en-GB"/>
        </w:rPr>
        <w:t>standard clinical care requirements</w:t>
      </w:r>
      <w:r w:rsidR="001341F7">
        <w:rPr>
          <w:lang w:val="en-GB"/>
        </w:rPr>
        <w:t>,</w:t>
      </w:r>
      <w:r w:rsidR="00821845" w:rsidRPr="007E47A9">
        <w:rPr>
          <w:lang w:val="en-GB"/>
        </w:rPr>
        <w:t xml:space="preserve"> including physical assessment of mother and f</w:t>
      </w:r>
      <w:r w:rsidR="00015149">
        <w:rPr>
          <w:lang w:val="en-GB"/>
        </w:rPr>
        <w:t>o</w:t>
      </w:r>
      <w:r w:rsidR="00821845" w:rsidRPr="007E47A9">
        <w:rPr>
          <w:lang w:val="en-GB"/>
        </w:rPr>
        <w:t>etus</w:t>
      </w:r>
      <w:r w:rsidR="00926A47">
        <w:rPr>
          <w:lang w:val="en-GB"/>
        </w:rPr>
        <w:t>;</w:t>
      </w:r>
      <w:r w:rsidR="00821845" w:rsidRPr="007E47A9">
        <w:rPr>
          <w:lang w:val="en-GB"/>
        </w:rPr>
        <w:t xml:space="preserve"> completion of ongoing screening</w:t>
      </w:r>
      <w:r w:rsidR="009F6766">
        <w:rPr>
          <w:lang w:val="en-GB"/>
        </w:rPr>
        <w:t>,</w:t>
      </w:r>
      <w:r w:rsidR="00821845" w:rsidRPr="007E47A9">
        <w:rPr>
          <w:lang w:val="en-GB"/>
        </w:rPr>
        <w:t xml:space="preserve"> including </w:t>
      </w:r>
      <w:r w:rsidR="002B061A" w:rsidRPr="007E47A9">
        <w:rPr>
          <w:lang w:val="en-GB"/>
        </w:rPr>
        <w:t xml:space="preserve">ordering, undertaking and reviewing </w:t>
      </w:r>
      <w:r w:rsidR="00821845" w:rsidRPr="007E47A9">
        <w:rPr>
          <w:lang w:val="en-GB"/>
        </w:rPr>
        <w:t xml:space="preserve">pathology and radiology </w:t>
      </w:r>
      <w:r w:rsidR="002B061A" w:rsidRPr="007E47A9">
        <w:rPr>
          <w:lang w:val="en-GB"/>
        </w:rPr>
        <w:t>investigations</w:t>
      </w:r>
      <w:r w:rsidR="008E19A0">
        <w:rPr>
          <w:lang w:val="en-GB"/>
        </w:rPr>
        <w:t>;</w:t>
      </w:r>
      <w:r w:rsidR="002B061A" w:rsidRPr="007E47A9">
        <w:rPr>
          <w:lang w:val="en-GB"/>
        </w:rPr>
        <w:t xml:space="preserve"> and</w:t>
      </w:r>
      <w:r w:rsidR="00821845" w:rsidRPr="007E47A9">
        <w:rPr>
          <w:lang w:val="en-GB"/>
        </w:rPr>
        <w:t xml:space="preserve"> ongoing assessm</w:t>
      </w:r>
      <w:r w:rsidR="002B061A" w:rsidRPr="007E47A9">
        <w:rPr>
          <w:lang w:val="en-GB"/>
        </w:rPr>
        <w:t>ent of psychosocial wellbeing</w:t>
      </w:r>
      <w:r w:rsidR="00142B32" w:rsidRPr="007E47A9">
        <w:rPr>
          <w:lang w:val="en-GB"/>
        </w:rPr>
        <w:t>.</w:t>
      </w:r>
      <w:r w:rsidRPr="007E47A9">
        <w:rPr>
          <w:lang w:val="en-GB"/>
        </w:rPr>
        <w:t xml:space="preserve"> </w:t>
      </w:r>
      <w:r w:rsidR="005B1CCA">
        <w:rPr>
          <w:lang w:val="en-GB"/>
        </w:rPr>
        <w:t>Pregnancy care g</w:t>
      </w:r>
      <w:r w:rsidR="002D7160">
        <w:rPr>
          <w:lang w:val="en-GB"/>
        </w:rPr>
        <w:t>uidelines, endorsed by the</w:t>
      </w:r>
      <w:r w:rsidR="002D7160" w:rsidRPr="007E47A9">
        <w:rPr>
          <w:lang w:val="en-GB"/>
        </w:rPr>
        <w:t xml:space="preserve"> </w:t>
      </w:r>
      <w:r w:rsidR="0021323B">
        <w:rPr>
          <w:lang w:val="en-GB"/>
        </w:rPr>
        <w:t>National Health and Medical Research Council (</w:t>
      </w:r>
      <w:r w:rsidR="002C2605" w:rsidRPr="007E47A9">
        <w:rPr>
          <w:lang w:val="en-GB"/>
        </w:rPr>
        <w:t>NHMRC</w:t>
      </w:r>
      <w:r w:rsidR="0021323B">
        <w:rPr>
          <w:lang w:val="en-GB"/>
        </w:rPr>
        <w:t>)</w:t>
      </w:r>
      <w:r w:rsidR="00BD4381">
        <w:rPr>
          <w:lang w:val="en-GB"/>
        </w:rPr>
        <w:t xml:space="preserve">, </w:t>
      </w:r>
      <w:r w:rsidR="00C83E82" w:rsidRPr="007E47A9">
        <w:rPr>
          <w:lang w:val="en-GB"/>
        </w:rPr>
        <w:t>outline</w:t>
      </w:r>
      <w:r w:rsidRPr="007E47A9">
        <w:rPr>
          <w:lang w:val="en-GB"/>
        </w:rPr>
        <w:t xml:space="preserve"> the activities that should occur in an initial antenatal attendance to ensure high</w:t>
      </w:r>
      <w:r w:rsidR="00D724B8">
        <w:rPr>
          <w:lang w:val="en-GB"/>
        </w:rPr>
        <w:t>-</w:t>
      </w:r>
      <w:r w:rsidRPr="007E47A9">
        <w:rPr>
          <w:lang w:val="en-GB"/>
        </w:rPr>
        <w:t>quality clinical care</w:t>
      </w:r>
      <w:sdt>
        <w:sdtPr>
          <w:rPr>
            <w:lang w:val="en-GB"/>
          </w:rPr>
          <w:id w:val="-1693453076"/>
          <w:citation/>
        </w:sdtPr>
        <w:sdtEndPr/>
        <w:sdtContent>
          <w:r w:rsidR="00A9626F" w:rsidRPr="007E47A9">
            <w:rPr>
              <w:lang w:val="en-GB"/>
            </w:rPr>
            <w:fldChar w:fldCharType="begin"/>
          </w:r>
          <w:r w:rsidR="00F20497" w:rsidRPr="007E47A9">
            <w:rPr>
              <w:lang w:val="en-GB"/>
            </w:rPr>
            <w:instrText xml:space="preserve">CITATION Dep18 \l 3081 </w:instrText>
          </w:r>
          <w:r w:rsidR="00A9626F" w:rsidRPr="007E47A9">
            <w:rPr>
              <w:lang w:val="en-GB"/>
            </w:rPr>
            <w:fldChar w:fldCharType="separate"/>
          </w:r>
          <w:r w:rsidR="00243360">
            <w:rPr>
              <w:noProof/>
              <w:lang w:val="en-GB"/>
            </w:rPr>
            <w:t xml:space="preserve"> </w:t>
          </w:r>
          <w:r w:rsidR="00243360" w:rsidRPr="00243360">
            <w:rPr>
              <w:noProof/>
              <w:lang w:val="en-GB"/>
            </w:rPr>
            <w:t>(16)</w:t>
          </w:r>
          <w:r w:rsidR="00A9626F" w:rsidRPr="007E47A9">
            <w:rPr>
              <w:lang w:val="en-GB"/>
            </w:rPr>
            <w:fldChar w:fldCharType="end"/>
          </w:r>
        </w:sdtContent>
      </w:sdt>
      <w:r w:rsidR="00387C74">
        <w:rPr>
          <w:lang w:val="en-GB"/>
        </w:rPr>
        <w:t>.</w:t>
      </w:r>
      <w:r w:rsidRPr="007E47A9">
        <w:rPr>
          <w:lang w:val="en-GB"/>
        </w:rPr>
        <w:t xml:space="preserve"> The Reference Group agreed that these activities cannot be undertaken</w:t>
      </w:r>
      <w:r w:rsidR="00387C74">
        <w:rPr>
          <w:lang w:val="en-GB"/>
        </w:rPr>
        <w:t xml:space="preserve"> to a high standard in under 60 </w:t>
      </w:r>
      <w:r w:rsidRPr="007E47A9">
        <w:rPr>
          <w:lang w:val="en-GB"/>
        </w:rPr>
        <w:t xml:space="preserve">minutes. </w:t>
      </w:r>
    </w:p>
    <w:p w14:paraId="51D1E449" w14:textId="77777777" w:rsidR="005A25A0" w:rsidRPr="007E47A9" w:rsidRDefault="005A25A0" w:rsidP="00C9099E">
      <w:pPr>
        <w:pStyle w:val="Bullet-green"/>
        <w:rPr>
          <w:lang w:val="en-GB"/>
        </w:rPr>
      </w:pPr>
      <w:r w:rsidRPr="007E47A9">
        <w:rPr>
          <w:lang w:val="en-GB"/>
        </w:rPr>
        <w:t>The Reference Group agreed that although a midwife could feasibly complete high</w:t>
      </w:r>
      <w:r w:rsidR="0018358B">
        <w:rPr>
          <w:lang w:val="en-GB"/>
        </w:rPr>
        <w:t>-</w:t>
      </w:r>
      <w:r w:rsidRPr="007E47A9">
        <w:rPr>
          <w:lang w:val="en-GB"/>
        </w:rPr>
        <w:t>quality initial antenatal attendances in 60 minutes for</w:t>
      </w:r>
      <w:r w:rsidR="00142B32" w:rsidRPr="007E47A9">
        <w:rPr>
          <w:lang w:val="en-GB"/>
        </w:rPr>
        <w:t xml:space="preserve"> </w:t>
      </w:r>
      <w:r w:rsidR="00755AFE">
        <w:rPr>
          <w:lang w:val="en-GB"/>
        </w:rPr>
        <w:t>women with</w:t>
      </w:r>
      <w:r w:rsidR="00C03A6F">
        <w:rPr>
          <w:lang w:val="en-GB"/>
        </w:rPr>
        <w:t xml:space="preserve"> </w:t>
      </w:r>
      <w:r w:rsidRPr="007E47A9">
        <w:rPr>
          <w:lang w:val="en-GB"/>
        </w:rPr>
        <w:t>low</w:t>
      </w:r>
      <w:r w:rsidR="00755AFE">
        <w:rPr>
          <w:lang w:val="en-GB"/>
        </w:rPr>
        <w:t>-risk pregnancies</w:t>
      </w:r>
      <w:r w:rsidR="00A315F3">
        <w:rPr>
          <w:lang w:val="en-GB"/>
        </w:rPr>
        <w:t>,</w:t>
      </w:r>
      <w:r w:rsidR="00C03A6F">
        <w:rPr>
          <w:lang w:val="en-GB"/>
        </w:rPr>
        <w:t xml:space="preserve"> </w:t>
      </w:r>
      <w:r w:rsidR="00755AFE">
        <w:rPr>
          <w:lang w:val="en-GB"/>
        </w:rPr>
        <w:t>without</w:t>
      </w:r>
      <w:r w:rsidR="00C03A6F">
        <w:rPr>
          <w:lang w:val="en-GB"/>
        </w:rPr>
        <w:t xml:space="preserve"> complications</w:t>
      </w:r>
      <w:r w:rsidR="00A315F3">
        <w:rPr>
          <w:lang w:val="en-GB"/>
        </w:rPr>
        <w:t>,</w:t>
      </w:r>
      <w:r w:rsidR="00C03A6F">
        <w:rPr>
          <w:lang w:val="en-GB"/>
        </w:rPr>
        <w:t xml:space="preserve"> </w:t>
      </w:r>
      <w:r w:rsidR="00847E84">
        <w:rPr>
          <w:lang w:val="en-GB"/>
        </w:rPr>
        <w:t xml:space="preserve">who are </w:t>
      </w:r>
      <w:r w:rsidR="007F09D3" w:rsidRPr="007E47A9">
        <w:rPr>
          <w:lang w:val="en-GB"/>
        </w:rPr>
        <w:t>having</w:t>
      </w:r>
      <w:r w:rsidR="00847E84">
        <w:rPr>
          <w:lang w:val="en-GB"/>
        </w:rPr>
        <w:t xml:space="preserve"> their</w:t>
      </w:r>
      <w:r w:rsidR="007F09D3" w:rsidRPr="007E47A9">
        <w:rPr>
          <w:lang w:val="en-GB"/>
        </w:rPr>
        <w:t xml:space="preserve"> second or subsequent baby</w:t>
      </w:r>
      <w:r w:rsidRPr="007E47A9">
        <w:rPr>
          <w:lang w:val="en-GB"/>
        </w:rPr>
        <w:t xml:space="preserve">, the attendances take </w:t>
      </w:r>
      <w:r w:rsidR="00B47762">
        <w:rPr>
          <w:lang w:val="en-GB"/>
        </w:rPr>
        <w:t>an</w:t>
      </w:r>
      <w:r w:rsidRPr="007E47A9">
        <w:rPr>
          <w:lang w:val="en-GB"/>
        </w:rPr>
        <w:t xml:space="preserve"> avera</w:t>
      </w:r>
      <w:r w:rsidR="00C96C75" w:rsidRPr="007E47A9">
        <w:rPr>
          <w:lang w:val="en-GB"/>
        </w:rPr>
        <w:t>ge</w:t>
      </w:r>
      <w:r w:rsidR="00B47762">
        <w:rPr>
          <w:lang w:val="en-GB"/>
        </w:rPr>
        <w:t xml:space="preserve"> of</w:t>
      </w:r>
      <w:r w:rsidR="00C96C75" w:rsidRPr="007E47A9">
        <w:rPr>
          <w:lang w:val="en-GB"/>
        </w:rPr>
        <w:t xml:space="preserve"> 90 minutes</w:t>
      </w:r>
      <w:r w:rsidR="00B47762">
        <w:rPr>
          <w:lang w:val="en-GB"/>
        </w:rPr>
        <w:t>.</w:t>
      </w:r>
    </w:p>
    <w:p w14:paraId="7C2FB249" w14:textId="77777777" w:rsidR="005A25A0" w:rsidRPr="007E47A9" w:rsidRDefault="001A73A1" w:rsidP="00C73EFF">
      <w:pPr>
        <w:pStyle w:val="Bullet-green"/>
      </w:pPr>
      <w:r w:rsidRPr="007E47A9">
        <w:t xml:space="preserve">The </w:t>
      </w:r>
      <w:r w:rsidR="005A25A0" w:rsidRPr="007E47A9">
        <w:t xml:space="preserve">Reference Group </w:t>
      </w:r>
      <w:r w:rsidRPr="007E47A9">
        <w:t xml:space="preserve">conducted a survey of </w:t>
      </w:r>
      <w:r w:rsidR="005A25A0" w:rsidRPr="007E47A9">
        <w:t>115 midwives acro</w:t>
      </w:r>
      <w:r w:rsidRPr="007E47A9">
        <w:t xml:space="preserve">ss private and public settings. </w:t>
      </w:r>
      <w:r w:rsidR="005A25A0" w:rsidRPr="007E47A9">
        <w:t xml:space="preserve">The average reported initial antenatal attendance duration was 91 minutes. </w:t>
      </w:r>
    </w:p>
    <w:p w14:paraId="09C39F47" w14:textId="535C210E" w:rsidR="00C73EFF" w:rsidRDefault="0012783D" w:rsidP="00C73EFF">
      <w:pPr>
        <w:pStyle w:val="Bullet-green"/>
      </w:pPr>
      <w:r w:rsidRPr="00726E59">
        <w:t>Birthrate Plus</w:t>
      </w:r>
      <w:r w:rsidRPr="007E47A9">
        <w:rPr>
          <w:i/>
        </w:rPr>
        <w:t xml:space="preserve"> </w:t>
      </w:r>
      <w:r w:rsidRPr="007E47A9">
        <w:t>(BRP)</w:t>
      </w:r>
      <w:r w:rsidRPr="007E47A9">
        <w:rPr>
          <w:i/>
        </w:rPr>
        <w:t xml:space="preserve"> </w:t>
      </w:r>
      <w:r w:rsidRPr="007E47A9">
        <w:t xml:space="preserve">is </w:t>
      </w:r>
      <w:r w:rsidR="006F696D">
        <w:t>a</w:t>
      </w:r>
      <w:r w:rsidR="006F696D" w:rsidRPr="007E47A9">
        <w:t xml:space="preserve"> </w:t>
      </w:r>
      <w:r w:rsidR="0057198A" w:rsidRPr="007E47A9">
        <w:t>m</w:t>
      </w:r>
      <w:r w:rsidRPr="007E47A9">
        <w:t xml:space="preserve">idwifery staffing tool </w:t>
      </w:r>
      <w:r w:rsidR="00726E59">
        <w:t>used</w:t>
      </w:r>
      <w:r w:rsidR="00726E59" w:rsidRPr="007E47A9">
        <w:t xml:space="preserve"> </w:t>
      </w:r>
      <w:r w:rsidRPr="007E47A9">
        <w:t>throughout the Uni</w:t>
      </w:r>
      <w:r w:rsidR="001C6F88" w:rsidRPr="007E47A9">
        <w:t>ted Kingdom and adopted by NSW H</w:t>
      </w:r>
      <w:r w:rsidRPr="007E47A9">
        <w:t xml:space="preserve">ealth to measure workload requirements for midwives. BRP allocates </w:t>
      </w:r>
      <w:r w:rsidR="006419E0" w:rsidRPr="007E47A9">
        <w:t>90 minutes</w:t>
      </w:r>
      <w:r w:rsidRPr="007E47A9">
        <w:t xml:space="preserve"> for initial antenatal attendances for women planning t</w:t>
      </w:r>
      <w:r w:rsidR="00095215" w:rsidRPr="007E47A9">
        <w:t>o birth at home or in hospital</w:t>
      </w:r>
      <w:sdt>
        <w:sdtPr>
          <w:id w:val="-396279812"/>
          <w:citation/>
        </w:sdtPr>
        <w:sdtEndPr/>
        <w:sdtContent>
          <w:r w:rsidR="000A362E" w:rsidRPr="007E47A9">
            <w:fldChar w:fldCharType="begin"/>
          </w:r>
          <w:r w:rsidR="000A362E" w:rsidRPr="007E47A9">
            <w:instrText xml:space="preserve"> CITATION NSW14 \l 3081 </w:instrText>
          </w:r>
          <w:r w:rsidR="000A362E" w:rsidRPr="007E47A9">
            <w:fldChar w:fldCharType="separate"/>
          </w:r>
          <w:r w:rsidR="00243360">
            <w:rPr>
              <w:noProof/>
            </w:rPr>
            <w:t xml:space="preserve"> (17)</w:t>
          </w:r>
          <w:r w:rsidR="000A362E" w:rsidRPr="007E47A9">
            <w:fldChar w:fldCharType="end"/>
          </w:r>
        </w:sdtContent>
      </w:sdt>
      <w:r w:rsidR="00C73EFF">
        <w:t xml:space="preserve">. </w:t>
      </w:r>
    </w:p>
    <w:p w14:paraId="4CD79EB1" w14:textId="5F9DC849" w:rsidR="0012783D" w:rsidRPr="00DC2C54" w:rsidRDefault="0012783D" w:rsidP="00DC2C54">
      <w:pPr>
        <w:ind w:left="431"/>
        <w:rPr>
          <w:i/>
        </w:rPr>
      </w:pPr>
      <w:r w:rsidRPr="00DC2C54">
        <w:rPr>
          <w:i/>
        </w:rPr>
        <w:t xml:space="preserve">Note: BRP </w:t>
      </w:r>
      <w:r w:rsidR="00362071" w:rsidRPr="00DC2C54">
        <w:rPr>
          <w:i/>
        </w:rPr>
        <w:t>l</w:t>
      </w:r>
      <w:r w:rsidRPr="00DC2C54">
        <w:rPr>
          <w:i/>
        </w:rPr>
        <w:t xml:space="preserve">icensing agreements have also progressed in </w:t>
      </w:r>
      <w:r w:rsidR="005A4F9E" w:rsidRPr="00DC2C54">
        <w:rPr>
          <w:i/>
        </w:rPr>
        <w:t>the Australian Capital Territory [</w:t>
      </w:r>
      <w:r w:rsidRPr="00DC2C54">
        <w:rPr>
          <w:i/>
        </w:rPr>
        <w:t>ACT</w:t>
      </w:r>
      <w:r w:rsidR="005A4F9E" w:rsidRPr="00DC2C54">
        <w:rPr>
          <w:i/>
        </w:rPr>
        <w:t>]</w:t>
      </w:r>
      <w:r w:rsidRPr="00DC2C54">
        <w:rPr>
          <w:i/>
        </w:rPr>
        <w:t xml:space="preserve"> and Tasmania</w:t>
      </w:r>
      <w:r w:rsidR="005A4F9E" w:rsidRPr="00DC2C54">
        <w:rPr>
          <w:i/>
        </w:rPr>
        <w:t>.</w:t>
      </w:r>
    </w:p>
    <w:p w14:paraId="06EFD607" w14:textId="77777777" w:rsidR="00AD4130" w:rsidRDefault="0012783D" w:rsidP="00C9099E">
      <w:pPr>
        <w:pStyle w:val="Bullet-green"/>
        <w:rPr>
          <w:lang w:val="en-GB"/>
        </w:rPr>
      </w:pPr>
      <w:r w:rsidRPr="007E47A9">
        <w:rPr>
          <w:lang w:val="en-GB"/>
        </w:rPr>
        <w:t>The Reference Group agreed that a schedule fee increase congruent with the time required to complete a high</w:t>
      </w:r>
      <w:r w:rsidR="00671531">
        <w:rPr>
          <w:lang w:val="en-GB"/>
        </w:rPr>
        <w:t>-</w:t>
      </w:r>
      <w:r w:rsidRPr="007E47A9">
        <w:rPr>
          <w:lang w:val="en-GB"/>
        </w:rPr>
        <w:t xml:space="preserve">quality initial antenatal attendance would more accurately reflect the work involved and would increase access for consumers. </w:t>
      </w:r>
    </w:p>
    <w:p w14:paraId="767FE850" w14:textId="6B95A007" w:rsidR="005A25A0" w:rsidRPr="007E47A9" w:rsidRDefault="005A25A0" w:rsidP="00300C21">
      <w:pPr>
        <w:pStyle w:val="Heading3Numbered"/>
      </w:pPr>
      <w:bookmarkStart w:id="100" w:name="_Toc524097838"/>
      <w:bookmarkStart w:id="101" w:name="_Toc524097955"/>
      <w:bookmarkStart w:id="102" w:name="_Toc524098067"/>
      <w:bookmarkStart w:id="103" w:name="_Toc524098178"/>
      <w:bookmarkStart w:id="104" w:name="_Toc524099046"/>
      <w:bookmarkStart w:id="105" w:name="_Toc524099160"/>
      <w:bookmarkStart w:id="106" w:name="_Toc524099269"/>
      <w:bookmarkStart w:id="107" w:name="_Toc524099379"/>
      <w:bookmarkStart w:id="108" w:name="_Toc524102152"/>
      <w:bookmarkStart w:id="109" w:name="_Toc524103293"/>
      <w:bookmarkStart w:id="110" w:name="_Toc524103411"/>
      <w:bookmarkStart w:id="111" w:name="_Toc524097839"/>
      <w:bookmarkStart w:id="112" w:name="_Toc524097956"/>
      <w:bookmarkStart w:id="113" w:name="_Toc524098068"/>
      <w:bookmarkStart w:id="114" w:name="_Toc524098179"/>
      <w:bookmarkStart w:id="115" w:name="_Toc524099047"/>
      <w:bookmarkStart w:id="116" w:name="_Toc524099161"/>
      <w:bookmarkStart w:id="117" w:name="_Toc524099270"/>
      <w:bookmarkStart w:id="118" w:name="_Toc524099380"/>
      <w:bookmarkStart w:id="119" w:name="_Toc524102153"/>
      <w:bookmarkStart w:id="120" w:name="_Toc524103294"/>
      <w:bookmarkStart w:id="121" w:name="_Toc524103412"/>
      <w:bookmarkStart w:id="122" w:name="_Toc524097840"/>
      <w:bookmarkStart w:id="123" w:name="_Toc524097957"/>
      <w:bookmarkStart w:id="124" w:name="_Toc524098069"/>
      <w:bookmarkStart w:id="125" w:name="_Toc524098180"/>
      <w:bookmarkStart w:id="126" w:name="_Toc524099048"/>
      <w:bookmarkStart w:id="127" w:name="_Toc524099162"/>
      <w:bookmarkStart w:id="128" w:name="_Toc524099271"/>
      <w:bookmarkStart w:id="129" w:name="_Toc524099381"/>
      <w:bookmarkStart w:id="130" w:name="_Toc524102154"/>
      <w:bookmarkStart w:id="131" w:name="_Toc524103295"/>
      <w:bookmarkStart w:id="132" w:name="_Toc524103413"/>
      <w:bookmarkStart w:id="133" w:name="_Toc15658445"/>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7E47A9">
        <w:lastRenderedPageBreak/>
        <w:t>Recommendation 2</w:t>
      </w:r>
      <w:r w:rsidR="00B31FD3">
        <w:t xml:space="preserve"> – </w:t>
      </w:r>
      <w:r w:rsidR="00DC2C54" w:rsidRPr="007E47A9">
        <w:t>Amend the antenatal attendance items to appropriately reflect the time they take and introduce a new time tier for long antenatal attendances</w:t>
      </w:r>
      <w:bookmarkEnd w:id="133"/>
      <w:r w:rsidR="00DC2C54" w:rsidDel="007D5700">
        <w:t xml:space="preserve"> </w:t>
      </w:r>
    </w:p>
    <w:p w14:paraId="7269D87E" w14:textId="6136EF8D" w:rsidR="00B31FD3" w:rsidRDefault="00B31FD3" w:rsidP="00F30D7B">
      <w:pPr>
        <w:rPr>
          <w:lang w:val="en-GB"/>
        </w:rPr>
      </w:pPr>
      <w:r>
        <w:rPr>
          <w:lang w:val="en-GB"/>
        </w:rPr>
        <w:t>The Reference Group recommends:</w:t>
      </w:r>
    </w:p>
    <w:p w14:paraId="381DC2A8" w14:textId="724C6348" w:rsidR="005A25A0" w:rsidRDefault="007D5700" w:rsidP="00A02718">
      <w:pPr>
        <w:pStyle w:val="ListParagraph"/>
        <w:numPr>
          <w:ilvl w:val="0"/>
          <w:numId w:val="19"/>
        </w:numPr>
        <w:rPr>
          <w:lang w:val="en-GB"/>
        </w:rPr>
      </w:pPr>
      <w:r w:rsidRPr="007D5700">
        <w:rPr>
          <w:lang w:val="en-GB"/>
        </w:rPr>
        <w:t>a</w:t>
      </w:r>
      <w:r w:rsidR="005A25A0" w:rsidRPr="007E47A9">
        <w:rPr>
          <w:lang w:val="en-GB"/>
        </w:rPr>
        <w:t>mend</w:t>
      </w:r>
      <w:r>
        <w:rPr>
          <w:lang w:val="en-GB"/>
        </w:rPr>
        <w:t>ing</w:t>
      </w:r>
      <w:r w:rsidR="005A25A0" w:rsidRPr="007E47A9">
        <w:rPr>
          <w:lang w:val="en-GB"/>
        </w:rPr>
        <w:t xml:space="preserve"> the </w:t>
      </w:r>
      <w:r w:rsidR="00A84E68">
        <w:rPr>
          <w:lang w:val="en-GB"/>
        </w:rPr>
        <w:t xml:space="preserve">item </w:t>
      </w:r>
      <w:r w:rsidR="001F432B">
        <w:rPr>
          <w:lang w:val="en-GB"/>
        </w:rPr>
        <w:t xml:space="preserve">82105 </w:t>
      </w:r>
      <w:r w:rsidR="005A25A0" w:rsidRPr="007E47A9">
        <w:rPr>
          <w:lang w:val="en-GB"/>
        </w:rPr>
        <w:t xml:space="preserve">descriptor to specify a minimum </w:t>
      </w:r>
      <w:r w:rsidR="0001546A">
        <w:rPr>
          <w:lang w:val="en-GB"/>
        </w:rPr>
        <w:t>duration</w:t>
      </w:r>
      <w:r w:rsidR="0001546A" w:rsidRPr="007E47A9">
        <w:rPr>
          <w:lang w:val="en-GB"/>
        </w:rPr>
        <w:t xml:space="preserve"> </w:t>
      </w:r>
      <w:r w:rsidR="005A25A0" w:rsidRPr="007E47A9">
        <w:rPr>
          <w:lang w:val="en-GB"/>
        </w:rPr>
        <w:t>of 10 minutes and</w:t>
      </w:r>
      <w:r>
        <w:rPr>
          <w:lang w:val="en-GB"/>
        </w:rPr>
        <w:t xml:space="preserve"> </w:t>
      </w:r>
      <w:r w:rsidR="005A25A0" w:rsidRPr="007E47A9">
        <w:rPr>
          <w:lang w:val="en-GB"/>
        </w:rPr>
        <w:t>remov</w:t>
      </w:r>
      <w:r>
        <w:rPr>
          <w:lang w:val="en-GB"/>
        </w:rPr>
        <w:t>ing</w:t>
      </w:r>
      <w:r w:rsidR="005A25A0" w:rsidRPr="007E47A9">
        <w:rPr>
          <w:lang w:val="en-GB"/>
        </w:rPr>
        <w:t xml:space="preserve"> the maximum </w:t>
      </w:r>
      <w:r w:rsidR="00B44F3F">
        <w:rPr>
          <w:lang w:val="en-GB"/>
        </w:rPr>
        <w:t>duration</w:t>
      </w:r>
      <w:r w:rsidR="00B44F3F" w:rsidRPr="007E47A9">
        <w:rPr>
          <w:lang w:val="en-GB"/>
        </w:rPr>
        <w:t xml:space="preserve"> </w:t>
      </w:r>
      <w:r w:rsidR="00815E0C" w:rsidRPr="007E47A9">
        <w:rPr>
          <w:lang w:val="en-GB"/>
        </w:rPr>
        <w:t>of 40 minutes</w:t>
      </w:r>
      <w:r>
        <w:rPr>
          <w:lang w:val="en-GB"/>
        </w:rPr>
        <w:t xml:space="preserve"> as follows (changes in bold)</w:t>
      </w:r>
      <w:r w:rsidR="005A25A0" w:rsidRPr="001608DA">
        <w:rPr>
          <w:lang w:val="en-GB"/>
        </w:rPr>
        <w:t>:</w:t>
      </w:r>
    </w:p>
    <w:p w14:paraId="05B71D6B" w14:textId="1E6853AC" w:rsidR="007D5700" w:rsidRPr="00DD4DFD" w:rsidRDefault="007D5700" w:rsidP="00F30D7B">
      <w:pPr>
        <w:rPr>
          <w:lang w:val="en-GB"/>
        </w:rPr>
      </w:pPr>
      <w:r>
        <w:rPr>
          <w:noProof/>
        </w:rPr>
        <mc:AlternateContent>
          <mc:Choice Requires="wps">
            <w:drawing>
              <wp:inline distT="0" distB="0" distL="0" distR="0" wp14:anchorId="235EBA37" wp14:editId="1E79C27B">
                <wp:extent cx="5262113" cy="957532"/>
                <wp:effectExtent l="0" t="0" r="15240" b="1841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0F69B9EA" w14:textId="79F89673" w:rsidR="00682DFA" w:rsidRPr="00383954" w:rsidRDefault="00682DFA" w:rsidP="007D5700">
                            <w:pPr>
                              <w:spacing w:before="0"/>
                              <w:rPr>
                                <w:b/>
                              </w:rPr>
                            </w:pPr>
                            <w:r w:rsidRPr="0047508A">
                              <w:rPr>
                                <w:b/>
                              </w:rPr>
                              <w:t>Item</w:t>
                            </w:r>
                            <w:r>
                              <w:rPr>
                                <w:b/>
                              </w:rPr>
                              <w:t xml:space="preserve"> 82105</w:t>
                            </w:r>
                          </w:p>
                          <w:p w14:paraId="660DF92F" w14:textId="31A4BFA1" w:rsidR="00682DFA" w:rsidRDefault="00682DFA" w:rsidP="00F30D7B">
                            <w:pPr>
                              <w:rPr>
                                <w:b/>
                              </w:rPr>
                            </w:pPr>
                            <w:r w:rsidRPr="007E47A9">
                              <w:rPr>
                                <w:rFonts w:eastAsiaTheme="minorEastAsia"/>
                                <w:lang w:val="en-GB"/>
                              </w:rPr>
                              <w:t>Short antenatal professional attendance by a participating midwife, lasting at least 10</w:t>
                            </w:r>
                            <w:r>
                              <w:rPr>
                                <w:rFonts w:eastAsiaTheme="minorEastAsia"/>
                                <w:lang w:val="en-GB"/>
                              </w:rPr>
                              <w:t> </w:t>
                            </w:r>
                            <w:r w:rsidRPr="007E47A9">
                              <w:rPr>
                                <w:rFonts w:eastAsiaTheme="minorEastAsia"/>
                                <w:lang w:val="en-GB"/>
                              </w:rPr>
                              <w:t>minutes.</w:t>
                            </w:r>
                          </w:p>
                        </w:txbxContent>
                      </wps:txbx>
                      <wps:bodyPr rot="0" vert="horz" wrap="square" lIns="91440" tIns="45720" rIns="91440" bIns="45720" anchor="t" anchorCtr="0">
                        <a:spAutoFit/>
                      </wps:bodyPr>
                    </wps:wsp>
                  </a:graphicData>
                </a:graphic>
              </wp:inline>
            </w:drawing>
          </mc:Choice>
          <mc:Fallback>
            <w:pict>
              <v:shape w14:anchorId="235EBA37" id="_x0000_s1028"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CCmXegKwIAAEwEAAAOAAAAAAAAAAAAAAAAAC4CAABkcnMvZTJv&#10;RG9jLnhtbFBLAQItABQABgAIAAAAIQDubG6w2wAAAAUBAAAPAAAAAAAAAAAAAAAAAIUEAABkcnMv&#10;ZG93bnJldi54bWxQSwUGAAAAAAQABADzAAAAjQUAAAAA&#10;" strokecolor="#c0504d" strokeweight="2pt">
                <v:textbox style="mso-fit-shape-to-text:t">
                  <w:txbxContent>
                    <w:p w14:paraId="0F69B9EA" w14:textId="79F89673" w:rsidR="00682DFA" w:rsidRPr="00383954" w:rsidRDefault="00682DFA" w:rsidP="007D5700">
                      <w:pPr>
                        <w:spacing w:before="0"/>
                        <w:rPr>
                          <w:b/>
                        </w:rPr>
                      </w:pPr>
                      <w:r w:rsidRPr="0047508A">
                        <w:rPr>
                          <w:b/>
                        </w:rPr>
                        <w:t>Item</w:t>
                      </w:r>
                      <w:r>
                        <w:rPr>
                          <w:b/>
                        </w:rPr>
                        <w:t xml:space="preserve"> 82105</w:t>
                      </w:r>
                    </w:p>
                    <w:p w14:paraId="660DF92F" w14:textId="31A4BFA1" w:rsidR="00682DFA" w:rsidRDefault="00682DFA" w:rsidP="00F30D7B">
                      <w:pPr>
                        <w:rPr>
                          <w:b/>
                        </w:rPr>
                      </w:pPr>
                      <w:r w:rsidRPr="007E47A9">
                        <w:rPr>
                          <w:rFonts w:eastAsiaTheme="minorEastAsia"/>
                          <w:lang w:val="en-GB"/>
                        </w:rPr>
                        <w:t>Short antenatal professional attendance by a participating midwife, lasting at least 10</w:t>
                      </w:r>
                      <w:r>
                        <w:rPr>
                          <w:rFonts w:eastAsiaTheme="minorEastAsia"/>
                          <w:lang w:val="en-GB"/>
                        </w:rPr>
                        <w:t> </w:t>
                      </w:r>
                      <w:r w:rsidRPr="007E47A9">
                        <w:rPr>
                          <w:rFonts w:eastAsiaTheme="minorEastAsia"/>
                          <w:lang w:val="en-GB"/>
                        </w:rPr>
                        <w:t>minutes.</w:t>
                      </w:r>
                    </w:p>
                  </w:txbxContent>
                </v:textbox>
                <w10:anchorlock/>
              </v:shape>
            </w:pict>
          </mc:Fallback>
        </mc:AlternateContent>
      </w:r>
    </w:p>
    <w:p w14:paraId="6777E464" w14:textId="77777777" w:rsidR="007D5700" w:rsidRDefault="007D5700" w:rsidP="00F30D7B">
      <w:pPr>
        <w:pStyle w:val="ListParagraph"/>
        <w:rPr>
          <w:lang w:val="en-GB"/>
        </w:rPr>
      </w:pPr>
    </w:p>
    <w:p w14:paraId="33371FA5" w14:textId="458E674A" w:rsidR="005A25A0" w:rsidRPr="007D5700" w:rsidRDefault="007D5700" w:rsidP="00A02718">
      <w:pPr>
        <w:pStyle w:val="ListParagraph"/>
        <w:numPr>
          <w:ilvl w:val="0"/>
          <w:numId w:val="19"/>
        </w:numPr>
        <w:rPr>
          <w:lang w:val="en-GB"/>
        </w:rPr>
      </w:pPr>
      <w:r w:rsidRPr="007D5700">
        <w:rPr>
          <w:lang w:val="en-GB"/>
        </w:rPr>
        <w:t>a</w:t>
      </w:r>
      <w:r w:rsidR="005A25A0" w:rsidRPr="007D5700">
        <w:rPr>
          <w:lang w:val="en-GB"/>
        </w:rPr>
        <w:t>mend</w:t>
      </w:r>
      <w:r w:rsidR="00F602AC">
        <w:rPr>
          <w:lang w:val="en-GB"/>
        </w:rPr>
        <w:t>ing</w:t>
      </w:r>
      <w:r w:rsidR="005A25A0" w:rsidRPr="007D5700">
        <w:rPr>
          <w:lang w:val="en-GB"/>
        </w:rPr>
        <w:t xml:space="preserve"> the </w:t>
      </w:r>
      <w:r w:rsidR="00F14024" w:rsidRPr="007D5700">
        <w:rPr>
          <w:lang w:val="en-GB"/>
        </w:rPr>
        <w:t xml:space="preserve">item </w:t>
      </w:r>
      <w:r w:rsidR="005A25A0" w:rsidRPr="007D5700">
        <w:rPr>
          <w:lang w:val="en-GB"/>
        </w:rPr>
        <w:t xml:space="preserve">descriptor to </w:t>
      </w:r>
      <w:r w:rsidR="00AE31D9" w:rsidRPr="007D5700">
        <w:rPr>
          <w:lang w:val="en-GB"/>
        </w:rPr>
        <w:t xml:space="preserve">describe </w:t>
      </w:r>
      <w:r w:rsidR="005A25A0" w:rsidRPr="007D5700">
        <w:rPr>
          <w:lang w:val="en-GB"/>
        </w:rPr>
        <w:t xml:space="preserve">the attendance </w:t>
      </w:r>
      <w:r w:rsidR="00CF6950" w:rsidRPr="007D5700">
        <w:rPr>
          <w:lang w:val="en-GB"/>
        </w:rPr>
        <w:t>as “</w:t>
      </w:r>
      <w:r w:rsidR="005A25A0" w:rsidRPr="007D5700">
        <w:rPr>
          <w:lang w:val="en-GB"/>
        </w:rPr>
        <w:t>routine</w:t>
      </w:r>
      <w:r w:rsidR="00CF6950" w:rsidRPr="007D5700">
        <w:rPr>
          <w:lang w:val="en-GB"/>
        </w:rPr>
        <w:t>”</w:t>
      </w:r>
      <w:r w:rsidR="005A25A0" w:rsidRPr="007D5700">
        <w:rPr>
          <w:lang w:val="en-GB"/>
        </w:rPr>
        <w:t xml:space="preserve"> </w:t>
      </w:r>
      <w:r w:rsidR="00F2051E" w:rsidRPr="007D5700">
        <w:rPr>
          <w:lang w:val="en-GB"/>
        </w:rPr>
        <w:t>rather than</w:t>
      </w:r>
      <w:r w:rsidR="005A25A0" w:rsidRPr="007D5700">
        <w:rPr>
          <w:lang w:val="en-GB"/>
        </w:rPr>
        <w:t xml:space="preserve"> </w:t>
      </w:r>
      <w:r w:rsidR="00CF6950" w:rsidRPr="007D5700">
        <w:rPr>
          <w:lang w:val="en-GB"/>
        </w:rPr>
        <w:t>“</w:t>
      </w:r>
      <w:r w:rsidR="005A25A0" w:rsidRPr="007D5700">
        <w:rPr>
          <w:lang w:val="en-GB"/>
        </w:rPr>
        <w:t>long</w:t>
      </w:r>
      <w:r w:rsidR="00CF6950" w:rsidRPr="007D5700">
        <w:rPr>
          <w:lang w:val="en-GB"/>
        </w:rPr>
        <w:t>”</w:t>
      </w:r>
      <w:r w:rsidR="005A25A0" w:rsidRPr="007D5700">
        <w:rPr>
          <w:lang w:val="en-GB"/>
        </w:rPr>
        <w:t>. The proposed item descriptor is as follows:</w:t>
      </w:r>
    </w:p>
    <w:p w14:paraId="668502BC" w14:textId="42D27BB2" w:rsidR="007D5700" w:rsidRPr="00F30D7B" w:rsidRDefault="007D5700" w:rsidP="00F30D7B">
      <w:pPr>
        <w:pStyle w:val="Dash3"/>
        <w:numPr>
          <w:ilvl w:val="0"/>
          <w:numId w:val="0"/>
        </w:numPr>
        <w:rPr>
          <w:lang w:val="en-GB"/>
        </w:rPr>
      </w:pPr>
      <w:r>
        <w:rPr>
          <w:noProof/>
          <w:lang w:val="en-AU" w:eastAsia="en-AU"/>
        </w:rPr>
        <mc:AlternateContent>
          <mc:Choice Requires="wps">
            <w:drawing>
              <wp:inline distT="0" distB="0" distL="0" distR="0" wp14:anchorId="1FE030EF" wp14:editId="76C20F6C">
                <wp:extent cx="5262113" cy="957532"/>
                <wp:effectExtent l="0" t="0" r="15240" b="1841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77752889" w14:textId="10773766" w:rsidR="00682DFA" w:rsidRPr="00383954" w:rsidRDefault="00682DFA" w:rsidP="007D5700">
                            <w:pPr>
                              <w:spacing w:before="0"/>
                              <w:rPr>
                                <w:b/>
                              </w:rPr>
                            </w:pPr>
                            <w:r w:rsidRPr="0047508A">
                              <w:rPr>
                                <w:b/>
                              </w:rPr>
                              <w:t>Item</w:t>
                            </w:r>
                            <w:r>
                              <w:rPr>
                                <w:b/>
                              </w:rPr>
                              <w:t xml:space="preserve"> 82110</w:t>
                            </w:r>
                          </w:p>
                          <w:p w14:paraId="10116AAD" w14:textId="31085E09" w:rsidR="00682DFA" w:rsidRPr="00F30D7B" w:rsidRDefault="00682DFA" w:rsidP="007D5700">
                            <w:pPr>
                              <w:spacing w:before="0"/>
                              <w:rPr>
                                <w:rFonts w:eastAsiaTheme="minorEastAsia"/>
                                <w:lang w:val="en-GB"/>
                              </w:rPr>
                            </w:pPr>
                            <w:r w:rsidRPr="007D5700">
                              <w:rPr>
                                <w:rFonts w:eastAsiaTheme="minorEastAsia"/>
                                <w:lang w:val="en-GB"/>
                              </w:rPr>
                              <w:t>Routine antenatal professional attendance by a participating midwife, lasting at least 40 minutes.</w:t>
                            </w:r>
                          </w:p>
                        </w:txbxContent>
                      </wps:txbx>
                      <wps:bodyPr rot="0" vert="horz" wrap="square" lIns="91440" tIns="45720" rIns="91440" bIns="45720" anchor="t" anchorCtr="0">
                        <a:spAutoFit/>
                      </wps:bodyPr>
                    </wps:wsp>
                  </a:graphicData>
                </a:graphic>
              </wp:inline>
            </w:drawing>
          </mc:Choice>
          <mc:Fallback>
            <w:pict>
              <v:shape w14:anchorId="1FE030EF" id="_x0000_s1029"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CyPe6QKwIAAEwEAAAOAAAAAAAAAAAAAAAAAC4CAABkcnMvZTJv&#10;RG9jLnhtbFBLAQItABQABgAIAAAAIQDubG6w2wAAAAUBAAAPAAAAAAAAAAAAAAAAAIUEAABkcnMv&#10;ZG93bnJldi54bWxQSwUGAAAAAAQABADzAAAAjQUAAAAA&#10;" strokecolor="#c0504d" strokeweight="2pt">
                <v:textbox style="mso-fit-shape-to-text:t">
                  <w:txbxContent>
                    <w:p w14:paraId="77752889" w14:textId="10773766" w:rsidR="00682DFA" w:rsidRPr="00383954" w:rsidRDefault="00682DFA" w:rsidP="007D5700">
                      <w:pPr>
                        <w:spacing w:before="0"/>
                        <w:rPr>
                          <w:b/>
                        </w:rPr>
                      </w:pPr>
                      <w:r w:rsidRPr="0047508A">
                        <w:rPr>
                          <w:b/>
                        </w:rPr>
                        <w:t>Item</w:t>
                      </w:r>
                      <w:r>
                        <w:rPr>
                          <w:b/>
                        </w:rPr>
                        <w:t xml:space="preserve"> 82110</w:t>
                      </w:r>
                    </w:p>
                    <w:p w14:paraId="10116AAD" w14:textId="31085E09" w:rsidR="00682DFA" w:rsidRPr="00F30D7B" w:rsidRDefault="00682DFA" w:rsidP="007D5700">
                      <w:pPr>
                        <w:spacing w:before="0"/>
                        <w:rPr>
                          <w:rFonts w:eastAsiaTheme="minorEastAsia"/>
                          <w:lang w:val="en-GB"/>
                        </w:rPr>
                      </w:pPr>
                      <w:r w:rsidRPr="007D5700">
                        <w:rPr>
                          <w:rFonts w:eastAsiaTheme="minorEastAsia"/>
                          <w:lang w:val="en-GB"/>
                        </w:rPr>
                        <w:t>Routine antenatal professional attendance by a participating midwife, lasting at least 40 minutes.</w:t>
                      </w:r>
                    </w:p>
                  </w:txbxContent>
                </v:textbox>
                <w10:anchorlock/>
              </v:shape>
            </w:pict>
          </mc:Fallback>
        </mc:AlternateContent>
      </w:r>
    </w:p>
    <w:p w14:paraId="1155504B" w14:textId="6CDF0C8F" w:rsidR="00A914A4" w:rsidRDefault="00F602AC" w:rsidP="00A02718">
      <w:pPr>
        <w:pStyle w:val="ListParagraph"/>
        <w:numPr>
          <w:ilvl w:val="0"/>
          <w:numId w:val="19"/>
        </w:numPr>
        <w:rPr>
          <w:lang w:val="en-GB"/>
        </w:rPr>
      </w:pPr>
      <w:r>
        <w:rPr>
          <w:lang w:val="en-GB"/>
        </w:rPr>
        <w:t>i</w:t>
      </w:r>
      <w:r w:rsidR="00A914A4" w:rsidRPr="007E47A9">
        <w:rPr>
          <w:lang w:val="en-GB"/>
        </w:rPr>
        <w:t>ncreas</w:t>
      </w:r>
      <w:r>
        <w:rPr>
          <w:lang w:val="en-GB"/>
        </w:rPr>
        <w:t>ing</w:t>
      </w:r>
      <w:r w:rsidR="00A914A4" w:rsidRPr="007E47A9">
        <w:rPr>
          <w:lang w:val="en-GB"/>
        </w:rPr>
        <w:t xml:space="preserve"> the schedule fee to better ref</w:t>
      </w:r>
      <w:r w:rsidR="008B7492" w:rsidRPr="007E47A9">
        <w:rPr>
          <w:lang w:val="en-GB"/>
        </w:rPr>
        <w:t xml:space="preserve">lect the average duration of a routine </w:t>
      </w:r>
      <w:r w:rsidR="00A914A4" w:rsidRPr="007E47A9">
        <w:rPr>
          <w:lang w:val="en-GB"/>
        </w:rPr>
        <w:t>antenatal attendance of approximately 60 minutes</w:t>
      </w:r>
    </w:p>
    <w:p w14:paraId="28AAFE1A" w14:textId="22CB3D50" w:rsidR="00F602AC" w:rsidRDefault="00F602AC" w:rsidP="00A02718">
      <w:pPr>
        <w:pStyle w:val="ListParagraph"/>
        <w:numPr>
          <w:ilvl w:val="0"/>
          <w:numId w:val="19"/>
        </w:numPr>
        <w:rPr>
          <w:lang w:val="en-GB"/>
        </w:rPr>
      </w:pPr>
      <w:r>
        <w:rPr>
          <w:lang w:val="en-GB"/>
        </w:rPr>
        <w:t>c</w:t>
      </w:r>
      <w:r w:rsidR="005A25A0" w:rsidRPr="00F602AC">
        <w:rPr>
          <w:lang w:val="en-GB"/>
        </w:rPr>
        <w:t>reat</w:t>
      </w:r>
      <w:r>
        <w:rPr>
          <w:lang w:val="en-GB"/>
        </w:rPr>
        <w:t>ing</w:t>
      </w:r>
      <w:r w:rsidR="005A25A0" w:rsidRPr="00F602AC">
        <w:rPr>
          <w:lang w:val="en-GB"/>
        </w:rPr>
        <w:t xml:space="preserve"> a new item for a long antenatal attendance of at least 90 minutes</w:t>
      </w:r>
      <w:r>
        <w:rPr>
          <w:lang w:val="en-GB"/>
        </w:rPr>
        <w:t xml:space="preserve"> as follows:</w:t>
      </w:r>
    </w:p>
    <w:p w14:paraId="45D9348F" w14:textId="77777777" w:rsidR="005F0CC5" w:rsidRDefault="00F602AC" w:rsidP="00F30D7B">
      <w:pPr>
        <w:rPr>
          <w:lang w:val="en-GB"/>
        </w:rPr>
      </w:pPr>
      <w:r>
        <w:rPr>
          <w:noProof/>
        </w:rPr>
        <mc:AlternateContent>
          <mc:Choice Requires="wps">
            <w:drawing>
              <wp:inline distT="0" distB="0" distL="0" distR="0" wp14:anchorId="78462FB7" wp14:editId="37A17917">
                <wp:extent cx="5262113" cy="957532"/>
                <wp:effectExtent l="0" t="0" r="15240" b="1841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23EC7D7" w14:textId="59281FD3" w:rsidR="00682DFA" w:rsidRPr="00383954" w:rsidRDefault="00682DFA" w:rsidP="00F602AC">
                            <w:pPr>
                              <w:spacing w:before="0"/>
                              <w:rPr>
                                <w:b/>
                              </w:rPr>
                            </w:pPr>
                            <w:r>
                              <w:rPr>
                                <w:b/>
                              </w:rPr>
                              <w:t xml:space="preserve">New </w:t>
                            </w:r>
                            <w:r w:rsidRPr="0047508A">
                              <w:rPr>
                                <w:b/>
                              </w:rPr>
                              <w:t>Item</w:t>
                            </w:r>
                            <w:r>
                              <w:rPr>
                                <w:b/>
                              </w:rPr>
                              <w:t xml:space="preserve"> 821AA</w:t>
                            </w:r>
                          </w:p>
                          <w:p w14:paraId="5D854C75" w14:textId="42BD4743" w:rsidR="00682DFA" w:rsidRPr="00F30D7B" w:rsidRDefault="00682DFA" w:rsidP="00F602AC">
                            <w:pPr>
                              <w:spacing w:before="0"/>
                              <w:rPr>
                                <w:rFonts w:eastAsiaTheme="minorEastAsia"/>
                                <w:lang w:val="en-GB"/>
                              </w:rPr>
                            </w:pPr>
                            <w:r w:rsidRPr="007E47A9">
                              <w:rPr>
                                <w:rFonts w:eastAsiaTheme="minorEastAsia"/>
                                <w:lang w:val="en-GB"/>
                              </w:rPr>
                              <w:t>Long antenatal professional attendance by a participating midwi</w:t>
                            </w:r>
                            <w:r>
                              <w:rPr>
                                <w:rFonts w:eastAsiaTheme="minorEastAsia"/>
                                <w:lang w:val="en-GB"/>
                              </w:rPr>
                              <w:t>fe, lasting at least 90 minutes</w:t>
                            </w:r>
                            <w:r w:rsidRPr="007D5700">
                              <w:rPr>
                                <w:rFonts w:eastAsiaTheme="minorEastAsia"/>
                                <w:lang w:val="en-GB"/>
                              </w:rPr>
                              <w:t>.</w:t>
                            </w:r>
                          </w:p>
                        </w:txbxContent>
                      </wps:txbx>
                      <wps:bodyPr rot="0" vert="horz" wrap="square" lIns="91440" tIns="45720" rIns="91440" bIns="45720" anchor="t" anchorCtr="0">
                        <a:spAutoFit/>
                      </wps:bodyPr>
                    </wps:wsp>
                  </a:graphicData>
                </a:graphic>
              </wp:inline>
            </w:drawing>
          </mc:Choice>
          <mc:Fallback>
            <w:pict>
              <v:shape w14:anchorId="78462FB7" id="_x0000_s1030"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HfBL4IqAgAATAQAAA4AAAAAAAAAAAAAAAAALgIAAGRycy9lMm9E&#10;b2MueG1sUEsBAi0AFAAGAAgAAAAhAO5sbrDbAAAABQEAAA8AAAAAAAAAAAAAAAAAhAQAAGRycy9k&#10;b3ducmV2LnhtbFBLBQYAAAAABAAEAPMAAACMBQAAAAA=&#10;" strokecolor="#c0504d" strokeweight="2pt">
                <v:textbox style="mso-fit-shape-to-text:t">
                  <w:txbxContent>
                    <w:p w14:paraId="223EC7D7" w14:textId="59281FD3" w:rsidR="00682DFA" w:rsidRPr="00383954" w:rsidRDefault="00682DFA" w:rsidP="00F602AC">
                      <w:pPr>
                        <w:spacing w:before="0"/>
                        <w:rPr>
                          <w:b/>
                        </w:rPr>
                      </w:pPr>
                      <w:r>
                        <w:rPr>
                          <w:b/>
                        </w:rPr>
                        <w:t xml:space="preserve">New </w:t>
                      </w:r>
                      <w:r w:rsidRPr="0047508A">
                        <w:rPr>
                          <w:b/>
                        </w:rPr>
                        <w:t>Item</w:t>
                      </w:r>
                      <w:r>
                        <w:rPr>
                          <w:b/>
                        </w:rPr>
                        <w:t xml:space="preserve"> 821AA</w:t>
                      </w:r>
                    </w:p>
                    <w:p w14:paraId="5D854C75" w14:textId="42BD4743" w:rsidR="00682DFA" w:rsidRPr="00F30D7B" w:rsidRDefault="00682DFA" w:rsidP="00F602AC">
                      <w:pPr>
                        <w:spacing w:before="0"/>
                        <w:rPr>
                          <w:rFonts w:eastAsiaTheme="minorEastAsia"/>
                          <w:lang w:val="en-GB"/>
                        </w:rPr>
                      </w:pPr>
                      <w:r w:rsidRPr="007E47A9">
                        <w:rPr>
                          <w:rFonts w:eastAsiaTheme="minorEastAsia"/>
                          <w:lang w:val="en-GB"/>
                        </w:rPr>
                        <w:t>Long antenatal professional attendance by a participating midwi</w:t>
                      </w:r>
                      <w:r>
                        <w:rPr>
                          <w:rFonts w:eastAsiaTheme="minorEastAsia"/>
                          <w:lang w:val="en-GB"/>
                        </w:rPr>
                        <w:t>fe, lasting at least 90 minutes</w:t>
                      </w:r>
                      <w:r w:rsidRPr="007D5700">
                        <w:rPr>
                          <w:rFonts w:eastAsiaTheme="minorEastAsia"/>
                          <w:lang w:val="en-GB"/>
                        </w:rPr>
                        <w:t>.</w:t>
                      </w:r>
                    </w:p>
                  </w:txbxContent>
                </v:textbox>
                <w10:anchorlock/>
              </v:shape>
            </w:pict>
          </mc:Fallback>
        </mc:AlternateContent>
      </w:r>
    </w:p>
    <w:p w14:paraId="7C1F2AF5" w14:textId="2DDD7EB8" w:rsidR="00C87221" w:rsidRPr="00F602AC" w:rsidRDefault="005F0CC5" w:rsidP="005F0CC5">
      <w:pPr>
        <w:ind w:left="567"/>
        <w:rPr>
          <w:lang w:val="en-GB"/>
        </w:rPr>
      </w:pPr>
      <w:r>
        <w:rPr>
          <w:lang w:val="en-GB"/>
        </w:rPr>
        <w:t>and</w:t>
      </w:r>
    </w:p>
    <w:p w14:paraId="7D89AA71" w14:textId="10FD5E1A" w:rsidR="00ED67A3" w:rsidRPr="007E47A9" w:rsidRDefault="00F602AC" w:rsidP="00A02718">
      <w:pPr>
        <w:pStyle w:val="ListParagraph"/>
        <w:numPr>
          <w:ilvl w:val="0"/>
          <w:numId w:val="19"/>
        </w:numPr>
        <w:rPr>
          <w:lang w:val="en-GB"/>
        </w:rPr>
      </w:pPr>
      <w:r>
        <w:rPr>
          <w:lang w:val="en-GB"/>
        </w:rPr>
        <w:t>s</w:t>
      </w:r>
      <w:r w:rsidR="00303978" w:rsidRPr="007E47A9">
        <w:rPr>
          <w:lang w:val="en-GB"/>
        </w:rPr>
        <w:t>et</w:t>
      </w:r>
      <w:r>
        <w:rPr>
          <w:lang w:val="en-GB"/>
        </w:rPr>
        <w:t>ting</w:t>
      </w:r>
      <w:r w:rsidR="00303978" w:rsidRPr="007E47A9">
        <w:rPr>
          <w:lang w:val="en-GB"/>
        </w:rPr>
        <w:t xml:space="preserve"> </w:t>
      </w:r>
      <w:r w:rsidR="0033183C">
        <w:rPr>
          <w:lang w:val="en-GB"/>
        </w:rPr>
        <w:t>a</w:t>
      </w:r>
      <w:r w:rsidR="0033183C" w:rsidRPr="007E47A9">
        <w:rPr>
          <w:lang w:val="en-GB"/>
        </w:rPr>
        <w:t xml:space="preserve"> </w:t>
      </w:r>
      <w:r w:rsidR="00303978" w:rsidRPr="007E47A9">
        <w:rPr>
          <w:lang w:val="en-GB"/>
        </w:rPr>
        <w:t xml:space="preserve">schedule fee for item 821AA </w:t>
      </w:r>
      <w:r w:rsidR="0033183C">
        <w:rPr>
          <w:lang w:val="en-GB"/>
        </w:rPr>
        <w:t xml:space="preserve">that is </w:t>
      </w:r>
      <w:r w:rsidR="005A25A0" w:rsidRPr="007E47A9">
        <w:rPr>
          <w:lang w:val="en-GB"/>
        </w:rPr>
        <w:t>higher than</w:t>
      </w:r>
      <w:r w:rsidR="00162403">
        <w:rPr>
          <w:lang w:val="en-GB"/>
        </w:rPr>
        <w:t xml:space="preserve"> the schedule fee</w:t>
      </w:r>
      <w:r w:rsidR="005A25A0" w:rsidRPr="007E47A9">
        <w:rPr>
          <w:lang w:val="en-GB"/>
        </w:rPr>
        <w:t xml:space="preserve"> </w:t>
      </w:r>
      <w:r w:rsidR="00303978" w:rsidRPr="007E47A9">
        <w:rPr>
          <w:lang w:val="en-GB"/>
        </w:rPr>
        <w:t xml:space="preserve">for item </w:t>
      </w:r>
      <w:r w:rsidR="005A25A0" w:rsidRPr="007E47A9">
        <w:rPr>
          <w:lang w:val="en-GB"/>
        </w:rPr>
        <w:t>82110 to account for the increased duration.</w:t>
      </w:r>
    </w:p>
    <w:p w14:paraId="6DD575B5" w14:textId="630FB51B" w:rsidR="005A25A0" w:rsidRPr="007E47A9" w:rsidRDefault="005A25A0" w:rsidP="00300C21">
      <w:pPr>
        <w:pStyle w:val="Heading3Numbered"/>
      </w:pPr>
      <w:bookmarkStart w:id="134" w:name="_Toc534628486"/>
      <w:bookmarkStart w:id="135" w:name="_Toc534632835"/>
      <w:bookmarkStart w:id="136" w:name="_Toc534633241"/>
      <w:bookmarkStart w:id="137" w:name="_Toc534633405"/>
      <w:bookmarkStart w:id="138" w:name="_Toc535326443"/>
      <w:bookmarkStart w:id="139" w:name="_Toc535403974"/>
      <w:bookmarkStart w:id="140" w:name="_Toc535410062"/>
      <w:bookmarkStart w:id="141" w:name="_Toc15658446"/>
      <w:bookmarkEnd w:id="134"/>
      <w:bookmarkEnd w:id="135"/>
      <w:bookmarkEnd w:id="136"/>
      <w:bookmarkEnd w:id="137"/>
      <w:bookmarkEnd w:id="138"/>
      <w:bookmarkEnd w:id="139"/>
      <w:bookmarkEnd w:id="140"/>
      <w:r w:rsidRPr="007E47A9">
        <w:lastRenderedPageBreak/>
        <w:t>Rationale 2</w:t>
      </w:r>
      <w:bookmarkEnd w:id="141"/>
    </w:p>
    <w:p w14:paraId="31118336" w14:textId="04C55B54" w:rsidR="005A25A0" w:rsidRDefault="00B41E42" w:rsidP="00525EC2">
      <w:pPr>
        <w:pStyle w:val="Bullet2"/>
        <w:numPr>
          <w:ilvl w:val="0"/>
          <w:numId w:val="0"/>
        </w:numPr>
        <w:rPr>
          <w:lang w:val="en-GB"/>
        </w:rPr>
      </w:pPr>
      <w:bookmarkStart w:id="142" w:name="_Hlk520321854"/>
      <w:r>
        <w:rPr>
          <w:lang w:val="en-GB"/>
        </w:rPr>
        <w:t>This recommendation</w:t>
      </w:r>
      <w:r w:rsidR="005A25A0" w:rsidRPr="007E47A9">
        <w:rPr>
          <w:lang w:val="en-GB"/>
        </w:rPr>
        <w:t xml:space="preserve"> focuses on ensuring that item time tiers accurately reflect </w:t>
      </w:r>
      <w:r w:rsidR="00ED67A3">
        <w:rPr>
          <w:lang w:val="en-GB"/>
        </w:rPr>
        <w:t xml:space="preserve">the </w:t>
      </w:r>
      <w:r w:rsidR="005A25A0" w:rsidRPr="007E47A9">
        <w:rPr>
          <w:lang w:val="en-GB"/>
        </w:rPr>
        <w:t>activities required to provide high</w:t>
      </w:r>
      <w:r w:rsidR="0088435B">
        <w:rPr>
          <w:lang w:val="en-GB"/>
        </w:rPr>
        <w:t>-</w:t>
      </w:r>
      <w:r w:rsidR="005A25A0" w:rsidRPr="007E47A9">
        <w:rPr>
          <w:lang w:val="en-GB"/>
        </w:rPr>
        <w:t xml:space="preserve">value care, and are appropriately rebated. </w:t>
      </w:r>
      <w:r w:rsidR="005F0CC5">
        <w:rPr>
          <w:lang w:val="en-GB"/>
        </w:rPr>
        <w:t>It is based on the following:</w:t>
      </w:r>
    </w:p>
    <w:p w14:paraId="76683BAA" w14:textId="65BAB048" w:rsidR="005A25A0" w:rsidRPr="005F0CC5" w:rsidRDefault="005A25A0" w:rsidP="00FA458A">
      <w:pPr>
        <w:pStyle w:val="Boldbullet-green"/>
        <w:rPr>
          <w:b w:val="0"/>
          <w:lang w:val="en-GB"/>
        </w:rPr>
      </w:pPr>
      <w:r w:rsidRPr="005F0CC5">
        <w:rPr>
          <w:lang w:val="en-GB"/>
        </w:rPr>
        <w:t>Item 82105</w:t>
      </w:r>
      <w:bookmarkEnd w:id="142"/>
      <w:r w:rsidR="005F0CC5" w:rsidRPr="005F0CC5">
        <w:rPr>
          <w:lang w:val="en-GB"/>
        </w:rPr>
        <w:t xml:space="preserve">: </w:t>
      </w:r>
      <w:r w:rsidRPr="005F0CC5">
        <w:rPr>
          <w:b w:val="0"/>
          <w:lang w:val="en-GB"/>
        </w:rPr>
        <w:t>The Reference Group agreed that there are instances where short antenatal attendances (10</w:t>
      </w:r>
      <w:r w:rsidR="00305B6A" w:rsidRPr="005F0CC5">
        <w:rPr>
          <w:b w:val="0"/>
          <w:lang w:val="en-GB"/>
        </w:rPr>
        <w:t>–</w:t>
      </w:r>
      <w:r w:rsidRPr="005F0CC5">
        <w:rPr>
          <w:b w:val="0"/>
          <w:lang w:val="en-GB"/>
        </w:rPr>
        <w:t xml:space="preserve">30 minutes) </w:t>
      </w:r>
      <w:r w:rsidR="007574BE" w:rsidRPr="005F0CC5">
        <w:rPr>
          <w:b w:val="0"/>
          <w:lang w:val="en-GB"/>
        </w:rPr>
        <w:t>are appropriate</w:t>
      </w:r>
      <w:r w:rsidRPr="005F0CC5">
        <w:rPr>
          <w:b w:val="0"/>
          <w:lang w:val="en-GB"/>
        </w:rPr>
        <w:t xml:space="preserve">. </w:t>
      </w:r>
      <w:r w:rsidR="00323129" w:rsidRPr="005F0CC5">
        <w:rPr>
          <w:b w:val="0"/>
          <w:lang w:val="en-GB"/>
        </w:rPr>
        <w:t>These visits would most frequently occur in between routine visits</w:t>
      </w:r>
      <w:r w:rsidR="0073762E" w:rsidRPr="005F0CC5">
        <w:rPr>
          <w:b w:val="0"/>
          <w:lang w:val="en-GB"/>
        </w:rPr>
        <w:t>,</w:t>
      </w:r>
      <w:r w:rsidR="00323129" w:rsidRPr="005F0CC5">
        <w:rPr>
          <w:b w:val="0"/>
          <w:lang w:val="en-GB"/>
        </w:rPr>
        <w:t xml:space="preserve"> or as a follow-up to a routine visit. </w:t>
      </w:r>
      <w:r w:rsidRPr="005F0CC5">
        <w:rPr>
          <w:b w:val="0"/>
          <w:lang w:val="en-GB"/>
        </w:rPr>
        <w:t>For example:</w:t>
      </w:r>
    </w:p>
    <w:p w14:paraId="17C5ECA2" w14:textId="77777777" w:rsidR="005A25A0" w:rsidRPr="007E47A9" w:rsidRDefault="005A25A0" w:rsidP="005F0CC5">
      <w:pPr>
        <w:pStyle w:val="Bullet2"/>
        <w:rPr>
          <w:lang w:val="en-GB"/>
        </w:rPr>
      </w:pPr>
      <w:r w:rsidRPr="007E47A9">
        <w:rPr>
          <w:lang w:val="en-GB"/>
        </w:rPr>
        <w:t xml:space="preserve">A midwife may undertake a basic clinical examination, order pathology tests and explain their purpose to </w:t>
      </w:r>
      <w:r w:rsidR="00F20497" w:rsidRPr="007E47A9">
        <w:rPr>
          <w:lang w:val="en-GB"/>
        </w:rPr>
        <w:t>the</w:t>
      </w:r>
      <w:r w:rsidRPr="007E47A9">
        <w:rPr>
          <w:lang w:val="en-GB"/>
        </w:rPr>
        <w:t xml:space="preserve"> </w:t>
      </w:r>
      <w:r w:rsidR="00E91965" w:rsidRPr="007E47A9">
        <w:rPr>
          <w:lang w:val="en-GB"/>
        </w:rPr>
        <w:t>woman</w:t>
      </w:r>
      <w:r w:rsidRPr="007E47A9">
        <w:rPr>
          <w:lang w:val="en-GB"/>
        </w:rPr>
        <w:t>. In a woman</w:t>
      </w:r>
      <w:r w:rsidR="00924168">
        <w:rPr>
          <w:lang w:val="en-GB"/>
        </w:rPr>
        <w:t xml:space="preserve"> with </w:t>
      </w:r>
      <w:r w:rsidR="00F5085E">
        <w:rPr>
          <w:lang w:val="en-GB"/>
        </w:rPr>
        <w:t>a low-risk pregnancy</w:t>
      </w:r>
      <w:r w:rsidRPr="007E47A9">
        <w:rPr>
          <w:lang w:val="en-GB"/>
        </w:rPr>
        <w:t xml:space="preserve">, this will usually take </w:t>
      </w:r>
      <w:r w:rsidR="004E0723" w:rsidRPr="007E47A9">
        <w:rPr>
          <w:lang w:val="en-GB"/>
        </w:rPr>
        <w:t>10</w:t>
      </w:r>
      <w:r w:rsidR="006F777D">
        <w:rPr>
          <w:lang w:val="en-GB"/>
        </w:rPr>
        <w:t xml:space="preserve"> to </w:t>
      </w:r>
      <w:r w:rsidR="004E0723" w:rsidRPr="007E47A9">
        <w:rPr>
          <w:lang w:val="en-GB"/>
        </w:rPr>
        <w:t>20</w:t>
      </w:r>
      <w:r w:rsidRPr="007E47A9">
        <w:rPr>
          <w:lang w:val="en-GB"/>
        </w:rPr>
        <w:t xml:space="preserve"> minutes. </w:t>
      </w:r>
    </w:p>
    <w:p w14:paraId="1F13D0B4" w14:textId="77777777" w:rsidR="004B5871" w:rsidRPr="007E47A9" w:rsidRDefault="004B5871" w:rsidP="005F0CC5">
      <w:pPr>
        <w:pStyle w:val="Bullet2"/>
        <w:rPr>
          <w:lang w:val="en-GB"/>
        </w:rPr>
      </w:pPr>
      <w:r w:rsidRPr="007E47A9">
        <w:rPr>
          <w:lang w:val="en-GB"/>
        </w:rPr>
        <w:t xml:space="preserve">A woman’s blood pressure may be </w:t>
      </w:r>
      <w:r w:rsidR="00603D0F">
        <w:rPr>
          <w:lang w:val="en-GB"/>
        </w:rPr>
        <w:t>“</w:t>
      </w:r>
      <w:r w:rsidRPr="007E47A9">
        <w:rPr>
          <w:lang w:val="en-GB"/>
        </w:rPr>
        <w:t>borderl</w:t>
      </w:r>
      <w:r w:rsidR="00D54963" w:rsidRPr="007E47A9">
        <w:rPr>
          <w:lang w:val="en-GB"/>
        </w:rPr>
        <w:t>ine</w:t>
      </w:r>
      <w:r w:rsidR="00603D0F">
        <w:rPr>
          <w:lang w:val="en-GB"/>
        </w:rPr>
        <w:t>”</w:t>
      </w:r>
      <w:r w:rsidR="00D54963" w:rsidRPr="007E47A9">
        <w:rPr>
          <w:lang w:val="en-GB"/>
        </w:rPr>
        <w:t xml:space="preserve"> at the routine visit. The </w:t>
      </w:r>
      <w:r w:rsidRPr="007E47A9">
        <w:rPr>
          <w:lang w:val="en-GB"/>
        </w:rPr>
        <w:t>midwife may return later that day or the next day to repeat the blood pressure</w:t>
      </w:r>
      <w:r w:rsidR="00C72920">
        <w:rPr>
          <w:lang w:val="en-GB"/>
        </w:rPr>
        <w:t xml:space="preserve">, </w:t>
      </w:r>
      <w:r w:rsidRPr="007E47A9">
        <w:rPr>
          <w:lang w:val="en-GB"/>
        </w:rPr>
        <w:t xml:space="preserve">perform a urinalysis and </w:t>
      </w:r>
      <w:r w:rsidR="005A7BBE" w:rsidRPr="007E47A9">
        <w:rPr>
          <w:lang w:val="en-GB"/>
        </w:rPr>
        <w:t>physical exam</w:t>
      </w:r>
      <w:r w:rsidR="00424743">
        <w:rPr>
          <w:lang w:val="en-GB"/>
        </w:rPr>
        <w:t xml:space="preserve">, and discuss </w:t>
      </w:r>
      <w:r w:rsidRPr="007E47A9">
        <w:rPr>
          <w:lang w:val="en-GB"/>
        </w:rPr>
        <w:t>signs and symptom</w:t>
      </w:r>
      <w:r w:rsidR="005A7BBE" w:rsidRPr="007E47A9">
        <w:rPr>
          <w:lang w:val="en-GB"/>
        </w:rPr>
        <w:t xml:space="preserve">s </w:t>
      </w:r>
      <w:r w:rsidR="00D6028B">
        <w:rPr>
          <w:lang w:val="en-GB"/>
        </w:rPr>
        <w:t xml:space="preserve">that are important </w:t>
      </w:r>
      <w:r w:rsidR="006879FA">
        <w:rPr>
          <w:lang w:val="en-GB"/>
        </w:rPr>
        <w:t xml:space="preserve">to </w:t>
      </w:r>
      <w:r w:rsidR="00431652">
        <w:rPr>
          <w:lang w:val="en-GB"/>
        </w:rPr>
        <w:t>monitor</w:t>
      </w:r>
      <w:r w:rsidR="005A7BBE" w:rsidRPr="007E47A9">
        <w:rPr>
          <w:lang w:val="en-GB"/>
        </w:rPr>
        <w:t>. T</w:t>
      </w:r>
      <w:r w:rsidRPr="007E47A9">
        <w:rPr>
          <w:lang w:val="en-GB"/>
        </w:rPr>
        <w:t>his w</w:t>
      </w:r>
      <w:r w:rsidR="00D54963" w:rsidRPr="007E47A9">
        <w:rPr>
          <w:lang w:val="en-GB"/>
        </w:rPr>
        <w:t>ill usually take 10</w:t>
      </w:r>
      <w:r w:rsidR="00AF5173">
        <w:rPr>
          <w:lang w:val="en-GB"/>
        </w:rPr>
        <w:t xml:space="preserve"> to </w:t>
      </w:r>
      <w:r w:rsidR="00D54963" w:rsidRPr="007E47A9">
        <w:rPr>
          <w:lang w:val="en-GB"/>
        </w:rPr>
        <w:t>20 minutes.</w:t>
      </w:r>
    </w:p>
    <w:p w14:paraId="563A58AA" w14:textId="77777777" w:rsidR="005A25A0" w:rsidRPr="007E47A9" w:rsidRDefault="0080220A" w:rsidP="005F0CC5">
      <w:pPr>
        <w:pStyle w:val="Bullet2"/>
        <w:rPr>
          <w:lang w:val="en-GB"/>
        </w:rPr>
      </w:pPr>
      <w:r w:rsidRPr="007E47A9">
        <w:rPr>
          <w:lang w:val="en-GB"/>
        </w:rPr>
        <w:t xml:space="preserve">A midwife may need to consult with a woman to explain </w:t>
      </w:r>
      <w:r w:rsidR="00E91965" w:rsidRPr="007E47A9">
        <w:rPr>
          <w:lang w:val="en-GB"/>
        </w:rPr>
        <w:t xml:space="preserve">the </w:t>
      </w:r>
      <w:r w:rsidRPr="007E47A9">
        <w:rPr>
          <w:lang w:val="en-GB"/>
        </w:rPr>
        <w:t xml:space="preserve">outcome of </w:t>
      </w:r>
      <w:r w:rsidR="00E91965" w:rsidRPr="007E47A9">
        <w:rPr>
          <w:lang w:val="en-GB"/>
        </w:rPr>
        <w:t xml:space="preserve">a </w:t>
      </w:r>
      <w:r w:rsidRPr="007E47A9">
        <w:rPr>
          <w:lang w:val="en-GB"/>
        </w:rPr>
        <w:t>pathology or diagnostic screening test without further clinical examination</w:t>
      </w:r>
      <w:r w:rsidR="00E91965" w:rsidRPr="007E47A9">
        <w:rPr>
          <w:lang w:val="en-GB"/>
        </w:rPr>
        <w:t>. T</w:t>
      </w:r>
      <w:r w:rsidRPr="007E47A9">
        <w:rPr>
          <w:lang w:val="en-GB"/>
        </w:rPr>
        <w:t xml:space="preserve">his will usually take </w:t>
      </w:r>
      <w:r w:rsidR="004E0723" w:rsidRPr="007E47A9">
        <w:rPr>
          <w:lang w:val="en-GB"/>
        </w:rPr>
        <w:t>10</w:t>
      </w:r>
      <w:r w:rsidR="00143EEE">
        <w:rPr>
          <w:lang w:val="en-GB"/>
        </w:rPr>
        <w:t xml:space="preserve"> to </w:t>
      </w:r>
      <w:r w:rsidR="004E0723" w:rsidRPr="007E47A9">
        <w:rPr>
          <w:lang w:val="en-GB"/>
        </w:rPr>
        <w:t xml:space="preserve">20 </w:t>
      </w:r>
      <w:r w:rsidRPr="007E47A9">
        <w:rPr>
          <w:lang w:val="en-GB"/>
        </w:rPr>
        <w:t>minutes.</w:t>
      </w:r>
    </w:p>
    <w:p w14:paraId="17685258" w14:textId="77777777" w:rsidR="00024490" w:rsidRPr="007E47A9" w:rsidRDefault="005A25A0" w:rsidP="005F0CC5">
      <w:pPr>
        <w:pStyle w:val="Bullet-green"/>
        <w:rPr>
          <w:lang w:val="en-GB"/>
        </w:rPr>
      </w:pPr>
      <w:r w:rsidRPr="007E47A9">
        <w:rPr>
          <w:lang w:val="en-GB"/>
        </w:rPr>
        <w:t xml:space="preserve">The Reference Group agreed that there are no circumstances </w:t>
      </w:r>
      <w:r w:rsidR="008B3E18">
        <w:rPr>
          <w:lang w:val="en-GB"/>
        </w:rPr>
        <w:t>in which</w:t>
      </w:r>
      <w:r w:rsidR="008B3E18" w:rsidRPr="007E47A9">
        <w:rPr>
          <w:lang w:val="en-GB"/>
        </w:rPr>
        <w:t xml:space="preserve"> </w:t>
      </w:r>
      <w:r w:rsidRPr="007E47A9">
        <w:rPr>
          <w:lang w:val="en-GB"/>
        </w:rPr>
        <w:t>antenatal attendances under 10 minutes provide high</w:t>
      </w:r>
      <w:r w:rsidR="00440697">
        <w:rPr>
          <w:lang w:val="en-GB"/>
        </w:rPr>
        <w:t>-</w:t>
      </w:r>
      <w:r w:rsidRPr="007E47A9">
        <w:rPr>
          <w:lang w:val="en-GB"/>
        </w:rPr>
        <w:t xml:space="preserve">value care to </w:t>
      </w:r>
      <w:r w:rsidR="00E24D92" w:rsidRPr="007E47A9">
        <w:rPr>
          <w:lang w:val="en-GB"/>
        </w:rPr>
        <w:t>women</w:t>
      </w:r>
      <w:r w:rsidRPr="007E47A9">
        <w:rPr>
          <w:lang w:val="en-GB"/>
        </w:rPr>
        <w:t xml:space="preserve">. </w:t>
      </w:r>
    </w:p>
    <w:p w14:paraId="6A356FD6" w14:textId="048C721F" w:rsidR="00B22FFA" w:rsidRPr="005F0CC5" w:rsidRDefault="005A25A0" w:rsidP="00FA458A">
      <w:pPr>
        <w:pStyle w:val="Boldbullet-green"/>
        <w:rPr>
          <w:b w:val="0"/>
          <w:lang w:val="en-GB"/>
        </w:rPr>
      </w:pPr>
      <w:r w:rsidRPr="005F0CC5">
        <w:rPr>
          <w:lang w:val="en-GB"/>
        </w:rPr>
        <w:t>Item 82110</w:t>
      </w:r>
      <w:r w:rsidR="005F0CC5" w:rsidRPr="005F0CC5">
        <w:rPr>
          <w:lang w:val="en-GB"/>
        </w:rPr>
        <w:t xml:space="preserve">: </w:t>
      </w:r>
      <w:r w:rsidRPr="005F0CC5">
        <w:rPr>
          <w:b w:val="0"/>
          <w:lang w:val="en-GB"/>
        </w:rPr>
        <w:t xml:space="preserve">The descriptor has been amended to </w:t>
      </w:r>
      <w:r w:rsidR="003C4EE4" w:rsidRPr="005F0CC5">
        <w:rPr>
          <w:b w:val="0"/>
          <w:lang w:val="en-GB"/>
        </w:rPr>
        <w:t xml:space="preserve">describe </w:t>
      </w:r>
      <w:r w:rsidRPr="005F0CC5">
        <w:rPr>
          <w:b w:val="0"/>
          <w:lang w:val="en-GB"/>
        </w:rPr>
        <w:t>this attendance</w:t>
      </w:r>
      <w:r w:rsidR="005531E2" w:rsidRPr="005F0CC5">
        <w:rPr>
          <w:b w:val="0"/>
          <w:lang w:val="en-GB"/>
        </w:rPr>
        <w:t xml:space="preserve"> as</w:t>
      </w:r>
      <w:r w:rsidRPr="005F0CC5">
        <w:rPr>
          <w:b w:val="0"/>
          <w:lang w:val="en-GB"/>
        </w:rPr>
        <w:t xml:space="preserve"> </w:t>
      </w:r>
      <w:r w:rsidR="005531E2" w:rsidRPr="005F0CC5">
        <w:rPr>
          <w:b w:val="0"/>
          <w:lang w:val="en-GB"/>
        </w:rPr>
        <w:t>“</w:t>
      </w:r>
      <w:r w:rsidRPr="005F0CC5">
        <w:rPr>
          <w:b w:val="0"/>
          <w:lang w:val="en-GB"/>
        </w:rPr>
        <w:t>routine</w:t>
      </w:r>
      <w:r w:rsidR="005531E2" w:rsidRPr="005F0CC5">
        <w:rPr>
          <w:b w:val="0"/>
          <w:lang w:val="en-GB"/>
        </w:rPr>
        <w:t>”</w:t>
      </w:r>
      <w:r w:rsidR="00340F87" w:rsidRPr="005F0CC5">
        <w:rPr>
          <w:b w:val="0"/>
          <w:lang w:val="en-GB"/>
        </w:rPr>
        <w:t>, rather than “long”</w:t>
      </w:r>
      <w:r w:rsidRPr="005F0CC5">
        <w:rPr>
          <w:b w:val="0"/>
          <w:lang w:val="en-GB"/>
        </w:rPr>
        <w:t xml:space="preserve">. The Reference Group agreed that a minimum </w:t>
      </w:r>
      <w:r w:rsidR="0097710A" w:rsidRPr="005F0CC5">
        <w:rPr>
          <w:b w:val="0"/>
          <w:lang w:val="en-GB"/>
        </w:rPr>
        <w:t xml:space="preserve">duration </w:t>
      </w:r>
      <w:r w:rsidRPr="005F0CC5">
        <w:rPr>
          <w:b w:val="0"/>
          <w:lang w:val="en-GB"/>
        </w:rPr>
        <w:t>of 40 minutes is appropriate for a routine antenatal attendance.</w:t>
      </w:r>
      <w:r w:rsidR="00323129" w:rsidRPr="005F0CC5">
        <w:rPr>
          <w:b w:val="0"/>
          <w:lang w:val="en-GB"/>
        </w:rPr>
        <w:t xml:space="preserve"> </w:t>
      </w:r>
      <w:r w:rsidR="002C2605" w:rsidRPr="005F0CC5">
        <w:rPr>
          <w:b w:val="0"/>
          <w:lang w:val="en-GB"/>
        </w:rPr>
        <w:t>NHMRC</w:t>
      </w:r>
      <w:r w:rsidR="002744CD" w:rsidRPr="005F0CC5">
        <w:rPr>
          <w:b w:val="0"/>
          <w:lang w:val="en-GB"/>
        </w:rPr>
        <w:t>-</w:t>
      </w:r>
      <w:r w:rsidR="002C2605" w:rsidRPr="005F0CC5">
        <w:rPr>
          <w:b w:val="0"/>
          <w:lang w:val="en-GB"/>
        </w:rPr>
        <w:t>endorsed</w:t>
      </w:r>
      <w:r w:rsidR="00323129" w:rsidRPr="005F0CC5">
        <w:rPr>
          <w:b w:val="0"/>
          <w:lang w:val="en-GB"/>
        </w:rPr>
        <w:t xml:space="preserve"> </w:t>
      </w:r>
      <w:r w:rsidR="00A27BCC" w:rsidRPr="005F0CC5">
        <w:rPr>
          <w:b w:val="0"/>
          <w:lang w:val="en-GB"/>
        </w:rPr>
        <w:t>P</w:t>
      </w:r>
      <w:r w:rsidR="00F20497" w:rsidRPr="005F0CC5">
        <w:rPr>
          <w:b w:val="0"/>
          <w:lang w:val="en-GB"/>
        </w:rPr>
        <w:t xml:space="preserve">regnancy </w:t>
      </w:r>
      <w:r w:rsidR="00A27BCC" w:rsidRPr="005F0CC5">
        <w:rPr>
          <w:b w:val="0"/>
          <w:lang w:val="en-GB"/>
        </w:rPr>
        <w:t>C</w:t>
      </w:r>
      <w:r w:rsidR="00F20497" w:rsidRPr="005F0CC5">
        <w:rPr>
          <w:b w:val="0"/>
          <w:lang w:val="en-GB"/>
        </w:rPr>
        <w:t xml:space="preserve">are </w:t>
      </w:r>
      <w:r w:rsidR="00A27BCC" w:rsidRPr="005F0CC5">
        <w:rPr>
          <w:b w:val="0"/>
          <w:lang w:val="en-GB"/>
        </w:rPr>
        <w:t>G</w:t>
      </w:r>
      <w:r w:rsidR="00F20497" w:rsidRPr="005F0CC5">
        <w:rPr>
          <w:b w:val="0"/>
          <w:lang w:val="en-GB"/>
        </w:rPr>
        <w:t>uidelines</w:t>
      </w:r>
      <w:sdt>
        <w:sdtPr>
          <w:rPr>
            <w:b w:val="0"/>
            <w:lang w:val="en-GB"/>
          </w:rPr>
          <w:id w:val="207311830"/>
          <w:citation/>
        </w:sdtPr>
        <w:sdtEndPr/>
        <w:sdtContent>
          <w:r w:rsidR="00F20497" w:rsidRPr="005F0CC5">
            <w:rPr>
              <w:b w:val="0"/>
              <w:lang w:val="en-GB"/>
            </w:rPr>
            <w:fldChar w:fldCharType="begin"/>
          </w:r>
          <w:r w:rsidR="00F20497" w:rsidRPr="005F0CC5">
            <w:rPr>
              <w:b w:val="0"/>
              <w:lang w:val="en-GB"/>
            </w:rPr>
            <w:instrText xml:space="preserve">CITATION Dep18 \l 3081 </w:instrText>
          </w:r>
          <w:r w:rsidR="00F20497" w:rsidRPr="005F0CC5">
            <w:rPr>
              <w:b w:val="0"/>
              <w:lang w:val="en-GB"/>
            </w:rPr>
            <w:fldChar w:fldCharType="separate"/>
          </w:r>
          <w:r w:rsidR="00243360">
            <w:rPr>
              <w:b w:val="0"/>
              <w:noProof/>
              <w:lang w:val="en-GB"/>
            </w:rPr>
            <w:t xml:space="preserve"> </w:t>
          </w:r>
          <w:r w:rsidR="00243360" w:rsidRPr="00243360">
            <w:rPr>
              <w:noProof/>
              <w:lang w:val="en-GB"/>
            </w:rPr>
            <w:t>(16)</w:t>
          </w:r>
          <w:r w:rsidR="00F20497" w:rsidRPr="005F0CC5">
            <w:rPr>
              <w:b w:val="0"/>
              <w:lang w:val="en-GB"/>
            </w:rPr>
            <w:fldChar w:fldCharType="end"/>
          </w:r>
        </w:sdtContent>
      </w:sdt>
      <w:r w:rsidR="00F20497" w:rsidRPr="005F0CC5">
        <w:rPr>
          <w:b w:val="0"/>
          <w:lang w:val="en-GB"/>
        </w:rPr>
        <w:t xml:space="preserve"> </w:t>
      </w:r>
      <w:r w:rsidR="002C2605" w:rsidRPr="005F0CC5">
        <w:rPr>
          <w:b w:val="0"/>
          <w:lang w:val="en-GB"/>
        </w:rPr>
        <w:t>outline</w:t>
      </w:r>
      <w:r w:rsidR="00323129" w:rsidRPr="005F0CC5">
        <w:rPr>
          <w:b w:val="0"/>
          <w:lang w:val="en-GB"/>
        </w:rPr>
        <w:t xml:space="preserve"> the activities that should occur at a routine antenatal attendance to ensure high</w:t>
      </w:r>
      <w:r w:rsidR="006C6769" w:rsidRPr="005F0CC5">
        <w:rPr>
          <w:b w:val="0"/>
          <w:lang w:val="en-GB"/>
        </w:rPr>
        <w:t>-</w:t>
      </w:r>
      <w:r w:rsidR="00323129" w:rsidRPr="005F0CC5">
        <w:rPr>
          <w:b w:val="0"/>
          <w:lang w:val="en-GB"/>
        </w:rPr>
        <w:t xml:space="preserve">quality clinical care. The Reference Group agreed that these activities cannot be undertaken to a high standard in under 40 minutes. </w:t>
      </w:r>
    </w:p>
    <w:p w14:paraId="1F104CD2" w14:textId="77777777" w:rsidR="00F20497" w:rsidRPr="007E47A9" w:rsidRDefault="00F20497" w:rsidP="005F0CC5">
      <w:pPr>
        <w:pStyle w:val="Bullet-green"/>
        <w:rPr>
          <w:lang w:val="en-GB"/>
        </w:rPr>
      </w:pPr>
      <w:r w:rsidRPr="007E47A9">
        <w:rPr>
          <w:lang w:val="en-GB"/>
        </w:rPr>
        <w:t xml:space="preserve">It is </w:t>
      </w:r>
      <w:r w:rsidR="00CF57B1">
        <w:rPr>
          <w:lang w:val="en-GB"/>
        </w:rPr>
        <w:t xml:space="preserve">a </w:t>
      </w:r>
      <w:r w:rsidRPr="007E47A9">
        <w:rPr>
          <w:lang w:val="en-GB"/>
        </w:rPr>
        <w:t>standard consumer expectation that a routine professional attendance by a participating midwife last</w:t>
      </w:r>
      <w:r w:rsidR="00B938E9">
        <w:rPr>
          <w:lang w:val="en-GB"/>
        </w:rPr>
        <w:t>s</w:t>
      </w:r>
      <w:r w:rsidRPr="007E47A9">
        <w:rPr>
          <w:lang w:val="en-GB"/>
        </w:rPr>
        <w:t xml:space="preserve"> at least 40 minutes </w:t>
      </w:r>
      <w:r w:rsidR="00BE418A">
        <w:rPr>
          <w:lang w:val="en-GB"/>
        </w:rPr>
        <w:t xml:space="preserve">in order </w:t>
      </w:r>
      <w:r w:rsidRPr="007E47A9">
        <w:rPr>
          <w:lang w:val="en-GB"/>
        </w:rPr>
        <w:t xml:space="preserve">to develop the </w:t>
      </w:r>
      <w:r w:rsidR="00430D4A">
        <w:rPr>
          <w:lang w:val="en-GB"/>
        </w:rPr>
        <w:t xml:space="preserve">necessary </w:t>
      </w:r>
      <w:r w:rsidRPr="007E47A9">
        <w:rPr>
          <w:lang w:val="en-GB"/>
        </w:rPr>
        <w:t xml:space="preserve">relationship for </w:t>
      </w:r>
      <w:r w:rsidR="008B5BC8">
        <w:rPr>
          <w:lang w:val="en-GB"/>
        </w:rPr>
        <w:t xml:space="preserve">a </w:t>
      </w:r>
      <w:r w:rsidRPr="007E47A9">
        <w:rPr>
          <w:lang w:val="en-GB"/>
        </w:rPr>
        <w:t>partnership between mother and midwife.</w:t>
      </w:r>
    </w:p>
    <w:p w14:paraId="4F5FD33A" w14:textId="648331DA" w:rsidR="00FF5DA2" w:rsidRPr="007E47A9" w:rsidRDefault="00FF5DA2" w:rsidP="005F0CC5">
      <w:pPr>
        <w:pStyle w:val="Bullet-green"/>
        <w:rPr>
          <w:lang w:val="en-GB"/>
        </w:rPr>
      </w:pPr>
      <w:r w:rsidRPr="007E47A9">
        <w:rPr>
          <w:lang w:val="en-GB"/>
        </w:rPr>
        <w:t xml:space="preserve">MBS data indicates that more than two-thirds of standard (i.e. not initial) participating midwife antenatal attendances are claimed under item 82110 (based on 2017/2018 data). The Reference Group agreed that this is likely to remain the </w:t>
      </w:r>
      <w:r w:rsidR="00870CB4">
        <w:rPr>
          <w:lang w:val="en-GB"/>
        </w:rPr>
        <w:t>“</w:t>
      </w:r>
      <w:r w:rsidRPr="007E47A9">
        <w:rPr>
          <w:lang w:val="en-GB"/>
        </w:rPr>
        <w:t>routine</w:t>
      </w:r>
      <w:r w:rsidR="00870CB4">
        <w:rPr>
          <w:lang w:val="en-GB"/>
        </w:rPr>
        <w:t>”</w:t>
      </w:r>
      <w:r w:rsidRPr="007E47A9">
        <w:rPr>
          <w:lang w:val="en-GB"/>
        </w:rPr>
        <w:t xml:space="preserve"> antenatal time tier</w:t>
      </w:r>
      <w:r w:rsidR="00855186">
        <w:rPr>
          <w:lang w:val="en-GB"/>
        </w:rPr>
        <w:t>,</w:t>
      </w:r>
      <w:r w:rsidRPr="007E47A9">
        <w:rPr>
          <w:lang w:val="en-GB"/>
        </w:rPr>
        <w:t xml:space="preserve"> even after introducing a long</w:t>
      </w:r>
      <w:r w:rsidR="00716B3B">
        <w:rPr>
          <w:lang w:val="en-GB"/>
        </w:rPr>
        <w:t xml:space="preserve"> attendance</w:t>
      </w:r>
      <w:r w:rsidRPr="007E47A9">
        <w:rPr>
          <w:lang w:val="en-GB"/>
        </w:rPr>
        <w:t xml:space="preserve"> (</w:t>
      </w:r>
      <w:r w:rsidR="00716B3B">
        <w:rPr>
          <w:lang w:val="en-GB"/>
        </w:rPr>
        <w:t xml:space="preserve">more than </w:t>
      </w:r>
      <w:r w:rsidRPr="007E47A9">
        <w:rPr>
          <w:lang w:val="en-GB"/>
        </w:rPr>
        <w:t>90 minute</w:t>
      </w:r>
      <w:r w:rsidR="00716B3B">
        <w:rPr>
          <w:lang w:val="en-GB"/>
        </w:rPr>
        <w:t>s</w:t>
      </w:r>
      <w:r w:rsidRPr="007E47A9">
        <w:rPr>
          <w:lang w:val="en-GB"/>
        </w:rPr>
        <w:t>).</w:t>
      </w:r>
    </w:p>
    <w:p w14:paraId="25D5630A" w14:textId="068A125A" w:rsidR="00852800" w:rsidRPr="005F0CC5" w:rsidRDefault="00A914A4" w:rsidP="005F0CC5">
      <w:pPr>
        <w:pStyle w:val="Bullet-green"/>
        <w:rPr>
          <w:lang w:val="en-GB"/>
        </w:rPr>
      </w:pPr>
      <w:r w:rsidRPr="005F0CC5">
        <w:rPr>
          <w:lang w:val="en-GB"/>
        </w:rPr>
        <w:lastRenderedPageBreak/>
        <w:t>The Reference Group agreed that although a midwi</w:t>
      </w:r>
      <w:r w:rsidR="00657FA8" w:rsidRPr="005F0CC5">
        <w:rPr>
          <w:lang w:val="en-GB"/>
        </w:rPr>
        <w:t>fe could feasibly complete high-</w:t>
      </w:r>
      <w:r w:rsidRPr="005F0CC5">
        <w:rPr>
          <w:lang w:val="en-GB"/>
        </w:rPr>
        <w:t xml:space="preserve">quality </w:t>
      </w:r>
      <w:r w:rsidR="008B7492" w:rsidRPr="005F0CC5">
        <w:rPr>
          <w:lang w:val="en-GB"/>
        </w:rPr>
        <w:t>routine</w:t>
      </w:r>
      <w:r w:rsidRPr="005F0CC5">
        <w:rPr>
          <w:lang w:val="en-GB"/>
        </w:rPr>
        <w:t xml:space="preserve"> antenatal attendances in 40 minutes for </w:t>
      </w:r>
      <w:r w:rsidR="008A0599" w:rsidRPr="005F0CC5">
        <w:rPr>
          <w:lang w:val="en-GB"/>
        </w:rPr>
        <w:t>women</w:t>
      </w:r>
      <w:r w:rsidR="00D500A0" w:rsidRPr="005F0CC5">
        <w:rPr>
          <w:lang w:val="en-GB"/>
        </w:rPr>
        <w:t xml:space="preserve"> </w:t>
      </w:r>
      <w:r w:rsidR="00776C15" w:rsidRPr="005F0CC5">
        <w:rPr>
          <w:lang w:val="en-GB"/>
        </w:rPr>
        <w:t>with no</w:t>
      </w:r>
      <w:r w:rsidR="00D500A0" w:rsidRPr="005F0CC5">
        <w:rPr>
          <w:lang w:val="en-GB"/>
        </w:rPr>
        <w:t xml:space="preserve"> complications</w:t>
      </w:r>
      <w:r w:rsidR="008A0599" w:rsidRPr="005F0CC5">
        <w:rPr>
          <w:lang w:val="en-GB"/>
        </w:rPr>
        <w:t>, the attendances take</w:t>
      </w:r>
      <w:r w:rsidR="008B7492" w:rsidRPr="005F0CC5">
        <w:rPr>
          <w:lang w:val="en-GB"/>
        </w:rPr>
        <w:t xml:space="preserve"> </w:t>
      </w:r>
      <w:r w:rsidR="003E1BB6" w:rsidRPr="005F0CC5">
        <w:rPr>
          <w:lang w:val="en-GB"/>
        </w:rPr>
        <w:t xml:space="preserve">an </w:t>
      </w:r>
      <w:r w:rsidR="008B7492" w:rsidRPr="005F0CC5">
        <w:rPr>
          <w:lang w:val="en-GB"/>
        </w:rPr>
        <w:t>average</w:t>
      </w:r>
      <w:r w:rsidR="00F462F0" w:rsidRPr="005F0CC5">
        <w:rPr>
          <w:lang w:val="en-GB"/>
        </w:rPr>
        <w:t xml:space="preserve"> of</w:t>
      </w:r>
      <w:r w:rsidR="008A0599" w:rsidRPr="005F0CC5">
        <w:rPr>
          <w:lang w:val="en-GB"/>
        </w:rPr>
        <w:t xml:space="preserve"> approximately </w:t>
      </w:r>
      <w:r w:rsidRPr="005F0CC5">
        <w:rPr>
          <w:lang w:val="en-GB"/>
        </w:rPr>
        <w:t>60 minutes</w:t>
      </w:r>
      <w:r w:rsidR="00A14D61" w:rsidRPr="005F0CC5">
        <w:rPr>
          <w:lang w:val="en-GB"/>
        </w:rPr>
        <w:t>.</w:t>
      </w:r>
      <w:r w:rsidR="005F0CC5" w:rsidRPr="005F0CC5">
        <w:rPr>
          <w:lang w:val="en-GB"/>
        </w:rPr>
        <w:t xml:space="preserve"> </w:t>
      </w:r>
      <w:r w:rsidR="00852800" w:rsidRPr="005F0CC5">
        <w:rPr>
          <w:lang w:val="en-GB"/>
        </w:rPr>
        <w:t>NHMRC</w:t>
      </w:r>
      <w:r w:rsidR="009972FB" w:rsidRPr="005F0CC5">
        <w:rPr>
          <w:lang w:val="en-GB"/>
        </w:rPr>
        <w:t>-</w:t>
      </w:r>
      <w:r w:rsidR="00852800" w:rsidRPr="005F0CC5">
        <w:rPr>
          <w:lang w:val="en-GB"/>
        </w:rPr>
        <w:t xml:space="preserve">endorsed </w:t>
      </w:r>
      <w:r w:rsidR="00A27BCC" w:rsidRPr="005F0CC5">
        <w:rPr>
          <w:lang w:val="en-GB"/>
        </w:rPr>
        <w:t>P</w:t>
      </w:r>
      <w:r w:rsidR="00852800" w:rsidRPr="005F0CC5">
        <w:rPr>
          <w:lang w:val="en-GB"/>
        </w:rPr>
        <w:t xml:space="preserve">regnancy </w:t>
      </w:r>
      <w:r w:rsidR="00A27BCC" w:rsidRPr="005F0CC5">
        <w:rPr>
          <w:lang w:val="en-GB"/>
        </w:rPr>
        <w:t>C</w:t>
      </w:r>
      <w:r w:rsidR="00852800" w:rsidRPr="005F0CC5">
        <w:rPr>
          <w:lang w:val="en-GB"/>
        </w:rPr>
        <w:t xml:space="preserve">are </w:t>
      </w:r>
      <w:r w:rsidR="00A27BCC" w:rsidRPr="005F0CC5">
        <w:rPr>
          <w:lang w:val="en-GB"/>
        </w:rPr>
        <w:t>G</w:t>
      </w:r>
      <w:r w:rsidR="00852800" w:rsidRPr="005F0CC5">
        <w:rPr>
          <w:lang w:val="en-GB"/>
        </w:rPr>
        <w:t>uidelines outline the activities that should occur in a routine antenatal attendance to ensure high</w:t>
      </w:r>
      <w:r w:rsidR="005F11E5" w:rsidRPr="005F0CC5">
        <w:rPr>
          <w:lang w:val="en-GB"/>
        </w:rPr>
        <w:t>-</w:t>
      </w:r>
      <w:r w:rsidR="00852800" w:rsidRPr="005F0CC5">
        <w:rPr>
          <w:lang w:val="en-GB"/>
        </w:rPr>
        <w:t>quality clinical care. The Reference Group agreed that these</w:t>
      </w:r>
      <w:r w:rsidR="00933A9A" w:rsidRPr="005F0CC5">
        <w:rPr>
          <w:lang w:val="en-GB"/>
        </w:rPr>
        <w:t xml:space="preserve"> </w:t>
      </w:r>
      <w:r w:rsidR="00852800" w:rsidRPr="005F0CC5">
        <w:rPr>
          <w:lang w:val="en-GB"/>
        </w:rPr>
        <w:t>take 60 minutes</w:t>
      </w:r>
      <w:r w:rsidR="0089309D" w:rsidRPr="005F0CC5">
        <w:rPr>
          <w:lang w:val="en-GB"/>
        </w:rPr>
        <w:t xml:space="preserve"> on average</w:t>
      </w:r>
      <w:sdt>
        <w:sdtPr>
          <w:rPr>
            <w:lang w:val="en-GB"/>
          </w:rPr>
          <w:id w:val="-427736872"/>
          <w:citation/>
        </w:sdtPr>
        <w:sdtEndPr/>
        <w:sdtContent>
          <w:r w:rsidR="00852800" w:rsidRPr="005F0CC5">
            <w:rPr>
              <w:lang w:val="en-GB"/>
            </w:rPr>
            <w:fldChar w:fldCharType="begin"/>
          </w:r>
          <w:r w:rsidR="00852800" w:rsidRPr="005F0CC5">
            <w:rPr>
              <w:lang w:val="en-GB"/>
            </w:rPr>
            <w:instrText xml:space="preserve"> CITATION Dep18 \l 3081 </w:instrText>
          </w:r>
          <w:r w:rsidR="00852800" w:rsidRPr="005F0CC5">
            <w:rPr>
              <w:lang w:val="en-GB"/>
            </w:rPr>
            <w:fldChar w:fldCharType="separate"/>
          </w:r>
          <w:r w:rsidR="00243360">
            <w:rPr>
              <w:noProof/>
              <w:lang w:val="en-GB"/>
            </w:rPr>
            <w:t xml:space="preserve"> </w:t>
          </w:r>
          <w:r w:rsidR="00243360" w:rsidRPr="00243360">
            <w:rPr>
              <w:noProof/>
              <w:lang w:val="en-GB"/>
            </w:rPr>
            <w:t>(16)</w:t>
          </w:r>
          <w:r w:rsidR="00852800" w:rsidRPr="005F0CC5">
            <w:rPr>
              <w:lang w:val="en-GB"/>
            </w:rPr>
            <w:fldChar w:fldCharType="end"/>
          </w:r>
        </w:sdtContent>
      </w:sdt>
      <w:r w:rsidR="005F0CC5">
        <w:rPr>
          <w:lang w:val="en-GB"/>
        </w:rPr>
        <w:t>.</w:t>
      </w:r>
    </w:p>
    <w:p w14:paraId="06453175" w14:textId="77777777" w:rsidR="00A914A4" w:rsidRPr="007E47A9" w:rsidRDefault="00C02564" w:rsidP="005F0CC5">
      <w:pPr>
        <w:pStyle w:val="Bullet-green"/>
        <w:rPr>
          <w:lang w:val="en-GB"/>
        </w:rPr>
      </w:pPr>
      <w:r w:rsidRPr="007E47A9">
        <w:rPr>
          <w:lang w:val="en-GB"/>
        </w:rPr>
        <w:t>The</w:t>
      </w:r>
      <w:r w:rsidR="00A914A4" w:rsidRPr="007E47A9">
        <w:rPr>
          <w:lang w:val="en-GB"/>
        </w:rPr>
        <w:t xml:space="preserve"> Reference Group conducted </w:t>
      </w:r>
      <w:r w:rsidRPr="007E47A9">
        <w:rPr>
          <w:lang w:val="en-GB"/>
        </w:rPr>
        <w:t xml:space="preserve">a </w:t>
      </w:r>
      <w:r w:rsidR="00A914A4" w:rsidRPr="007E47A9">
        <w:rPr>
          <w:lang w:val="en-GB"/>
        </w:rPr>
        <w:t>survey of 115 midwives</w:t>
      </w:r>
      <w:r w:rsidRPr="007E47A9">
        <w:rPr>
          <w:lang w:val="en-GB"/>
        </w:rPr>
        <w:t xml:space="preserve"> </w:t>
      </w:r>
      <w:r w:rsidR="0043103F">
        <w:rPr>
          <w:lang w:val="en-GB"/>
        </w:rPr>
        <w:t>which</w:t>
      </w:r>
      <w:r w:rsidR="0043103F" w:rsidRPr="007E47A9">
        <w:rPr>
          <w:lang w:val="en-GB"/>
        </w:rPr>
        <w:t xml:space="preserve"> </w:t>
      </w:r>
      <w:r w:rsidR="00A914A4" w:rsidRPr="007E47A9">
        <w:rPr>
          <w:lang w:val="en-GB"/>
        </w:rPr>
        <w:t>indicated that the average routine antenatal visit takes approximately 52 minutes.</w:t>
      </w:r>
    </w:p>
    <w:p w14:paraId="2786F92C" w14:textId="77777777" w:rsidR="009D469E" w:rsidRDefault="00A914A4" w:rsidP="005F0CC5">
      <w:pPr>
        <w:pStyle w:val="Bullet-green"/>
        <w:rPr>
          <w:lang w:val="en-GB"/>
        </w:rPr>
      </w:pPr>
      <w:r w:rsidRPr="007E47A9">
        <w:rPr>
          <w:lang w:val="en-GB"/>
        </w:rPr>
        <w:t>The Reference Group agreed that a schedule fee increase would promote high</w:t>
      </w:r>
      <w:r w:rsidR="00A411A5">
        <w:rPr>
          <w:lang w:val="en-GB"/>
        </w:rPr>
        <w:t>-</w:t>
      </w:r>
      <w:r w:rsidRPr="007E47A9">
        <w:rPr>
          <w:lang w:val="en-GB"/>
        </w:rPr>
        <w:t xml:space="preserve">quality </w:t>
      </w:r>
      <w:r w:rsidR="008B7492" w:rsidRPr="007E47A9">
        <w:rPr>
          <w:lang w:val="en-GB"/>
        </w:rPr>
        <w:t>routine antenatal</w:t>
      </w:r>
      <w:r w:rsidRPr="007E47A9">
        <w:rPr>
          <w:lang w:val="en-GB"/>
        </w:rPr>
        <w:t xml:space="preserve"> attendances, more accurately reflect the work involved, and increase access for consumers. </w:t>
      </w:r>
    </w:p>
    <w:p w14:paraId="0DCF65B9" w14:textId="4FD4E62F" w:rsidR="005A25A0" w:rsidRPr="005F0CC5" w:rsidRDefault="005A25A0" w:rsidP="00FA458A">
      <w:pPr>
        <w:pStyle w:val="Boldbullet-green"/>
        <w:rPr>
          <w:b w:val="0"/>
          <w:lang w:val="en-GB"/>
        </w:rPr>
      </w:pPr>
      <w:r w:rsidRPr="005F0CC5">
        <w:rPr>
          <w:lang w:val="en-GB"/>
        </w:rPr>
        <w:t>New item 821AA</w:t>
      </w:r>
      <w:r w:rsidR="005F0CC5" w:rsidRPr="005F0CC5">
        <w:rPr>
          <w:lang w:val="en-GB"/>
        </w:rPr>
        <w:t xml:space="preserve">: </w:t>
      </w:r>
      <w:r w:rsidRPr="005F0CC5">
        <w:rPr>
          <w:b w:val="0"/>
          <w:lang w:val="en-GB"/>
        </w:rPr>
        <w:t>A new item is recommended for a long antenatal attendance of at least 90</w:t>
      </w:r>
      <w:r w:rsidR="00F602AC" w:rsidRPr="005F0CC5">
        <w:rPr>
          <w:b w:val="0"/>
          <w:lang w:val="en-GB"/>
        </w:rPr>
        <w:t> </w:t>
      </w:r>
      <w:r w:rsidRPr="005F0CC5">
        <w:rPr>
          <w:b w:val="0"/>
          <w:lang w:val="en-GB"/>
        </w:rPr>
        <w:t xml:space="preserve">minutes. The Reference Group agreed that there are </w:t>
      </w:r>
      <w:r w:rsidR="0058299E" w:rsidRPr="005F0CC5">
        <w:rPr>
          <w:b w:val="0"/>
          <w:lang w:val="en-GB"/>
        </w:rPr>
        <w:t>many</w:t>
      </w:r>
      <w:r w:rsidRPr="005F0CC5">
        <w:rPr>
          <w:b w:val="0"/>
          <w:lang w:val="en-GB"/>
        </w:rPr>
        <w:t xml:space="preserve"> instances where antenatal attendances of over 90 minutes </w:t>
      </w:r>
      <w:r w:rsidR="00D575A8" w:rsidRPr="005F0CC5">
        <w:rPr>
          <w:b w:val="0"/>
          <w:lang w:val="en-GB"/>
        </w:rPr>
        <w:t>provide</w:t>
      </w:r>
      <w:r w:rsidR="00B532DA" w:rsidRPr="005F0CC5">
        <w:rPr>
          <w:b w:val="0"/>
          <w:lang w:val="en-GB"/>
        </w:rPr>
        <w:t xml:space="preserve"> </w:t>
      </w:r>
      <w:r w:rsidRPr="005F0CC5">
        <w:rPr>
          <w:b w:val="0"/>
          <w:lang w:val="en-GB"/>
        </w:rPr>
        <w:t>high</w:t>
      </w:r>
      <w:r w:rsidR="00D575A8" w:rsidRPr="005F0CC5">
        <w:rPr>
          <w:b w:val="0"/>
          <w:lang w:val="en-GB"/>
        </w:rPr>
        <w:t>-</w:t>
      </w:r>
      <w:r w:rsidRPr="005F0CC5">
        <w:rPr>
          <w:b w:val="0"/>
          <w:lang w:val="en-GB"/>
        </w:rPr>
        <w:t>value</w:t>
      </w:r>
      <w:r w:rsidR="00D575A8" w:rsidRPr="005F0CC5">
        <w:rPr>
          <w:b w:val="0"/>
          <w:lang w:val="en-GB"/>
        </w:rPr>
        <w:t xml:space="preserve"> care</w:t>
      </w:r>
      <w:r w:rsidRPr="005F0CC5">
        <w:rPr>
          <w:b w:val="0"/>
          <w:lang w:val="en-GB"/>
        </w:rPr>
        <w:t>. For example:</w:t>
      </w:r>
    </w:p>
    <w:p w14:paraId="687E2B64" w14:textId="77777777" w:rsidR="005A25A0" w:rsidRPr="007E47A9" w:rsidRDefault="005A25A0" w:rsidP="005F0CC5">
      <w:pPr>
        <w:pStyle w:val="Bullet2"/>
        <w:rPr>
          <w:lang w:val="en-GB"/>
        </w:rPr>
      </w:pPr>
      <w:r w:rsidRPr="007E47A9">
        <w:rPr>
          <w:lang w:val="en-GB"/>
        </w:rPr>
        <w:t xml:space="preserve">For </w:t>
      </w:r>
      <w:r w:rsidR="0080220A" w:rsidRPr="007E47A9">
        <w:rPr>
          <w:lang w:val="en-GB"/>
        </w:rPr>
        <w:t xml:space="preserve">women </w:t>
      </w:r>
      <w:r w:rsidRPr="007E47A9">
        <w:rPr>
          <w:lang w:val="en-GB"/>
        </w:rPr>
        <w:t>who report domestic violence, midwives must undertake several steps</w:t>
      </w:r>
      <w:r w:rsidR="002A190E">
        <w:rPr>
          <w:lang w:val="en-GB"/>
        </w:rPr>
        <w:t xml:space="preserve"> to provide high-value care, </w:t>
      </w:r>
      <w:r w:rsidRPr="007E47A9">
        <w:rPr>
          <w:lang w:val="en-GB"/>
        </w:rPr>
        <w:t xml:space="preserve">including </w:t>
      </w:r>
      <w:r w:rsidRPr="005F0CC5">
        <w:rPr>
          <w:lang w:val="en-GB"/>
        </w:rPr>
        <w:t>counselling, potential referral or admission, education about available services</w:t>
      </w:r>
      <w:r w:rsidR="00566068" w:rsidRPr="005F0CC5">
        <w:rPr>
          <w:lang w:val="en-GB"/>
        </w:rPr>
        <w:t>, ensuring the safety of the mother and any existing children</w:t>
      </w:r>
      <w:r w:rsidR="00600036" w:rsidRPr="005F0CC5">
        <w:rPr>
          <w:lang w:val="en-GB"/>
        </w:rPr>
        <w:t>,</w:t>
      </w:r>
      <w:r w:rsidRPr="005F0CC5">
        <w:rPr>
          <w:lang w:val="en-GB"/>
        </w:rPr>
        <w:t xml:space="preserve"> and </w:t>
      </w:r>
      <w:r w:rsidR="003D54D6" w:rsidRPr="005F0CC5">
        <w:rPr>
          <w:lang w:val="en-GB"/>
        </w:rPr>
        <w:t>developing</w:t>
      </w:r>
      <w:r w:rsidRPr="005F0CC5">
        <w:rPr>
          <w:lang w:val="en-GB"/>
        </w:rPr>
        <w:t xml:space="preserve"> a safety plan. These steps often take over 90 minutes. </w:t>
      </w:r>
    </w:p>
    <w:p w14:paraId="4B539C94" w14:textId="77777777" w:rsidR="005A25A0" w:rsidRPr="007E47A9" w:rsidRDefault="00E91965" w:rsidP="005F0CC5">
      <w:pPr>
        <w:pStyle w:val="Bullet2"/>
        <w:rPr>
          <w:lang w:val="en-GB"/>
        </w:rPr>
      </w:pPr>
      <w:r w:rsidRPr="005F0CC5">
        <w:rPr>
          <w:lang w:val="en-GB"/>
        </w:rPr>
        <w:t>F</w:t>
      </w:r>
      <w:r w:rsidR="0080220A" w:rsidRPr="005F0CC5">
        <w:rPr>
          <w:lang w:val="en-GB"/>
        </w:rPr>
        <w:t>or women with a disability or significant medical condition</w:t>
      </w:r>
      <w:r w:rsidR="00213A0A" w:rsidRPr="005F0CC5">
        <w:rPr>
          <w:lang w:val="en-GB"/>
        </w:rPr>
        <w:t>,</w:t>
      </w:r>
      <w:r w:rsidR="0080220A" w:rsidRPr="005F0CC5">
        <w:rPr>
          <w:lang w:val="en-GB"/>
        </w:rPr>
        <w:t xml:space="preserve"> plannin</w:t>
      </w:r>
      <w:r w:rsidR="006F46E3" w:rsidRPr="005F0CC5">
        <w:rPr>
          <w:lang w:val="en-GB"/>
        </w:rPr>
        <w:t>g</w:t>
      </w:r>
      <w:r w:rsidR="0080220A" w:rsidRPr="005F0CC5">
        <w:rPr>
          <w:lang w:val="en-GB"/>
        </w:rPr>
        <w:t xml:space="preserve"> many aspects of care requires longer than 90 minutes to ensure</w:t>
      </w:r>
      <w:r w:rsidR="00D80ED8" w:rsidRPr="005F0CC5">
        <w:rPr>
          <w:lang w:val="en-GB"/>
        </w:rPr>
        <w:t xml:space="preserve"> that</w:t>
      </w:r>
      <w:r w:rsidR="00513941" w:rsidRPr="005F0CC5">
        <w:rPr>
          <w:lang w:val="en-GB"/>
        </w:rPr>
        <w:t xml:space="preserve"> </w:t>
      </w:r>
      <w:r w:rsidR="0080220A" w:rsidRPr="005F0CC5">
        <w:rPr>
          <w:lang w:val="en-GB"/>
        </w:rPr>
        <w:t xml:space="preserve">all tests are considered, the woman and partner are counselled, and </w:t>
      </w:r>
      <w:r w:rsidR="00513941" w:rsidRPr="005F0CC5">
        <w:rPr>
          <w:lang w:val="en-GB"/>
        </w:rPr>
        <w:t>an appropriately detailed clinical examination is conducted.</w:t>
      </w:r>
    </w:p>
    <w:p w14:paraId="61AAC044" w14:textId="77777777" w:rsidR="00B22FFA" w:rsidRPr="007E47A9" w:rsidRDefault="0080220A" w:rsidP="005F0CC5">
      <w:pPr>
        <w:pStyle w:val="Bullet2"/>
        <w:rPr>
          <w:lang w:val="en-GB"/>
        </w:rPr>
      </w:pPr>
      <w:r w:rsidRPr="005F0CC5">
        <w:rPr>
          <w:lang w:val="en-GB"/>
        </w:rPr>
        <w:t>For women with significant mental health issues</w:t>
      </w:r>
      <w:r w:rsidR="005B3C9F" w:rsidRPr="005F0CC5">
        <w:rPr>
          <w:lang w:val="en-GB"/>
        </w:rPr>
        <w:t>,</w:t>
      </w:r>
      <w:r w:rsidRPr="005F0CC5">
        <w:rPr>
          <w:lang w:val="en-GB"/>
        </w:rPr>
        <w:t xml:space="preserve"> midwives often provide additional support and counselling during pregnancy</w:t>
      </w:r>
      <w:r w:rsidR="007101DA" w:rsidRPr="005F0CC5">
        <w:rPr>
          <w:lang w:val="en-GB"/>
        </w:rPr>
        <w:t>,</w:t>
      </w:r>
      <w:r w:rsidRPr="005F0CC5">
        <w:rPr>
          <w:lang w:val="en-GB"/>
        </w:rPr>
        <w:t xml:space="preserve"> which may take over 90 minutes</w:t>
      </w:r>
      <w:r w:rsidR="00513941" w:rsidRPr="005F0CC5">
        <w:rPr>
          <w:lang w:val="en-GB"/>
        </w:rPr>
        <w:t>.</w:t>
      </w:r>
    </w:p>
    <w:p w14:paraId="6E9EDD1F" w14:textId="77777777" w:rsidR="00837C3A" w:rsidRPr="007E47A9" w:rsidRDefault="00837C3A" w:rsidP="005F0CC5">
      <w:pPr>
        <w:pStyle w:val="Bullet2"/>
        <w:rPr>
          <w:lang w:val="en-GB"/>
        </w:rPr>
      </w:pPr>
      <w:r w:rsidRPr="005F0CC5">
        <w:rPr>
          <w:lang w:val="en-GB"/>
        </w:rPr>
        <w:t xml:space="preserve">For women </w:t>
      </w:r>
      <w:r w:rsidR="00FF5DA2" w:rsidRPr="005F0CC5">
        <w:rPr>
          <w:lang w:val="en-GB"/>
        </w:rPr>
        <w:t>in families with a history of engagement with</w:t>
      </w:r>
      <w:r w:rsidRPr="005F0CC5">
        <w:rPr>
          <w:lang w:val="en-GB"/>
        </w:rPr>
        <w:t xml:space="preserve"> child safety</w:t>
      </w:r>
      <w:r w:rsidR="00FF5DA2" w:rsidRPr="005F0CC5">
        <w:rPr>
          <w:lang w:val="en-GB"/>
        </w:rPr>
        <w:t xml:space="preserve"> bodies</w:t>
      </w:r>
      <w:r w:rsidRPr="005F0CC5">
        <w:rPr>
          <w:lang w:val="en-GB"/>
        </w:rPr>
        <w:t>, each antenatal visit can be complex</w:t>
      </w:r>
      <w:r w:rsidR="00B1523A" w:rsidRPr="005F0CC5">
        <w:rPr>
          <w:lang w:val="en-GB"/>
        </w:rPr>
        <w:t>.</w:t>
      </w:r>
      <w:r w:rsidRPr="005F0CC5">
        <w:rPr>
          <w:lang w:val="en-GB"/>
        </w:rPr>
        <w:t xml:space="preserve"> </w:t>
      </w:r>
      <w:r w:rsidR="00B1523A" w:rsidRPr="005F0CC5">
        <w:rPr>
          <w:lang w:val="en-GB"/>
        </w:rPr>
        <w:t>P</w:t>
      </w:r>
      <w:r w:rsidRPr="005F0CC5">
        <w:rPr>
          <w:lang w:val="en-GB"/>
        </w:rPr>
        <w:t xml:space="preserve">lans are made to refer and support women </w:t>
      </w:r>
      <w:r w:rsidR="008D2DA7" w:rsidRPr="005F0CC5">
        <w:rPr>
          <w:lang w:val="en-GB"/>
        </w:rPr>
        <w:t>in</w:t>
      </w:r>
      <w:r w:rsidRPr="005F0CC5">
        <w:rPr>
          <w:lang w:val="en-GB"/>
        </w:rPr>
        <w:t xml:space="preserve"> prepar</w:t>
      </w:r>
      <w:r w:rsidR="008D2DA7" w:rsidRPr="005F0CC5">
        <w:rPr>
          <w:lang w:val="en-GB"/>
        </w:rPr>
        <w:t>ation</w:t>
      </w:r>
      <w:r w:rsidRPr="005F0CC5">
        <w:rPr>
          <w:lang w:val="en-GB"/>
        </w:rPr>
        <w:t xml:space="preserve"> for keeping their baby and enabli</w:t>
      </w:r>
      <w:r w:rsidR="00FF5DA2" w:rsidRPr="005F0CC5">
        <w:rPr>
          <w:lang w:val="en-GB"/>
        </w:rPr>
        <w:t>ng</w:t>
      </w:r>
      <w:r w:rsidR="008D2DA7" w:rsidRPr="005F0CC5">
        <w:rPr>
          <w:lang w:val="en-GB"/>
        </w:rPr>
        <w:t xml:space="preserve"> positive</w:t>
      </w:r>
      <w:r w:rsidR="008E00F1" w:rsidRPr="005F0CC5">
        <w:rPr>
          <w:lang w:val="en-GB"/>
        </w:rPr>
        <w:t>,</w:t>
      </w:r>
      <w:r w:rsidRPr="005F0CC5">
        <w:rPr>
          <w:lang w:val="en-GB"/>
        </w:rPr>
        <w:t xml:space="preserve"> supportive parenting. </w:t>
      </w:r>
      <w:r w:rsidR="00FF5DA2" w:rsidRPr="005F0CC5">
        <w:rPr>
          <w:lang w:val="en-GB"/>
        </w:rPr>
        <w:t>These attendances often take over 90 minutes.</w:t>
      </w:r>
    </w:p>
    <w:p w14:paraId="5F95E818" w14:textId="77777777" w:rsidR="00FF5DA2" w:rsidRPr="007E47A9" w:rsidRDefault="00FF5DA2" w:rsidP="005F0CC5">
      <w:pPr>
        <w:pStyle w:val="Bullet-green"/>
        <w:rPr>
          <w:lang w:val="en-GB"/>
        </w:rPr>
      </w:pPr>
      <w:r w:rsidRPr="007E47A9">
        <w:rPr>
          <w:lang w:val="en-GB"/>
        </w:rPr>
        <w:t xml:space="preserve">The Reference Group noted </w:t>
      </w:r>
      <w:r w:rsidR="00967147" w:rsidRPr="007E47A9">
        <w:rPr>
          <w:lang w:val="en-GB"/>
        </w:rPr>
        <w:t>that in cases of domestic violence and depression, longer antenatal attendances promote a close</w:t>
      </w:r>
      <w:r w:rsidRPr="007E47A9">
        <w:rPr>
          <w:lang w:val="en-GB"/>
        </w:rPr>
        <w:t xml:space="preserve"> relationship </w:t>
      </w:r>
      <w:r w:rsidR="00967147" w:rsidRPr="007E47A9">
        <w:rPr>
          <w:lang w:val="en-GB"/>
        </w:rPr>
        <w:t xml:space="preserve">between </w:t>
      </w:r>
      <w:r w:rsidRPr="007E47A9">
        <w:rPr>
          <w:lang w:val="en-GB"/>
        </w:rPr>
        <w:t xml:space="preserve">a woman </w:t>
      </w:r>
      <w:r w:rsidR="00967147" w:rsidRPr="007E47A9">
        <w:rPr>
          <w:lang w:val="en-GB"/>
        </w:rPr>
        <w:t xml:space="preserve">and her midwife. This relationship </w:t>
      </w:r>
      <w:r w:rsidRPr="007E47A9">
        <w:rPr>
          <w:lang w:val="en-GB"/>
        </w:rPr>
        <w:t xml:space="preserve">with her </w:t>
      </w:r>
      <w:r w:rsidR="0022305B">
        <w:rPr>
          <w:lang w:val="en-GB"/>
        </w:rPr>
        <w:t>“</w:t>
      </w:r>
      <w:r w:rsidRPr="007E47A9">
        <w:rPr>
          <w:lang w:val="en-GB"/>
        </w:rPr>
        <w:t>known midwife</w:t>
      </w:r>
      <w:r w:rsidR="0022305B">
        <w:rPr>
          <w:lang w:val="en-GB"/>
        </w:rPr>
        <w:t>”</w:t>
      </w:r>
      <w:r w:rsidRPr="007E47A9">
        <w:rPr>
          <w:lang w:val="en-GB"/>
        </w:rPr>
        <w:t xml:space="preserve"> contribute</w:t>
      </w:r>
      <w:r w:rsidR="00967147" w:rsidRPr="007E47A9">
        <w:rPr>
          <w:lang w:val="en-GB"/>
        </w:rPr>
        <w:t>s</w:t>
      </w:r>
      <w:r w:rsidRPr="007E47A9">
        <w:rPr>
          <w:lang w:val="en-GB"/>
        </w:rPr>
        <w:t xml:space="preserve"> </w:t>
      </w:r>
      <w:r w:rsidR="00967147" w:rsidRPr="007E47A9">
        <w:rPr>
          <w:lang w:val="en-GB"/>
        </w:rPr>
        <w:t xml:space="preserve">to </w:t>
      </w:r>
      <w:r w:rsidRPr="007E47A9">
        <w:rPr>
          <w:lang w:val="en-GB"/>
        </w:rPr>
        <w:t xml:space="preserve">the woman’s </w:t>
      </w:r>
      <w:r w:rsidRPr="007E47A9">
        <w:rPr>
          <w:lang w:val="en-GB"/>
        </w:rPr>
        <w:lastRenderedPageBreak/>
        <w:t xml:space="preserve">likelihood to </w:t>
      </w:r>
      <w:r w:rsidR="00F164EA">
        <w:rPr>
          <w:lang w:val="en-GB"/>
        </w:rPr>
        <w:t>“</w:t>
      </w:r>
      <w:r w:rsidRPr="007E47A9">
        <w:rPr>
          <w:lang w:val="en-GB"/>
        </w:rPr>
        <w:t>disclose</w:t>
      </w:r>
      <w:r w:rsidR="00F164EA">
        <w:rPr>
          <w:lang w:val="en-GB"/>
        </w:rPr>
        <w:t>”</w:t>
      </w:r>
      <w:r w:rsidRPr="007E47A9">
        <w:rPr>
          <w:lang w:val="en-GB"/>
        </w:rPr>
        <w:t xml:space="preserve"> </w:t>
      </w:r>
      <w:r w:rsidR="00470E3A" w:rsidRPr="007E47A9">
        <w:rPr>
          <w:lang w:val="en-GB"/>
        </w:rPr>
        <w:t xml:space="preserve">modifiable </w:t>
      </w:r>
      <w:r w:rsidR="00967147" w:rsidRPr="007E47A9">
        <w:rPr>
          <w:lang w:val="en-GB"/>
        </w:rPr>
        <w:t xml:space="preserve">health </w:t>
      </w:r>
      <w:r w:rsidR="00470E3A" w:rsidRPr="007E47A9">
        <w:rPr>
          <w:lang w:val="en-GB"/>
        </w:rPr>
        <w:t>risks</w:t>
      </w:r>
      <w:r w:rsidR="008A1597">
        <w:rPr>
          <w:lang w:val="en-GB"/>
        </w:rPr>
        <w:t xml:space="preserve">—for example, </w:t>
      </w:r>
      <w:r w:rsidR="00470E3A" w:rsidRPr="007E47A9">
        <w:rPr>
          <w:lang w:val="en-GB"/>
        </w:rPr>
        <w:t>risk of future domestic violence (to mother, baby or both).</w:t>
      </w:r>
    </w:p>
    <w:p w14:paraId="14F5C80C" w14:textId="77777777" w:rsidR="0086314D" w:rsidRPr="007E47A9" w:rsidRDefault="0054388B" w:rsidP="005F0CC5">
      <w:pPr>
        <w:pStyle w:val="Bullet-green"/>
        <w:rPr>
          <w:lang w:val="en-GB"/>
        </w:rPr>
      </w:pPr>
      <w:r w:rsidRPr="007E47A9">
        <w:rPr>
          <w:lang w:val="en-GB"/>
        </w:rPr>
        <w:t xml:space="preserve">The Reference Group considered </w:t>
      </w:r>
      <w:r w:rsidR="00CD4AE9">
        <w:rPr>
          <w:lang w:val="en-GB"/>
        </w:rPr>
        <w:t xml:space="preserve">introducing a </w:t>
      </w:r>
      <w:r w:rsidRPr="007E47A9">
        <w:rPr>
          <w:lang w:val="en-GB"/>
        </w:rPr>
        <w:t xml:space="preserve">cap </w:t>
      </w:r>
      <w:r w:rsidR="00C55A34">
        <w:rPr>
          <w:lang w:val="en-GB"/>
        </w:rPr>
        <w:t>on</w:t>
      </w:r>
      <w:r w:rsidR="00C55A34" w:rsidRPr="007E47A9">
        <w:rPr>
          <w:lang w:val="en-GB"/>
        </w:rPr>
        <w:t xml:space="preserve"> </w:t>
      </w:r>
      <w:r w:rsidRPr="007E47A9">
        <w:rPr>
          <w:lang w:val="en-GB"/>
        </w:rPr>
        <w:t xml:space="preserve">the number of </w:t>
      </w:r>
      <w:r w:rsidR="0086314D" w:rsidRPr="007E47A9">
        <w:rPr>
          <w:lang w:val="en-GB"/>
        </w:rPr>
        <w:t xml:space="preserve">long </w:t>
      </w:r>
      <w:r w:rsidRPr="007E47A9">
        <w:rPr>
          <w:lang w:val="en-GB"/>
        </w:rPr>
        <w:t>antenatal attendances</w:t>
      </w:r>
      <w:r w:rsidR="00816890">
        <w:rPr>
          <w:lang w:val="en-GB"/>
        </w:rPr>
        <w:t xml:space="preserve"> that are</w:t>
      </w:r>
      <w:r w:rsidRPr="007E47A9">
        <w:rPr>
          <w:lang w:val="en-GB"/>
        </w:rPr>
        <w:t xml:space="preserve"> </w:t>
      </w:r>
      <w:r w:rsidR="0086314D" w:rsidRPr="007E47A9">
        <w:rPr>
          <w:lang w:val="en-GB"/>
        </w:rPr>
        <w:t xml:space="preserve">claimable </w:t>
      </w:r>
      <w:r w:rsidR="005A25A0" w:rsidRPr="007E47A9">
        <w:rPr>
          <w:lang w:val="en-GB"/>
        </w:rPr>
        <w:t xml:space="preserve">per pregnancy </w:t>
      </w:r>
      <w:r w:rsidRPr="007E47A9">
        <w:rPr>
          <w:lang w:val="en-GB"/>
        </w:rPr>
        <w:t xml:space="preserve">to </w:t>
      </w:r>
      <w:r w:rsidR="005A25A0" w:rsidRPr="007E47A9">
        <w:rPr>
          <w:lang w:val="en-GB"/>
        </w:rPr>
        <w:t>prevent low</w:t>
      </w:r>
      <w:r w:rsidR="008E2790">
        <w:rPr>
          <w:lang w:val="en-GB"/>
        </w:rPr>
        <w:t>-</w:t>
      </w:r>
      <w:r w:rsidR="005A25A0" w:rsidRPr="007E47A9">
        <w:rPr>
          <w:lang w:val="en-GB"/>
        </w:rPr>
        <w:t xml:space="preserve">value use of item 821AA. </w:t>
      </w:r>
      <w:r w:rsidRPr="007E47A9">
        <w:rPr>
          <w:lang w:val="en-GB"/>
        </w:rPr>
        <w:t xml:space="preserve">However, </w:t>
      </w:r>
      <w:r w:rsidR="009F1700">
        <w:rPr>
          <w:lang w:val="en-GB"/>
        </w:rPr>
        <w:t>it</w:t>
      </w:r>
      <w:r w:rsidR="005A25A0" w:rsidRPr="007E47A9">
        <w:rPr>
          <w:lang w:val="en-GB"/>
        </w:rPr>
        <w:t xml:space="preserve"> agreed </w:t>
      </w:r>
      <w:r w:rsidR="00885AE9">
        <w:rPr>
          <w:lang w:val="en-GB"/>
        </w:rPr>
        <w:t xml:space="preserve">that </w:t>
      </w:r>
      <w:r w:rsidRPr="007E47A9">
        <w:rPr>
          <w:lang w:val="en-GB"/>
        </w:rPr>
        <w:t>this would inadvertently restrict</w:t>
      </w:r>
      <w:r w:rsidR="0086314D" w:rsidRPr="007E47A9">
        <w:rPr>
          <w:lang w:val="en-GB"/>
        </w:rPr>
        <w:t xml:space="preserve"> access </w:t>
      </w:r>
      <w:r w:rsidR="00AC5C26">
        <w:rPr>
          <w:lang w:val="en-GB"/>
        </w:rPr>
        <w:t>for</w:t>
      </w:r>
      <w:r w:rsidR="00AC5C26" w:rsidRPr="007E47A9">
        <w:rPr>
          <w:lang w:val="en-GB"/>
        </w:rPr>
        <w:t xml:space="preserve"> </w:t>
      </w:r>
      <w:r w:rsidR="008A0599" w:rsidRPr="007E47A9">
        <w:rPr>
          <w:lang w:val="en-GB"/>
        </w:rPr>
        <w:t>complex patients who require more care</w:t>
      </w:r>
      <w:r w:rsidR="0086314D" w:rsidRPr="007E47A9">
        <w:rPr>
          <w:lang w:val="en-GB"/>
        </w:rPr>
        <w:t xml:space="preserve">. The Reference Group noted multiple examples of clinical circumstances where </w:t>
      </w:r>
      <w:r w:rsidR="006C20EB">
        <w:rPr>
          <w:lang w:val="en-GB"/>
        </w:rPr>
        <w:t>more than three</w:t>
      </w:r>
      <w:r w:rsidR="0086314D" w:rsidRPr="007E47A9">
        <w:rPr>
          <w:lang w:val="en-GB"/>
        </w:rPr>
        <w:t xml:space="preserve"> antenatal attendances would be required</w:t>
      </w:r>
      <w:r w:rsidR="00A244B0" w:rsidRPr="007E47A9">
        <w:rPr>
          <w:lang w:val="en-GB"/>
        </w:rPr>
        <w:t xml:space="preserve"> </w:t>
      </w:r>
      <w:r w:rsidR="006104DC" w:rsidRPr="007E47A9">
        <w:rPr>
          <w:lang w:val="en-GB"/>
        </w:rPr>
        <w:t>(</w:t>
      </w:r>
      <w:r w:rsidR="00EE5B9A">
        <w:rPr>
          <w:lang w:val="en-GB"/>
        </w:rPr>
        <w:t xml:space="preserve">see the </w:t>
      </w:r>
      <w:r w:rsidR="006104DC" w:rsidRPr="007E47A9">
        <w:rPr>
          <w:lang w:val="en-GB"/>
        </w:rPr>
        <w:t xml:space="preserve">examples listed above). </w:t>
      </w:r>
    </w:p>
    <w:p w14:paraId="34083A58" w14:textId="407D6A73" w:rsidR="005A25A0" w:rsidRPr="007E47A9" w:rsidRDefault="005A25A0" w:rsidP="005F0CC5">
      <w:pPr>
        <w:pStyle w:val="Bullet-green"/>
        <w:rPr>
          <w:lang w:val="en-GB"/>
        </w:rPr>
      </w:pPr>
      <w:r w:rsidRPr="007E47A9">
        <w:rPr>
          <w:lang w:val="en-GB"/>
        </w:rPr>
        <w:t>The Reference Group agreed that use of this item should be reviewed in 12</w:t>
      </w:r>
      <w:r w:rsidR="0075154E">
        <w:rPr>
          <w:lang w:val="en-GB"/>
        </w:rPr>
        <w:t>–</w:t>
      </w:r>
      <w:r w:rsidRPr="007E47A9">
        <w:rPr>
          <w:lang w:val="en-GB"/>
        </w:rPr>
        <w:t>24 months.</w:t>
      </w:r>
      <w:r w:rsidR="0086314D" w:rsidRPr="007E47A9">
        <w:rPr>
          <w:lang w:val="en-GB"/>
        </w:rPr>
        <w:t xml:space="preserve"> </w:t>
      </w:r>
      <w:r w:rsidR="008A0599" w:rsidRPr="007E47A9">
        <w:rPr>
          <w:lang w:val="en-GB"/>
        </w:rPr>
        <w:t xml:space="preserve">The Reference Group agreed that patients </w:t>
      </w:r>
      <w:r w:rsidR="0000333A">
        <w:rPr>
          <w:lang w:val="en-GB"/>
        </w:rPr>
        <w:t>with</w:t>
      </w:r>
      <w:r w:rsidR="0000333A" w:rsidRPr="007E47A9">
        <w:rPr>
          <w:lang w:val="en-GB"/>
        </w:rPr>
        <w:t xml:space="preserve"> </w:t>
      </w:r>
      <w:r w:rsidR="008A0599" w:rsidRPr="007E47A9">
        <w:rPr>
          <w:lang w:val="en-GB"/>
        </w:rPr>
        <w:t xml:space="preserve">high volumes </w:t>
      </w:r>
      <w:r w:rsidR="000707E2" w:rsidRPr="007E47A9">
        <w:rPr>
          <w:lang w:val="en-GB"/>
        </w:rPr>
        <w:t xml:space="preserve">of </w:t>
      </w:r>
      <w:r w:rsidR="008A0599" w:rsidRPr="007E47A9">
        <w:rPr>
          <w:lang w:val="en-GB"/>
        </w:rPr>
        <w:t xml:space="preserve">item 821AA </w:t>
      </w:r>
      <w:r w:rsidR="000707E2" w:rsidRPr="007E47A9">
        <w:rPr>
          <w:lang w:val="en-GB"/>
        </w:rPr>
        <w:t xml:space="preserve">claims </w:t>
      </w:r>
      <w:r w:rsidR="008A0599" w:rsidRPr="007E47A9">
        <w:rPr>
          <w:lang w:val="en-GB"/>
        </w:rPr>
        <w:t xml:space="preserve">would likely be those with mental health conditions or chronic medical conditions. </w:t>
      </w:r>
      <w:r w:rsidR="00EF1286">
        <w:rPr>
          <w:lang w:val="en-GB"/>
        </w:rPr>
        <w:t>It</w:t>
      </w:r>
      <w:r w:rsidR="008A0599" w:rsidRPr="007E47A9">
        <w:rPr>
          <w:lang w:val="en-GB"/>
        </w:rPr>
        <w:t xml:space="preserve"> noted that analysis</w:t>
      </w:r>
      <w:r w:rsidR="000707E2" w:rsidRPr="007E47A9">
        <w:rPr>
          <w:lang w:val="en-GB"/>
        </w:rPr>
        <w:t xml:space="preserve"> of</w:t>
      </w:r>
      <w:r w:rsidR="008A0599" w:rsidRPr="007E47A9">
        <w:rPr>
          <w:lang w:val="en-GB"/>
        </w:rPr>
        <w:t xml:space="preserve"> 821AA claims </w:t>
      </w:r>
      <w:r w:rsidR="000707E2" w:rsidRPr="007E47A9">
        <w:rPr>
          <w:lang w:val="en-GB"/>
        </w:rPr>
        <w:t>across patients with</w:t>
      </w:r>
      <w:r w:rsidR="008A0599" w:rsidRPr="007E47A9">
        <w:rPr>
          <w:lang w:val="en-GB"/>
        </w:rPr>
        <w:t xml:space="preserve"> Mental Health Treatment Plans and/or GP Man</w:t>
      </w:r>
      <w:r w:rsidR="000707E2" w:rsidRPr="007E47A9">
        <w:rPr>
          <w:lang w:val="en-GB"/>
        </w:rPr>
        <w:t>agement Plans may provide a basi</w:t>
      </w:r>
      <w:r w:rsidR="008A0599" w:rsidRPr="007E47A9">
        <w:rPr>
          <w:lang w:val="en-GB"/>
        </w:rPr>
        <w:t xml:space="preserve">s upon which </w:t>
      </w:r>
      <w:r w:rsidR="000707E2" w:rsidRPr="007E47A9">
        <w:rPr>
          <w:lang w:val="en-GB"/>
        </w:rPr>
        <w:t xml:space="preserve">to assess </w:t>
      </w:r>
      <w:r w:rsidR="00196BD7" w:rsidRPr="007E47A9">
        <w:rPr>
          <w:lang w:val="en-GB"/>
        </w:rPr>
        <w:t xml:space="preserve">appropriate use </w:t>
      </w:r>
      <w:r w:rsidR="000707E2" w:rsidRPr="007E47A9">
        <w:rPr>
          <w:lang w:val="en-GB"/>
        </w:rPr>
        <w:t>of item 821AA.</w:t>
      </w:r>
    </w:p>
    <w:p w14:paraId="023EFCE5" w14:textId="2B963245" w:rsidR="005A25A0" w:rsidRPr="007E47A9" w:rsidRDefault="005A25A0" w:rsidP="00300C21">
      <w:pPr>
        <w:pStyle w:val="Heading3Numbered"/>
      </w:pPr>
      <w:bookmarkStart w:id="143" w:name="_Toc15658447"/>
      <w:r w:rsidRPr="007E47A9">
        <w:t xml:space="preserve">Recommendation </w:t>
      </w:r>
      <w:r w:rsidR="009B118F" w:rsidRPr="007E47A9">
        <w:t>3</w:t>
      </w:r>
      <w:r w:rsidR="00F602AC">
        <w:t xml:space="preserve"> – </w:t>
      </w:r>
      <w:r w:rsidR="005F0CC5" w:rsidRPr="005F0CC5">
        <w:t>Introduce a new item for a complex antenatal attendance leading to a hospital admission</w:t>
      </w:r>
      <w:bookmarkEnd w:id="143"/>
    </w:p>
    <w:p w14:paraId="0F0412E5" w14:textId="5994C93A" w:rsidR="00F602AC" w:rsidRDefault="00F602AC" w:rsidP="00F30D7B">
      <w:pPr>
        <w:rPr>
          <w:lang w:val="en-GB"/>
        </w:rPr>
      </w:pPr>
      <w:r>
        <w:rPr>
          <w:lang w:val="en-GB"/>
        </w:rPr>
        <w:t>The Reference Group recommends:</w:t>
      </w:r>
    </w:p>
    <w:p w14:paraId="00F22C0B" w14:textId="510D3E48" w:rsidR="00FA458A" w:rsidRPr="00FA458A" w:rsidRDefault="00F602AC" w:rsidP="000821EA">
      <w:pPr>
        <w:pStyle w:val="ListParagraph"/>
        <w:numPr>
          <w:ilvl w:val="0"/>
          <w:numId w:val="20"/>
        </w:numPr>
        <w:rPr>
          <w:lang w:val="en-GB"/>
        </w:rPr>
      </w:pPr>
      <w:r w:rsidRPr="00F602AC">
        <w:rPr>
          <w:lang w:val="en-GB"/>
        </w:rPr>
        <w:t>c</w:t>
      </w:r>
      <w:r w:rsidR="005A25A0" w:rsidRPr="00F602AC">
        <w:rPr>
          <w:lang w:val="en-GB"/>
        </w:rPr>
        <w:t>reat</w:t>
      </w:r>
      <w:r w:rsidRPr="00F602AC">
        <w:rPr>
          <w:lang w:val="en-GB"/>
        </w:rPr>
        <w:t>ing</w:t>
      </w:r>
      <w:r w:rsidR="005A25A0" w:rsidRPr="00F602AC">
        <w:rPr>
          <w:lang w:val="en-GB"/>
        </w:rPr>
        <w:t xml:space="preserve"> a new item for a complex antenatal at</w:t>
      </w:r>
      <w:r w:rsidR="003371F4" w:rsidRPr="00F602AC">
        <w:rPr>
          <w:lang w:val="en-GB"/>
        </w:rPr>
        <w:t xml:space="preserve">tendance leading to a </w:t>
      </w:r>
      <w:r w:rsidR="005A25A0" w:rsidRPr="00F602AC">
        <w:rPr>
          <w:lang w:val="en-GB"/>
        </w:rPr>
        <w:t>hospital admission</w:t>
      </w:r>
      <w:r>
        <w:rPr>
          <w:lang w:val="en-GB"/>
        </w:rPr>
        <w:t>, as follows:</w:t>
      </w:r>
    </w:p>
    <w:p w14:paraId="77D700DA" w14:textId="5EB49ED0" w:rsidR="00F602AC" w:rsidRDefault="00F602AC" w:rsidP="00F30D7B">
      <w:pPr>
        <w:rPr>
          <w:lang w:val="en-GB"/>
        </w:rPr>
      </w:pPr>
      <w:r>
        <w:rPr>
          <w:noProof/>
        </w:rPr>
        <mc:AlternateContent>
          <mc:Choice Requires="wps">
            <w:drawing>
              <wp:inline distT="0" distB="0" distL="0" distR="0" wp14:anchorId="523D80C1" wp14:editId="1C815B3C">
                <wp:extent cx="5262113" cy="957532"/>
                <wp:effectExtent l="0" t="0" r="15240" b="1841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42108C8D" w14:textId="73B1DB7C" w:rsidR="00682DFA" w:rsidRPr="00383954" w:rsidRDefault="00682DFA" w:rsidP="00F602AC">
                            <w:pPr>
                              <w:spacing w:before="0"/>
                              <w:rPr>
                                <w:b/>
                              </w:rPr>
                            </w:pPr>
                            <w:r>
                              <w:rPr>
                                <w:b/>
                              </w:rPr>
                              <w:t xml:space="preserve">New </w:t>
                            </w:r>
                            <w:r w:rsidRPr="0047508A">
                              <w:rPr>
                                <w:b/>
                              </w:rPr>
                              <w:t>Item</w:t>
                            </w:r>
                            <w:r>
                              <w:rPr>
                                <w:b/>
                              </w:rPr>
                              <w:t xml:space="preserve"> 821BB</w:t>
                            </w:r>
                          </w:p>
                          <w:p w14:paraId="0FECDDA9" w14:textId="7F078A20" w:rsidR="00682DFA" w:rsidRPr="00F30D7B" w:rsidRDefault="00682DFA" w:rsidP="00F602AC">
                            <w:pPr>
                              <w:spacing w:before="0"/>
                              <w:rPr>
                                <w:rFonts w:eastAsiaTheme="minorEastAsia"/>
                                <w:lang w:val="en-GB"/>
                              </w:rPr>
                            </w:pPr>
                            <w:r w:rsidRPr="007E47A9">
                              <w:rPr>
                                <w:lang w:val="en-GB"/>
                              </w:rPr>
                              <w:t>Complex antenatal attendance l</w:t>
                            </w:r>
                            <w:r>
                              <w:rPr>
                                <w:lang w:val="en-GB"/>
                              </w:rPr>
                              <w:t>eading to a hospital admission—</w:t>
                            </w:r>
                            <w:r w:rsidRPr="007E47A9">
                              <w:rPr>
                                <w:lang w:val="en-GB"/>
                              </w:rPr>
                              <w:t>each professional attendance lasting at least 3 hours, to a maximum of 3 services per pregnancy</w:t>
                            </w:r>
                            <w:r w:rsidRPr="007D5700">
                              <w:rPr>
                                <w:rFonts w:eastAsiaTheme="minorEastAsia"/>
                                <w:lang w:val="en-GB"/>
                              </w:rPr>
                              <w:t>.</w:t>
                            </w:r>
                          </w:p>
                        </w:txbxContent>
                      </wps:txbx>
                      <wps:bodyPr rot="0" vert="horz" wrap="square" lIns="91440" tIns="45720" rIns="91440" bIns="45720" anchor="t" anchorCtr="0">
                        <a:spAutoFit/>
                      </wps:bodyPr>
                    </wps:wsp>
                  </a:graphicData>
                </a:graphic>
              </wp:inline>
            </w:drawing>
          </mc:Choice>
          <mc:Fallback>
            <w:pict>
              <v:shape w14:anchorId="523D80C1" id="_x0000_s103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ATKgIAAE0EAAAOAAAAZHJzL2Uyb0RvYy54bWysVNtu2zAMfR+wfxD0vvjSuB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FMyEBMqAgAATQQAAA4AAAAAAAAAAAAAAAAALgIAAGRycy9lMm9E&#10;b2MueG1sUEsBAi0AFAAGAAgAAAAhAO5sbrDbAAAABQEAAA8AAAAAAAAAAAAAAAAAhAQAAGRycy9k&#10;b3ducmV2LnhtbFBLBQYAAAAABAAEAPMAAACMBQAAAAA=&#10;" strokecolor="#c0504d" strokeweight="2pt">
                <v:textbox style="mso-fit-shape-to-text:t">
                  <w:txbxContent>
                    <w:p w14:paraId="42108C8D" w14:textId="73B1DB7C" w:rsidR="00682DFA" w:rsidRPr="00383954" w:rsidRDefault="00682DFA" w:rsidP="00F602AC">
                      <w:pPr>
                        <w:spacing w:before="0"/>
                        <w:rPr>
                          <w:b/>
                        </w:rPr>
                      </w:pPr>
                      <w:r>
                        <w:rPr>
                          <w:b/>
                        </w:rPr>
                        <w:t xml:space="preserve">New </w:t>
                      </w:r>
                      <w:r w:rsidRPr="0047508A">
                        <w:rPr>
                          <w:b/>
                        </w:rPr>
                        <w:t>Item</w:t>
                      </w:r>
                      <w:r>
                        <w:rPr>
                          <w:b/>
                        </w:rPr>
                        <w:t xml:space="preserve"> 821BB</w:t>
                      </w:r>
                    </w:p>
                    <w:p w14:paraId="0FECDDA9" w14:textId="7F078A20" w:rsidR="00682DFA" w:rsidRPr="00F30D7B" w:rsidRDefault="00682DFA" w:rsidP="00F602AC">
                      <w:pPr>
                        <w:spacing w:before="0"/>
                        <w:rPr>
                          <w:rFonts w:eastAsiaTheme="minorEastAsia"/>
                          <w:lang w:val="en-GB"/>
                        </w:rPr>
                      </w:pPr>
                      <w:r w:rsidRPr="007E47A9">
                        <w:rPr>
                          <w:lang w:val="en-GB"/>
                        </w:rPr>
                        <w:t>Complex antenatal attendance l</w:t>
                      </w:r>
                      <w:r>
                        <w:rPr>
                          <w:lang w:val="en-GB"/>
                        </w:rPr>
                        <w:t>eading to a hospital admission—</w:t>
                      </w:r>
                      <w:r w:rsidRPr="007E47A9">
                        <w:rPr>
                          <w:lang w:val="en-GB"/>
                        </w:rPr>
                        <w:t>each professional attendance lasting at least 3 hours, to a maximum of 3 services per pregnancy</w:t>
                      </w:r>
                      <w:r w:rsidRPr="007D5700">
                        <w:rPr>
                          <w:rFonts w:eastAsiaTheme="minorEastAsia"/>
                          <w:lang w:val="en-GB"/>
                        </w:rPr>
                        <w:t>.</w:t>
                      </w:r>
                    </w:p>
                  </w:txbxContent>
                </v:textbox>
                <w10:anchorlock/>
              </v:shape>
            </w:pict>
          </mc:Fallback>
        </mc:AlternateContent>
      </w:r>
    </w:p>
    <w:p w14:paraId="5FA2AA97" w14:textId="44053B94" w:rsidR="005A25A0" w:rsidRPr="007E47A9" w:rsidRDefault="00F602AC" w:rsidP="000821EA">
      <w:pPr>
        <w:pStyle w:val="ListParagraph"/>
        <w:numPr>
          <w:ilvl w:val="0"/>
          <w:numId w:val="20"/>
        </w:numPr>
        <w:rPr>
          <w:lang w:val="en-GB"/>
        </w:rPr>
      </w:pPr>
      <w:r>
        <w:rPr>
          <w:lang w:val="en-GB"/>
        </w:rPr>
        <w:t>c</w:t>
      </w:r>
      <w:r w:rsidR="005A25A0" w:rsidRPr="007E47A9">
        <w:rPr>
          <w:lang w:val="en-GB"/>
        </w:rPr>
        <w:t>ap</w:t>
      </w:r>
      <w:r>
        <w:rPr>
          <w:lang w:val="en-GB"/>
        </w:rPr>
        <w:t>ping</w:t>
      </w:r>
      <w:r w:rsidR="005A25A0" w:rsidRPr="007E47A9">
        <w:rPr>
          <w:lang w:val="en-GB"/>
        </w:rPr>
        <w:t xml:space="preserve"> the number of times item 821BB can be </w:t>
      </w:r>
      <w:r w:rsidR="00366229" w:rsidRPr="007E47A9">
        <w:rPr>
          <w:lang w:val="en-GB"/>
        </w:rPr>
        <w:t xml:space="preserve">claimed </w:t>
      </w:r>
      <w:r w:rsidR="00533BCF">
        <w:rPr>
          <w:lang w:val="en-GB"/>
        </w:rPr>
        <w:t>at</w:t>
      </w:r>
      <w:r w:rsidR="005A25A0" w:rsidRPr="007E47A9">
        <w:rPr>
          <w:lang w:val="en-GB"/>
        </w:rPr>
        <w:t xml:space="preserve"> three services per pregnancy</w:t>
      </w:r>
    </w:p>
    <w:p w14:paraId="7E775066" w14:textId="61B3BB0C" w:rsidR="005A25A0" w:rsidRPr="007E47A9" w:rsidRDefault="00F602AC" w:rsidP="000821EA">
      <w:pPr>
        <w:pStyle w:val="ListParagraph"/>
        <w:numPr>
          <w:ilvl w:val="0"/>
          <w:numId w:val="20"/>
        </w:numPr>
        <w:rPr>
          <w:lang w:val="en-GB"/>
        </w:rPr>
      </w:pPr>
      <w:r>
        <w:rPr>
          <w:lang w:val="en-GB"/>
        </w:rPr>
        <w:t>c</w:t>
      </w:r>
      <w:r w:rsidR="005A25A0" w:rsidRPr="007E47A9">
        <w:rPr>
          <w:lang w:val="en-GB"/>
        </w:rPr>
        <w:t>reat</w:t>
      </w:r>
      <w:r>
        <w:rPr>
          <w:lang w:val="en-GB"/>
        </w:rPr>
        <w:t>ing</w:t>
      </w:r>
      <w:r w:rsidR="005A25A0" w:rsidRPr="007E47A9">
        <w:rPr>
          <w:lang w:val="en-GB"/>
        </w:rPr>
        <w:t xml:space="preserve"> a minimum </w:t>
      </w:r>
      <w:r w:rsidR="001F37D4">
        <w:rPr>
          <w:lang w:val="en-GB"/>
        </w:rPr>
        <w:t>duration</w:t>
      </w:r>
      <w:r w:rsidR="001F37D4" w:rsidRPr="007E47A9">
        <w:rPr>
          <w:lang w:val="en-GB"/>
        </w:rPr>
        <w:t xml:space="preserve"> </w:t>
      </w:r>
      <w:r w:rsidR="005A25A0" w:rsidRPr="007E47A9">
        <w:rPr>
          <w:lang w:val="en-GB"/>
        </w:rPr>
        <w:t xml:space="preserve">of </w:t>
      </w:r>
      <w:r w:rsidR="00E45B70">
        <w:rPr>
          <w:lang w:val="en-GB"/>
        </w:rPr>
        <w:t>three</w:t>
      </w:r>
      <w:r w:rsidR="005A25A0" w:rsidRPr="007E47A9">
        <w:rPr>
          <w:lang w:val="en-GB"/>
        </w:rPr>
        <w:t xml:space="preserve"> hours for this item</w:t>
      </w:r>
      <w:r>
        <w:rPr>
          <w:lang w:val="en-GB"/>
        </w:rPr>
        <w:t>, and</w:t>
      </w:r>
    </w:p>
    <w:p w14:paraId="366767F4" w14:textId="0AA47B45" w:rsidR="005A25A0" w:rsidRPr="007E47A9" w:rsidRDefault="00F602AC" w:rsidP="000821EA">
      <w:pPr>
        <w:pStyle w:val="ListParagraph"/>
        <w:numPr>
          <w:ilvl w:val="0"/>
          <w:numId w:val="20"/>
        </w:numPr>
      </w:pPr>
      <w:r>
        <w:rPr>
          <w:lang w:val="en-GB"/>
        </w:rPr>
        <w:t>r</w:t>
      </w:r>
      <w:r w:rsidR="002067D5" w:rsidRPr="007E47A9">
        <w:rPr>
          <w:lang w:val="en-GB"/>
        </w:rPr>
        <w:t>estrict</w:t>
      </w:r>
      <w:r>
        <w:rPr>
          <w:lang w:val="en-GB"/>
        </w:rPr>
        <w:t>ing</w:t>
      </w:r>
      <w:r w:rsidR="002067D5" w:rsidRPr="007E47A9">
        <w:rPr>
          <w:lang w:val="en-GB"/>
        </w:rPr>
        <w:t xml:space="preserve"> co-claiming with all other antenatal attendances.</w:t>
      </w:r>
    </w:p>
    <w:p w14:paraId="380BC047" w14:textId="6BB3A964" w:rsidR="005A25A0" w:rsidRPr="007E47A9" w:rsidRDefault="005A25A0" w:rsidP="00300C21">
      <w:pPr>
        <w:pStyle w:val="Heading3Numbered"/>
      </w:pPr>
      <w:bookmarkStart w:id="144" w:name="_Toc15658448"/>
      <w:r w:rsidRPr="007E47A9">
        <w:t>Rationale</w:t>
      </w:r>
      <w:r w:rsidR="00A15CAC">
        <w:t xml:space="preserve"> </w:t>
      </w:r>
      <w:r w:rsidR="009B118F" w:rsidRPr="007E47A9">
        <w:t>3</w:t>
      </w:r>
      <w:bookmarkEnd w:id="144"/>
    </w:p>
    <w:p w14:paraId="35DC25F5" w14:textId="6ED95ECF" w:rsidR="005F27EB" w:rsidRPr="007E47A9" w:rsidRDefault="00AC52AA" w:rsidP="00736CCC">
      <w:pPr>
        <w:pStyle w:val="01Trianglebullets"/>
        <w:ind w:left="0"/>
        <w:rPr>
          <w:lang w:val="en-GB"/>
        </w:rPr>
      </w:pPr>
      <w:r>
        <w:rPr>
          <w:lang w:val="en-GB"/>
        </w:rPr>
        <w:t>This recommendation</w:t>
      </w:r>
      <w:r w:rsidR="005A25A0" w:rsidRPr="007E47A9">
        <w:rPr>
          <w:lang w:val="en-GB"/>
        </w:rPr>
        <w:t xml:space="preserve"> focuses on ensuring that </w:t>
      </w:r>
      <w:r w:rsidR="00513941" w:rsidRPr="007E47A9">
        <w:rPr>
          <w:lang w:val="en-GB"/>
        </w:rPr>
        <w:t>women</w:t>
      </w:r>
      <w:r w:rsidR="005A25A0" w:rsidRPr="007E47A9">
        <w:rPr>
          <w:lang w:val="en-GB"/>
        </w:rPr>
        <w:t xml:space="preserve"> </w:t>
      </w:r>
      <w:r w:rsidR="00706B31" w:rsidRPr="007E47A9">
        <w:rPr>
          <w:lang w:val="en-GB"/>
        </w:rPr>
        <w:t xml:space="preserve">can continue to receive care from their primary carer (participating midwife) </w:t>
      </w:r>
      <w:r w:rsidR="003371F4" w:rsidRPr="007E47A9">
        <w:rPr>
          <w:lang w:val="en-GB"/>
        </w:rPr>
        <w:t>when being admitted to hospital</w:t>
      </w:r>
      <w:r w:rsidR="005A25A0" w:rsidRPr="007E47A9">
        <w:rPr>
          <w:lang w:val="en-GB"/>
        </w:rPr>
        <w:t xml:space="preserve">. </w:t>
      </w:r>
      <w:r w:rsidR="00A02983" w:rsidRPr="007E47A9">
        <w:rPr>
          <w:lang w:val="en-GB"/>
        </w:rPr>
        <w:t>It is based on the following</w:t>
      </w:r>
      <w:r w:rsidR="005F0CC5">
        <w:rPr>
          <w:lang w:val="en-GB"/>
        </w:rPr>
        <w:t>:</w:t>
      </w:r>
    </w:p>
    <w:p w14:paraId="59A8EA64" w14:textId="77777777" w:rsidR="00706B31" w:rsidRPr="007E47A9" w:rsidRDefault="00BA0A2C" w:rsidP="007857DD">
      <w:pPr>
        <w:pStyle w:val="Bullet-green"/>
        <w:rPr>
          <w:lang w:val="en-GB"/>
        </w:rPr>
      </w:pPr>
      <w:r w:rsidRPr="007E47A9">
        <w:rPr>
          <w:lang w:val="en-GB"/>
        </w:rPr>
        <w:lastRenderedPageBreak/>
        <w:t xml:space="preserve">While </w:t>
      </w:r>
      <w:r w:rsidR="00515BB8">
        <w:rPr>
          <w:lang w:val="en-GB"/>
        </w:rPr>
        <w:t xml:space="preserve">the </w:t>
      </w:r>
      <w:r w:rsidRPr="007E47A9">
        <w:rPr>
          <w:lang w:val="en-GB"/>
        </w:rPr>
        <w:t xml:space="preserve">availability of access arrangements </w:t>
      </w:r>
      <w:r w:rsidR="00CA0DDA">
        <w:rPr>
          <w:lang w:val="en-GB"/>
        </w:rPr>
        <w:t>remain</w:t>
      </w:r>
      <w:r w:rsidR="00CB0702">
        <w:rPr>
          <w:lang w:val="en-GB"/>
        </w:rPr>
        <w:t>s</w:t>
      </w:r>
      <w:r w:rsidR="00446298" w:rsidRPr="007E47A9">
        <w:rPr>
          <w:lang w:val="en-GB"/>
        </w:rPr>
        <w:t xml:space="preserve"> challenging for p</w:t>
      </w:r>
      <w:r w:rsidRPr="007E47A9">
        <w:rPr>
          <w:lang w:val="en-GB"/>
        </w:rPr>
        <w:t xml:space="preserve">articipating </w:t>
      </w:r>
      <w:r w:rsidR="00446298" w:rsidRPr="007E47A9">
        <w:rPr>
          <w:lang w:val="en-GB"/>
        </w:rPr>
        <w:t>m</w:t>
      </w:r>
      <w:r w:rsidRPr="007E47A9">
        <w:rPr>
          <w:lang w:val="en-GB"/>
        </w:rPr>
        <w:t>idwives</w:t>
      </w:r>
      <w:r w:rsidR="00185991">
        <w:rPr>
          <w:lang w:val="en-GB"/>
        </w:rPr>
        <w:t>,</w:t>
      </w:r>
      <w:r w:rsidRPr="007E47A9">
        <w:rPr>
          <w:lang w:val="en-GB"/>
        </w:rPr>
        <w:t xml:space="preserve"> there has been some improvement</w:t>
      </w:r>
      <w:r w:rsidR="005520BD">
        <w:rPr>
          <w:lang w:val="en-GB"/>
        </w:rPr>
        <w:t>. P</w:t>
      </w:r>
      <w:r w:rsidR="00A02983" w:rsidRPr="007E47A9">
        <w:rPr>
          <w:lang w:val="en-GB"/>
        </w:rPr>
        <w:t xml:space="preserve">ublic health organisations throughout Australia </w:t>
      </w:r>
      <w:r w:rsidR="005520BD">
        <w:rPr>
          <w:lang w:val="en-GB"/>
        </w:rPr>
        <w:t xml:space="preserve">are now </w:t>
      </w:r>
      <w:r w:rsidR="00A02983" w:rsidRPr="007E47A9">
        <w:rPr>
          <w:lang w:val="en-GB"/>
        </w:rPr>
        <w:t xml:space="preserve">offering </w:t>
      </w:r>
      <w:r w:rsidR="00446298" w:rsidRPr="007E47A9">
        <w:rPr>
          <w:lang w:val="en-GB"/>
        </w:rPr>
        <w:t>p</w:t>
      </w:r>
      <w:r w:rsidR="00A02983" w:rsidRPr="007E47A9">
        <w:rPr>
          <w:lang w:val="en-GB"/>
        </w:rPr>
        <w:t xml:space="preserve">articipating </w:t>
      </w:r>
      <w:r w:rsidR="00446298" w:rsidRPr="007E47A9">
        <w:rPr>
          <w:lang w:val="en-GB"/>
        </w:rPr>
        <w:t>m</w:t>
      </w:r>
      <w:r w:rsidR="00A02983" w:rsidRPr="007E47A9">
        <w:rPr>
          <w:lang w:val="en-GB"/>
        </w:rPr>
        <w:t>idwives access agreements to enable</w:t>
      </w:r>
      <w:r w:rsidR="009F1F90">
        <w:rPr>
          <w:lang w:val="en-GB"/>
        </w:rPr>
        <w:t xml:space="preserve"> the</w:t>
      </w:r>
      <w:r w:rsidR="00A02983" w:rsidRPr="007E47A9">
        <w:rPr>
          <w:lang w:val="en-GB"/>
        </w:rPr>
        <w:t xml:space="preserve"> admission of women under private midwifery care. Women are not only admitted for labour and birth</w:t>
      </w:r>
      <w:r w:rsidR="0061201D">
        <w:rPr>
          <w:lang w:val="en-GB"/>
        </w:rPr>
        <w:t>,</w:t>
      </w:r>
      <w:r w:rsidR="00A02983" w:rsidRPr="007E47A9">
        <w:rPr>
          <w:lang w:val="en-GB"/>
        </w:rPr>
        <w:t xml:space="preserve"> but also fo</w:t>
      </w:r>
      <w:r w:rsidR="00370B17" w:rsidRPr="007E47A9">
        <w:rPr>
          <w:lang w:val="en-GB"/>
        </w:rPr>
        <w:t xml:space="preserve">r </w:t>
      </w:r>
      <w:r w:rsidR="00A244B0" w:rsidRPr="007E47A9">
        <w:rPr>
          <w:lang w:val="en-GB"/>
        </w:rPr>
        <w:t>complications during the antenatal period</w:t>
      </w:r>
      <w:r w:rsidR="00A02983" w:rsidRPr="007E47A9">
        <w:rPr>
          <w:lang w:val="en-GB"/>
        </w:rPr>
        <w:t xml:space="preserve">. </w:t>
      </w:r>
    </w:p>
    <w:p w14:paraId="4034D59F" w14:textId="77777777" w:rsidR="00E044A6" w:rsidRPr="007E47A9" w:rsidRDefault="00706B31" w:rsidP="007857DD">
      <w:pPr>
        <w:pStyle w:val="Bullet-green"/>
        <w:rPr>
          <w:lang w:val="en-GB"/>
        </w:rPr>
      </w:pPr>
      <w:r w:rsidRPr="007E47A9">
        <w:rPr>
          <w:lang w:val="en-GB"/>
        </w:rPr>
        <w:t>This development has resulted in the need to develop a new MBS item for hospital admission during the antenatal period.</w:t>
      </w:r>
    </w:p>
    <w:p w14:paraId="45F3FFB1" w14:textId="77777777" w:rsidR="00E044A6" w:rsidRPr="007E47A9" w:rsidRDefault="00366229" w:rsidP="007857DD">
      <w:pPr>
        <w:pStyle w:val="Bullet-green"/>
        <w:rPr>
          <w:lang w:val="en-GB"/>
        </w:rPr>
      </w:pPr>
      <w:r w:rsidRPr="007E47A9">
        <w:rPr>
          <w:lang w:val="en-GB"/>
        </w:rPr>
        <w:t>In a midwifery continuity of care model, t</w:t>
      </w:r>
      <w:r w:rsidR="006B759E" w:rsidRPr="007E47A9">
        <w:rPr>
          <w:lang w:val="en-GB"/>
        </w:rPr>
        <w:t>he midwife is the primary carer for the woman</w:t>
      </w:r>
      <w:r w:rsidR="008B16F1">
        <w:rPr>
          <w:lang w:val="en-GB"/>
        </w:rPr>
        <w:t>.</w:t>
      </w:r>
      <w:r w:rsidR="006B759E" w:rsidRPr="007E47A9">
        <w:rPr>
          <w:lang w:val="en-GB"/>
        </w:rPr>
        <w:t xml:space="preserve"> </w:t>
      </w:r>
      <w:r w:rsidR="008B16F1">
        <w:rPr>
          <w:lang w:val="en-GB"/>
        </w:rPr>
        <w:t>R</w:t>
      </w:r>
      <w:r w:rsidR="006B759E" w:rsidRPr="007E47A9">
        <w:rPr>
          <w:lang w:val="en-GB"/>
        </w:rPr>
        <w:t>egardless of complexity,</w:t>
      </w:r>
      <w:r w:rsidR="00E044A6" w:rsidRPr="007E47A9">
        <w:rPr>
          <w:lang w:val="en-GB"/>
        </w:rPr>
        <w:t xml:space="preserve"> or </w:t>
      </w:r>
      <w:r w:rsidR="00A244B0" w:rsidRPr="007E47A9">
        <w:rPr>
          <w:lang w:val="en-GB"/>
        </w:rPr>
        <w:t>the need</w:t>
      </w:r>
      <w:r w:rsidR="006B759E" w:rsidRPr="007E47A9">
        <w:rPr>
          <w:lang w:val="en-GB"/>
        </w:rPr>
        <w:t xml:space="preserve"> to collaborate with an obstetrician</w:t>
      </w:r>
      <w:r w:rsidR="00A244B0" w:rsidRPr="007E47A9">
        <w:rPr>
          <w:lang w:val="en-GB"/>
        </w:rPr>
        <w:t>,</w:t>
      </w:r>
      <w:r w:rsidR="00E044A6" w:rsidRPr="007E47A9">
        <w:rPr>
          <w:lang w:val="en-GB"/>
        </w:rPr>
        <w:t xml:space="preserve"> the </w:t>
      </w:r>
      <w:r w:rsidR="006B759E" w:rsidRPr="007E47A9">
        <w:rPr>
          <w:lang w:val="en-GB"/>
        </w:rPr>
        <w:t>m</w:t>
      </w:r>
      <w:r w:rsidR="00E044A6" w:rsidRPr="007E47A9">
        <w:rPr>
          <w:lang w:val="en-GB"/>
        </w:rPr>
        <w:t>idwife i</w:t>
      </w:r>
      <w:r w:rsidR="006B759E" w:rsidRPr="007E47A9">
        <w:rPr>
          <w:lang w:val="en-GB"/>
        </w:rPr>
        <w:t xml:space="preserve">s required to complete </w:t>
      </w:r>
      <w:r w:rsidR="00E044A6" w:rsidRPr="007E47A9">
        <w:rPr>
          <w:lang w:val="en-GB"/>
        </w:rPr>
        <w:t>the admission procedure, clinical assessment, testing, care planning and</w:t>
      </w:r>
      <w:r w:rsidR="00946864" w:rsidRPr="007E47A9">
        <w:rPr>
          <w:lang w:val="en-GB"/>
        </w:rPr>
        <w:t xml:space="preserve"> any</w:t>
      </w:r>
      <w:r w:rsidR="00E044A6" w:rsidRPr="007E47A9">
        <w:rPr>
          <w:lang w:val="en-GB"/>
        </w:rPr>
        <w:t xml:space="preserve"> f</w:t>
      </w:r>
      <w:r w:rsidR="00822EA0">
        <w:rPr>
          <w:lang w:val="en-GB"/>
        </w:rPr>
        <w:t>o</w:t>
      </w:r>
      <w:r w:rsidR="00E044A6" w:rsidRPr="007E47A9">
        <w:rPr>
          <w:lang w:val="en-GB"/>
        </w:rPr>
        <w:t xml:space="preserve">etal monitoring </w:t>
      </w:r>
      <w:r w:rsidR="00946864" w:rsidRPr="007E47A9">
        <w:rPr>
          <w:lang w:val="en-GB"/>
        </w:rPr>
        <w:t>during and following admission.</w:t>
      </w:r>
    </w:p>
    <w:p w14:paraId="3CA4F55B" w14:textId="77777777" w:rsidR="005A25A0" w:rsidRPr="007E47A9" w:rsidRDefault="005A25A0" w:rsidP="007857DD">
      <w:pPr>
        <w:pStyle w:val="Bullet-green"/>
        <w:rPr>
          <w:lang w:val="en-GB"/>
        </w:rPr>
      </w:pPr>
      <w:r w:rsidRPr="007E47A9">
        <w:rPr>
          <w:lang w:val="en-GB"/>
        </w:rPr>
        <w:t>The work involved in these instances can be complex and prolonged</w:t>
      </w:r>
      <w:r w:rsidR="003371F4" w:rsidRPr="007E47A9">
        <w:rPr>
          <w:lang w:val="en-GB"/>
        </w:rPr>
        <w:t>, especially in the case of unplanned hospital admissions</w:t>
      </w:r>
      <w:r w:rsidRPr="007E47A9">
        <w:rPr>
          <w:lang w:val="en-GB"/>
        </w:rPr>
        <w:t xml:space="preserve">. The Reference Group agreed that a new item would more accurately reflect the work involved in these scenarios, and ensure that </w:t>
      </w:r>
      <w:r w:rsidR="009C7445" w:rsidRPr="007E47A9">
        <w:rPr>
          <w:lang w:val="en-GB"/>
        </w:rPr>
        <w:t xml:space="preserve">women </w:t>
      </w:r>
      <w:r w:rsidRPr="007E47A9">
        <w:rPr>
          <w:lang w:val="en-GB"/>
        </w:rPr>
        <w:t xml:space="preserve">have access to higher </w:t>
      </w:r>
      <w:r w:rsidR="003371F4" w:rsidRPr="007E47A9">
        <w:rPr>
          <w:lang w:val="en-GB"/>
        </w:rPr>
        <w:t>rebates when admitted to hospital.</w:t>
      </w:r>
      <w:r w:rsidRPr="007E47A9">
        <w:rPr>
          <w:lang w:val="en-GB"/>
        </w:rPr>
        <w:t xml:space="preserve"> </w:t>
      </w:r>
    </w:p>
    <w:p w14:paraId="0FF57C43" w14:textId="6EA7EEE8" w:rsidR="000B01FA" w:rsidRDefault="005A25A0" w:rsidP="00FA458A">
      <w:pPr>
        <w:pStyle w:val="Bullet-green"/>
      </w:pPr>
      <w:r w:rsidRPr="005F0CC5">
        <w:rPr>
          <w:lang w:val="en-GB"/>
        </w:rPr>
        <w:t xml:space="preserve">A </w:t>
      </w:r>
      <w:r w:rsidRPr="005F0CC5">
        <w:t>minimum</w:t>
      </w:r>
      <w:r w:rsidRPr="005F0CC5">
        <w:rPr>
          <w:lang w:val="en-GB"/>
        </w:rPr>
        <w:t xml:space="preserve"> </w:t>
      </w:r>
      <w:r w:rsidR="00CE24B6" w:rsidRPr="005F0CC5">
        <w:rPr>
          <w:lang w:val="en-GB"/>
        </w:rPr>
        <w:t xml:space="preserve">duration </w:t>
      </w:r>
      <w:r w:rsidRPr="005F0CC5">
        <w:rPr>
          <w:lang w:val="en-GB"/>
        </w:rPr>
        <w:t xml:space="preserve">of </w:t>
      </w:r>
      <w:r w:rsidR="00744A8E" w:rsidRPr="005F0CC5">
        <w:rPr>
          <w:lang w:val="en-GB"/>
        </w:rPr>
        <w:t>three</w:t>
      </w:r>
      <w:r w:rsidRPr="005F0CC5">
        <w:rPr>
          <w:lang w:val="en-GB"/>
        </w:rPr>
        <w:t xml:space="preserve"> hours </w:t>
      </w:r>
      <w:r w:rsidR="005412A2" w:rsidRPr="005F0CC5">
        <w:rPr>
          <w:lang w:val="en-GB"/>
        </w:rPr>
        <w:t xml:space="preserve">attendance </w:t>
      </w:r>
      <w:r w:rsidRPr="005F0CC5">
        <w:rPr>
          <w:lang w:val="en-GB"/>
        </w:rPr>
        <w:t xml:space="preserve">has been set for this item. </w:t>
      </w:r>
      <w:r w:rsidRPr="007E47A9">
        <w:t>The Reference Group agreed</w:t>
      </w:r>
      <w:r w:rsidR="00066B17">
        <w:t xml:space="preserve"> that</w:t>
      </w:r>
      <w:r w:rsidRPr="007E47A9">
        <w:t xml:space="preserve"> this is </w:t>
      </w:r>
      <w:r w:rsidR="005412A2">
        <w:t xml:space="preserve">an </w:t>
      </w:r>
      <w:r w:rsidRPr="007E47A9">
        <w:t xml:space="preserve">appropriate </w:t>
      </w:r>
      <w:r w:rsidR="00824FCD">
        <w:t>caveat</w:t>
      </w:r>
      <w:r w:rsidR="00624508">
        <w:t>,</w:t>
      </w:r>
      <w:r w:rsidRPr="007E47A9">
        <w:t xml:space="preserve"> </w:t>
      </w:r>
      <w:r w:rsidR="005412A2">
        <w:t xml:space="preserve">as </w:t>
      </w:r>
      <w:r w:rsidRPr="007E47A9">
        <w:t>under a mi</w:t>
      </w:r>
      <w:r w:rsidR="00513941" w:rsidRPr="007E47A9">
        <w:t>dwifery</w:t>
      </w:r>
      <w:r w:rsidR="006B759E" w:rsidRPr="007E47A9">
        <w:t xml:space="preserve"> continuity of </w:t>
      </w:r>
      <w:r w:rsidR="00513941" w:rsidRPr="007E47A9">
        <w:t>care model, the woman</w:t>
      </w:r>
      <w:r w:rsidRPr="007E47A9">
        <w:t xml:space="preserve"> </w:t>
      </w:r>
      <w:r w:rsidR="006B759E" w:rsidRPr="007E47A9">
        <w:t xml:space="preserve">requires </w:t>
      </w:r>
      <w:r w:rsidRPr="007E47A9">
        <w:t xml:space="preserve">continuous attendance from the participating midwife </w:t>
      </w:r>
      <w:r w:rsidR="005412A2">
        <w:t xml:space="preserve">from presentation to hospital through to the </w:t>
      </w:r>
      <w:r w:rsidR="00DE3A07">
        <w:t>finalis</w:t>
      </w:r>
      <w:r w:rsidR="005412A2">
        <w:t>ation of admission and</w:t>
      </w:r>
      <w:r w:rsidR="0061112C">
        <w:t xml:space="preserve"> stabilisation of the woman.</w:t>
      </w:r>
      <w:r w:rsidRPr="007E47A9">
        <w:t xml:space="preserve"> In contrast, obstetrician models focus on intermittent attendance for a shorter duration at key points</w:t>
      </w:r>
      <w:r w:rsidR="003C2D69">
        <w:t>,</w:t>
      </w:r>
      <w:r w:rsidRPr="007E47A9">
        <w:t xml:space="preserve"> during</w:t>
      </w:r>
      <w:r w:rsidR="00E044A6" w:rsidRPr="007E47A9">
        <w:t xml:space="preserve"> </w:t>
      </w:r>
      <w:r w:rsidR="00E71176" w:rsidRPr="007E47A9">
        <w:t>which</w:t>
      </w:r>
      <w:r w:rsidR="00E044A6" w:rsidRPr="007E47A9">
        <w:t xml:space="preserve"> care </w:t>
      </w:r>
      <w:r w:rsidR="008D2DA7" w:rsidRPr="007E47A9">
        <w:t xml:space="preserve">is </w:t>
      </w:r>
      <w:r w:rsidR="00E044A6" w:rsidRPr="007E47A9">
        <w:t>often directed over the phone</w:t>
      </w:r>
      <w:r w:rsidR="003C2D69">
        <w:t>.</w:t>
      </w:r>
      <w:r w:rsidRPr="007E47A9">
        <w:t xml:space="preserve"> </w:t>
      </w:r>
    </w:p>
    <w:p w14:paraId="57ACC5FE" w14:textId="77777777" w:rsidR="005A25A0" w:rsidRPr="007E47A9" w:rsidRDefault="005A25A0" w:rsidP="005F0CC5">
      <w:pPr>
        <w:pStyle w:val="Bullet-green"/>
      </w:pPr>
      <w:r w:rsidRPr="007E47A9">
        <w:t>The Reference Group agreed that in the case of hospital admissions, the participating midwife may be with the woman for anywhere from</w:t>
      </w:r>
      <w:r w:rsidR="00D47F24">
        <w:t xml:space="preserve"> two to six</w:t>
      </w:r>
      <w:r w:rsidRPr="007E47A9">
        <w:t xml:space="preserve"> hours. </w:t>
      </w:r>
    </w:p>
    <w:p w14:paraId="1A348F32" w14:textId="50CE0975" w:rsidR="003371F4" w:rsidRPr="007E47A9" w:rsidRDefault="003371F4" w:rsidP="007857DD">
      <w:pPr>
        <w:pStyle w:val="Bullet-green"/>
        <w:rPr>
          <w:lang w:val="en-GB"/>
        </w:rPr>
      </w:pPr>
      <w:r w:rsidRPr="007E47A9">
        <w:rPr>
          <w:lang w:val="en-GB"/>
        </w:rPr>
        <w:t xml:space="preserve">The Reference Group agreed that item 821BB should be used in cases where women are admitted to hospital for which intrapartum items (82120, 82125, 821CC and 821DD) do not apply. The Reference Group </w:t>
      </w:r>
      <w:r w:rsidR="005D68E2">
        <w:rPr>
          <w:lang w:val="en-GB"/>
        </w:rPr>
        <w:t>identified</w:t>
      </w:r>
      <w:r w:rsidR="005D68E2" w:rsidRPr="007E47A9">
        <w:rPr>
          <w:lang w:val="en-GB"/>
        </w:rPr>
        <w:t xml:space="preserve"> </w:t>
      </w:r>
      <w:r w:rsidRPr="007E47A9">
        <w:rPr>
          <w:lang w:val="en-GB"/>
        </w:rPr>
        <w:t>several examples where this may occur</w:t>
      </w:r>
      <w:r w:rsidR="005F0CC5">
        <w:rPr>
          <w:lang w:val="en-GB"/>
        </w:rPr>
        <w:t>, including:</w:t>
      </w:r>
    </w:p>
    <w:p w14:paraId="6D66368C" w14:textId="77777777" w:rsidR="00A244B0" w:rsidRPr="007E47A9" w:rsidRDefault="00F24376" w:rsidP="00E30C72">
      <w:pPr>
        <w:pStyle w:val="Bullet2"/>
      </w:pPr>
      <w:r w:rsidRPr="007E47A9">
        <w:t>W</w:t>
      </w:r>
      <w:r w:rsidR="00A244B0" w:rsidRPr="007E47A9">
        <w:t>omen admitted with symptoms of pre-eclampsia (headache, blurred vision)</w:t>
      </w:r>
      <w:r w:rsidR="00FD1705">
        <w:t xml:space="preserve"> require a </w:t>
      </w:r>
      <w:r w:rsidR="00A244B0" w:rsidRPr="007E47A9">
        <w:t>full clinical assessment</w:t>
      </w:r>
      <w:r w:rsidR="00B37FF2">
        <w:t>;</w:t>
      </w:r>
      <w:r w:rsidR="00A244B0" w:rsidRPr="007E47A9">
        <w:t xml:space="preserve"> blood and urine testing</w:t>
      </w:r>
      <w:r w:rsidR="00BE3963">
        <w:t>;</w:t>
      </w:r>
      <w:r w:rsidR="00A244B0" w:rsidRPr="007E47A9">
        <w:t xml:space="preserve"> </w:t>
      </w:r>
      <w:r w:rsidR="00111D61">
        <w:t>cardio</w:t>
      </w:r>
      <w:r w:rsidR="00C470EC">
        <w:t>tocography (</w:t>
      </w:r>
      <w:r w:rsidR="00A244B0" w:rsidRPr="007E47A9">
        <w:t>CTG</w:t>
      </w:r>
      <w:r w:rsidR="00C470EC">
        <w:t>)</w:t>
      </w:r>
      <w:r w:rsidR="00A244B0" w:rsidRPr="007E47A9">
        <w:t xml:space="preserve"> monitoring</w:t>
      </w:r>
      <w:r w:rsidR="007C1A75">
        <w:t>;</w:t>
      </w:r>
      <w:r w:rsidR="00A244B0" w:rsidRPr="007E47A9">
        <w:t xml:space="preserve"> potentially an ultrasound scan</w:t>
      </w:r>
      <w:r w:rsidR="00F50DB1">
        <w:t>;</w:t>
      </w:r>
      <w:r w:rsidR="00A244B0" w:rsidRPr="007E47A9">
        <w:t xml:space="preserve"> potentially medication provision</w:t>
      </w:r>
      <w:r w:rsidR="00566242">
        <w:t>,</w:t>
      </w:r>
      <w:r w:rsidR="00A244B0" w:rsidRPr="007E47A9">
        <w:t xml:space="preserve"> including steroid loading</w:t>
      </w:r>
      <w:r w:rsidR="005E3195">
        <w:t>;</w:t>
      </w:r>
      <w:r w:rsidR="00A244B0" w:rsidRPr="007E47A9">
        <w:t xml:space="preserve"> education of the woman and family</w:t>
      </w:r>
      <w:r w:rsidR="00904245">
        <w:t>;</w:t>
      </w:r>
      <w:r w:rsidR="00A244B0" w:rsidRPr="007E47A9">
        <w:t xml:space="preserve"> collaboration with the obstetric team</w:t>
      </w:r>
      <w:r w:rsidR="00F93442">
        <w:t>;</w:t>
      </w:r>
      <w:r w:rsidR="00A244B0" w:rsidRPr="007E47A9">
        <w:t xml:space="preserve"> and ongoing planning.</w:t>
      </w:r>
    </w:p>
    <w:p w14:paraId="05477A58" w14:textId="77777777" w:rsidR="00706B31" w:rsidRPr="00E42A7C" w:rsidRDefault="00706B31" w:rsidP="00E30C72">
      <w:pPr>
        <w:pStyle w:val="Bullet2"/>
        <w:rPr>
          <w:lang w:val="en-GB"/>
        </w:rPr>
      </w:pPr>
      <w:r w:rsidRPr="00E42A7C">
        <w:rPr>
          <w:lang w:val="en-GB"/>
        </w:rPr>
        <w:lastRenderedPageBreak/>
        <w:t xml:space="preserve">Women admitted with antepartum haemorrhage require </w:t>
      </w:r>
      <w:r w:rsidR="00F841C0" w:rsidRPr="00E42A7C">
        <w:rPr>
          <w:lang w:val="en-GB"/>
        </w:rPr>
        <w:t xml:space="preserve">a </w:t>
      </w:r>
      <w:r w:rsidRPr="00E42A7C">
        <w:rPr>
          <w:lang w:val="en-GB"/>
        </w:rPr>
        <w:t>full clinical assessment, blood testing, IV fluids, CTG monitoring, ultrasound scanning, education of the woman and family, collaboration with the obstetric team and ongoing planning.</w:t>
      </w:r>
    </w:p>
    <w:p w14:paraId="222D4196" w14:textId="77777777" w:rsidR="00A244B0" w:rsidRPr="00E42A7C" w:rsidRDefault="00A244B0" w:rsidP="00E30C72">
      <w:pPr>
        <w:pStyle w:val="Bullet2"/>
        <w:rPr>
          <w:lang w:val="en-GB"/>
        </w:rPr>
      </w:pPr>
      <w:r w:rsidRPr="00E42A7C">
        <w:rPr>
          <w:lang w:val="en-GB"/>
        </w:rPr>
        <w:t>Women admitted with d</w:t>
      </w:r>
      <w:r w:rsidR="002C2605" w:rsidRPr="00E42A7C">
        <w:rPr>
          <w:lang w:val="en-GB"/>
        </w:rPr>
        <w:t>ecreased f</w:t>
      </w:r>
      <w:r w:rsidR="00095AF4" w:rsidRPr="00E42A7C">
        <w:rPr>
          <w:lang w:val="en-GB"/>
        </w:rPr>
        <w:t>o</w:t>
      </w:r>
      <w:r w:rsidR="002C2605" w:rsidRPr="00E42A7C">
        <w:rPr>
          <w:lang w:val="en-GB"/>
        </w:rPr>
        <w:t>etal movements require</w:t>
      </w:r>
      <w:r w:rsidRPr="00E42A7C">
        <w:rPr>
          <w:lang w:val="en-GB"/>
        </w:rPr>
        <w:t xml:space="preserve"> </w:t>
      </w:r>
      <w:r w:rsidR="00EB2FC9" w:rsidRPr="00E42A7C">
        <w:rPr>
          <w:lang w:val="en-GB"/>
        </w:rPr>
        <w:t xml:space="preserve">a </w:t>
      </w:r>
      <w:r w:rsidRPr="00E42A7C">
        <w:rPr>
          <w:lang w:val="en-GB"/>
        </w:rPr>
        <w:t xml:space="preserve">full clinical assessment, CTG monitoring, ultrasound scan, potentially </w:t>
      </w:r>
      <w:r w:rsidR="00081C4E" w:rsidRPr="00E42A7C">
        <w:rPr>
          <w:lang w:val="en-GB"/>
        </w:rPr>
        <w:t xml:space="preserve">an </w:t>
      </w:r>
      <w:r w:rsidRPr="00E42A7C">
        <w:rPr>
          <w:lang w:val="en-GB"/>
        </w:rPr>
        <w:t>assessment for induction of labour or ongoing monitoring, collaboration with the obstetric team and ongoing planning.</w:t>
      </w:r>
    </w:p>
    <w:p w14:paraId="3D39D323" w14:textId="77777777" w:rsidR="005A25A0" w:rsidRPr="007E47A9" w:rsidRDefault="005A25A0" w:rsidP="00E30C72">
      <w:pPr>
        <w:pStyle w:val="Bullet-green"/>
        <w:rPr>
          <w:lang w:val="en-GB"/>
        </w:rPr>
      </w:pPr>
      <w:r w:rsidRPr="007E47A9">
        <w:rPr>
          <w:lang w:val="en-GB"/>
        </w:rPr>
        <w:t xml:space="preserve">A cap of three claims per pregnancy has been set for item 821BB. The Reference Group agreed that the </w:t>
      </w:r>
      <w:r w:rsidR="00946864" w:rsidRPr="007E47A9">
        <w:rPr>
          <w:lang w:val="en-GB"/>
        </w:rPr>
        <w:t>cap applied to</w:t>
      </w:r>
      <w:r w:rsidRPr="007E47A9">
        <w:rPr>
          <w:lang w:val="en-GB"/>
        </w:rPr>
        <w:t xml:space="preserve"> MBS </w:t>
      </w:r>
      <w:r w:rsidR="00946864" w:rsidRPr="007E47A9">
        <w:rPr>
          <w:lang w:val="en-GB"/>
        </w:rPr>
        <w:t xml:space="preserve">obstetric </w:t>
      </w:r>
      <w:r w:rsidRPr="007E47A9">
        <w:rPr>
          <w:lang w:val="en-GB"/>
        </w:rPr>
        <w:t>items 16533 and 16534</w:t>
      </w:r>
      <w:r w:rsidR="00CE56E9">
        <w:rPr>
          <w:lang w:val="en-GB"/>
        </w:rPr>
        <w:t>—</w:t>
      </w:r>
      <w:r w:rsidRPr="007E47A9">
        <w:rPr>
          <w:lang w:val="en-GB"/>
        </w:rPr>
        <w:t>which can both be claimed a ma</w:t>
      </w:r>
      <w:r w:rsidR="00946864" w:rsidRPr="007E47A9">
        <w:rPr>
          <w:lang w:val="en-GB"/>
        </w:rPr>
        <w:t xml:space="preserve">ximum of </w:t>
      </w:r>
      <w:r w:rsidR="009921D6">
        <w:rPr>
          <w:lang w:val="en-GB"/>
        </w:rPr>
        <w:t>three</w:t>
      </w:r>
      <w:r w:rsidR="00946864" w:rsidRPr="007E47A9">
        <w:rPr>
          <w:lang w:val="en-GB"/>
        </w:rPr>
        <w:t xml:space="preserve"> times per pregnancy</w:t>
      </w:r>
      <w:r w:rsidR="00CE56E9">
        <w:rPr>
          <w:lang w:val="en-GB"/>
        </w:rPr>
        <w:t>—</w:t>
      </w:r>
      <w:r w:rsidR="00946864" w:rsidRPr="007E47A9">
        <w:rPr>
          <w:lang w:val="en-GB"/>
        </w:rPr>
        <w:t>is appropriate for item 821BB.</w:t>
      </w:r>
    </w:p>
    <w:p w14:paraId="6E65AFAB" w14:textId="77777777" w:rsidR="006A5319" w:rsidRPr="007E47A9" w:rsidRDefault="005A25A0" w:rsidP="00F57AAB">
      <w:pPr>
        <w:pStyle w:val="Bullet-green"/>
        <w:rPr>
          <w:lang w:val="en-GB"/>
        </w:rPr>
      </w:pPr>
      <w:r w:rsidRPr="007E47A9">
        <w:rPr>
          <w:lang w:val="en-GB"/>
        </w:rPr>
        <w:t>The Reference Group agreed that use of this item should be reviewed in 12</w:t>
      </w:r>
      <w:r w:rsidR="002A68BA">
        <w:rPr>
          <w:lang w:val="en-GB"/>
        </w:rPr>
        <w:t xml:space="preserve"> to </w:t>
      </w:r>
      <w:r w:rsidRPr="007E47A9">
        <w:rPr>
          <w:lang w:val="en-GB"/>
        </w:rPr>
        <w:t>24 months.</w:t>
      </w:r>
    </w:p>
    <w:p w14:paraId="4AAE3E21" w14:textId="3D27D919" w:rsidR="006A5319" w:rsidRPr="007E47A9" w:rsidRDefault="006A5319" w:rsidP="00300C21">
      <w:pPr>
        <w:pStyle w:val="Heading3Numbered"/>
      </w:pPr>
      <w:bookmarkStart w:id="145" w:name="_Toc534628490"/>
      <w:bookmarkStart w:id="146" w:name="_Toc534632839"/>
      <w:bookmarkStart w:id="147" w:name="_Toc534633245"/>
      <w:bookmarkStart w:id="148" w:name="_Toc534633409"/>
      <w:bookmarkStart w:id="149" w:name="_Toc535326447"/>
      <w:bookmarkStart w:id="150" w:name="_Toc535403978"/>
      <w:bookmarkStart w:id="151" w:name="_Toc535410066"/>
      <w:bookmarkStart w:id="152" w:name="_Toc534628491"/>
      <w:bookmarkStart w:id="153" w:name="_Toc534632840"/>
      <w:bookmarkStart w:id="154" w:name="_Toc534633246"/>
      <w:bookmarkStart w:id="155" w:name="_Toc534633410"/>
      <w:bookmarkStart w:id="156" w:name="_Toc535326448"/>
      <w:bookmarkStart w:id="157" w:name="_Toc535403979"/>
      <w:bookmarkStart w:id="158" w:name="_Toc535410067"/>
      <w:bookmarkStart w:id="159" w:name="_Toc15658449"/>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7E47A9">
        <w:t>Recommendation 4</w:t>
      </w:r>
      <w:r w:rsidR="00F602AC">
        <w:t xml:space="preserve"> </w:t>
      </w:r>
      <w:r w:rsidR="00510082">
        <w:t>–</w:t>
      </w:r>
      <w:r w:rsidR="00F602AC">
        <w:t xml:space="preserve"> </w:t>
      </w:r>
      <w:r w:rsidR="005F0CC5" w:rsidRPr="005F0CC5">
        <w:t>Restrict claiming of maternity care plans to prevent low-value care</w:t>
      </w:r>
      <w:bookmarkEnd w:id="159"/>
    </w:p>
    <w:p w14:paraId="205697DF" w14:textId="56D4BF6C" w:rsidR="00510082" w:rsidRDefault="00510082" w:rsidP="00F30D7B">
      <w:pPr>
        <w:rPr>
          <w:lang w:val="en-GB"/>
        </w:rPr>
      </w:pPr>
      <w:r>
        <w:rPr>
          <w:lang w:val="en-GB"/>
        </w:rPr>
        <w:t>The Reference Group recommends:</w:t>
      </w:r>
    </w:p>
    <w:p w14:paraId="1CA7D72C" w14:textId="47D5D656" w:rsidR="006B389E" w:rsidRDefault="00510082" w:rsidP="000821EA">
      <w:pPr>
        <w:pStyle w:val="ListParagraph"/>
        <w:numPr>
          <w:ilvl w:val="0"/>
          <w:numId w:val="21"/>
        </w:numPr>
        <w:rPr>
          <w:lang w:val="en-GB"/>
        </w:rPr>
      </w:pPr>
      <w:r>
        <w:rPr>
          <w:lang w:val="en-GB"/>
        </w:rPr>
        <w:t>r</w:t>
      </w:r>
      <w:r w:rsidR="006A5319" w:rsidRPr="007E47A9">
        <w:rPr>
          <w:lang w:val="en-GB"/>
        </w:rPr>
        <w:t>estrict</w:t>
      </w:r>
      <w:r>
        <w:rPr>
          <w:lang w:val="en-GB"/>
        </w:rPr>
        <w:t>ing</w:t>
      </w:r>
      <w:r w:rsidR="006A5319" w:rsidRPr="007E47A9">
        <w:rPr>
          <w:lang w:val="en-GB"/>
        </w:rPr>
        <w:t xml:space="preserve"> claims of item 82115</w:t>
      </w:r>
      <w:r w:rsidR="006B389E" w:rsidRPr="007E47A9">
        <w:rPr>
          <w:lang w:val="en-GB"/>
        </w:rPr>
        <w:t xml:space="preserve"> to instances where the woman has had at least </w:t>
      </w:r>
      <w:r w:rsidR="00721BE9">
        <w:rPr>
          <w:lang w:val="en-GB"/>
        </w:rPr>
        <w:t>two</w:t>
      </w:r>
      <w:r w:rsidR="006B389E" w:rsidRPr="007E47A9">
        <w:rPr>
          <w:lang w:val="en-GB"/>
        </w:rPr>
        <w:t xml:space="preserve"> prior antenatal attendances with the claiming participating midwife in the preceding </w:t>
      </w:r>
      <w:r w:rsidR="00A60659">
        <w:rPr>
          <w:lang w:val="en-GB"/>
        </w:rPr>
        <w:t>six</w:t>
      </w:r>
      <w:r w:rsidR="006B389E" w:rsidRPr="007E47A9">
        <w:rPr>
          <w:lang w:val="en-GB"/>
        </w:rPr>
        <w:t xml:space="preserve"> months</w:t>
      </w:r>
      <w:r>
        <w:rPr>
          <w:lang w:val="en-GB"/>
        </w:rPr>
        <w:t>, as follows (changes in bold)</w:t>
      </w:r>
      <w:r w:rsidR="00024577">
        <w:rPr>
          <w:lang w:val="en-GB"/>
        </w:rPr>
        <w:t>:</w:t>
      </w:r>
    </w:p>
    <w:p w14:paraId="6DF67751" w14:textId="12D3DFAB" w:rsidR="00024577" w:rsidRPr="00F30D7B" w:rsidRDefault="00510082" w:rsidP="00F30D7B">
      <w:pPr>
        <w:rPr>
          <w:lang w:val="en-GB"/>
        </w:rPr>
      </w:pPr>
      <w:r>
        <w:rPr>
          <w:noProof/>
        </w:rPr>
        <mc:AlternateContent>
          <mc:Choice Requires="wps">
            <w:drawing>
              <wp:inline distT="0" distB="0" distL="0" distR="0" wp14:anchorId="115D6BA2" wp14:editId="47F6DAD3">
                <wp:extent cx="5262113" cy="957532"/>
                <wp:effectExtent l="0" t="0" r="15240" b="1841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401729E7" w14:textId="554875BB" w:rsidR="00682DFA" w:rsidRPr="00383954" w:rsidRDefault="00682DFA" w:rsidP="00510082">
                            <w:pPr>
                              <w:spacing w:before="0"/>
                              <w:rPr>
                                <w:b/>
                              </w:rPr>
                            </w:pPr>
                            <w:r w:rsidRPr="0047508A">
                              <w:rPr>
                                <w:b/>
                              </w:rPr>
                              <w:t>Item</w:t>
                            </w:r>
                            <w:r>
                              <w:rPr>
                                <w:b/>
                              </w:rPr>
                              <w:t xml:space="preserve"> 82115</w:t>
                            </w:r>
                          </w:p>
                          <w:p w14:paraId="53AF68AB" w14:textId="0C911A82" w:rsidR="00682DFA" w:rsidRPr="00F30D7B" w:rsidRDefault="00682DFA" w:rsidP="00F30D7B">
                            <w:pPr>
                              <w:rPr>
                                <w:rFonts w:eastAsiaTheme="minorEastAsia"/>
                                <w:lang w:val="en-GB"/>
                              </w:rPr>
                            </w:pPr>
                            <w:r w:rsidRPr="007E47A9">
                              <w:rPr>
                                <w:lang w:val="en-GB"/>
                              </w:rPr>
                              <w:t xml:space="preserve">Professional attendance by a participating midwife, lasting at least 90 minutes, for assessment and preparation of a maternity care plan for a patient whose pregnancy has progressed beyond 20 weeks, </w:t>
                            </w:r>
                            <w:r w:rsidRPr="00F30D7B">
                              <w:rPr>
                                <w:b/>
                                <w:lang w:val="en-GB"/>
                              </w:rPr>
                              <w:t>where the participa</w:t>
                            </w:r>
                            <w:r w:rsidRPr="00510082">
                              <w:rPr>
                                <w:b/>
                                <w:lang w:val="en-GB"/>
                              </w:rPr>
                              <w:t>ting midwife has had at least</w:t>
                            </w:r>
                            <w:r>
                              <w:rPr>
                                <w:b/>
                                <w:lang w:val="en-GB"/>
                              </w:rPr>
                              <w:t> </w:t>
                            </w:r>
                            <w:r w:rsidRPr="00510082">
                              <w:rPr>
                                <w:b/>
                                <w:lang w:val="en-GB"/>
                              </w:rPr>
                              <w:t>2 </w:t>
                            </w:r>
                            <w:r w:rsidRPr="00F30D7B">
                              <w:rPr>
                                <w:b/>
                                <w:lang w:val="en-GB"/>
                              </w:rPr>
                              <w:t>antenatal attendances with the patient in the preceding 6 months</w:t>
                            </w:r>
                            <w:r w:rsidRPr="007D5700">
                              <w:rPr>
                                <w:rFonts w:eastAsiaTheme="minorEastAsia"/>
                                <w:lang w:val="en-GB"/>
                              </w:rPr>
                              <w:t>.</w:t>
                            </w:r>
                          </w:p>
                        </w:txbxContent>
                      </wps:txbx>
                      <wps:bodyPr rot="0" vert="horz" wrap="square" lIns="91440" tIns="45720" rIns="91440" bIns="45720" anchor="t" anchorCtr="0">
                        <a:spAutoFit/>
                      </wps:bodyPr>
                    </wps:wsp>
                  </a:graphicData>
                </a:graphic>
              </wp:inline>
            </w:drawing>
          </mc:Choice>
          <mc:Fallback>
            <w:pict>
              <v:shape w14:anchorId="115D6BA2" id="_x0000_s103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DhzU2EKwIAAE0EAAAOAAAAAAAAAAAAAAAAAC4CAABkcnMvZTJv&#10;RG9jLnhtbFBLAQItABQABgAIAAAAIQDubG6w2wAAAAUBAAAPAAAAAAAAAAAAAAAAAIUEAABkcnMv&#10;ZG93bnJldi54bWxQSwUGAAAAAAQABADzAAAAjQUAAAAA&#10;" strokecolor="#c0504d" strokeweight="2pt">
                <v:textbox style="mso-fit-shape-to-text:t">
                  <w:txbxContent>
                    <w:p w14:paraId="401729E7" w14:textId="554875BB" w:rsidR="00682DFA" w:rsidRPr="00383954" w:rsidRDefault="00682DFA" w:rsidP="00510082">
                      <w:pPr>
                        <w:spacing w:before="0"/>
                        <w:rPr>
                          <w:b/>
                        </w:rPr>
                      </w:pPr>
                      <w:r w:rsidRPr="0047508A">
                        <w:rPr>
                          <w:b/>
                        </w:rPr>
                        <w:t>Item</w:t>
                      </w:r>
                      <w:r>
                        <w:rPr>
                          <w:b/>
                        </w:rPr>
                        <w:t xml:space="preserve"> 82115</w:t>
                      </w:r>
                    </w:p>
                    <w:p w14:paraId="53AF68AB" w14:textId="0C911A82" w:rsidR="00682DFA" w:rsidRPr="00F30D7B" w:rsidRDefault="00682DFA" w:rsidP="00F30D7B">
                      <w:pPr>
                        <w:rPr>
                          <w:rFonts w:eastAsiaTheme="minorEastAsia"/>
                          <w:lang w:val="en-GB"/>
                        </w:rPr>
                      </w:pPr>
                      <w:r w:rsidRPr="007E47A9">
                        <w:rPr>
                          <w:lang w:val="en-GB"/>
                        </w:rPr>
                        <w:t xml:space="preserve">Professional attendance by a participating midwife, lasting at least 90 minutes, for assessment and preparation of a maternity care plan for a patient whose pregnancy has progressed beyond 20 weeks, </w:t>
                      </w:r>
                      <w:r w:rsidRPr="00F30D7B">
                        <w:rPr>
                          <w:b/>
                          <w:lang w:val="en-GB"/>
                        </w:rPr>
                        <w:t>where the participa</w:t>
                      </w:r>
                      <w:r w:rsidRPr="00510082">
                        <w:rPr>
                          <w:b/>
                          <w:lang w:val="en-GB"/>
                        </w:rPr>
                        <w:t>ting midwife has had at least</w:t>
                      </w:r>
                      <w:r>
                        <w:rPr>
                          <w:b/>
                          <w:lang w:val="en-GB"/>
                        </w:rPr>
                        <w:t> </w:t>
                      </w:r>
                      <w:r w:rsidRPr="00510082">
                        <w:rPr>
                          <w:b/>
                          <w:lang w:val="en-GB"/>
                        </w:rPr>
                        <w:t>2 </w:t>
                      </w:r>
                      <w:r w:rsidRPr="00F30D7B">
                        <w:rPr>
                          <w:b/>
                          <w:lang w:val="en-GB"/>
                        </w:rPr>
                        <w:t>antenatal attendances with the patient in the preceding 6 months</w:t>
                      </w:r>
                      <w:r w:rsidRPr="007D5700">
                        <w:rPr>
                          <w:rFonts w:eastAsiaTheme="minorEastAsia"/>
                          <w:lang w:val="en-GB"/>
                        </w:rPr>
                        <w:t>.</w:t>
                      </w:r>
                    </w:p>
                  </w:txbxContent>
                </v:textbox>
                <w10:anchorlock/>
              </v:shape>
            </w:pict>
          </mc:Fallback>
        </mc:AlternateContent>
      </w:r>
      <w:r>
        <w:rPr>
          <w:lang w:val="en-GB"/>
        </w:rPr>
        <w:br/>
      </w:r>
    </w:p>
    <w:p w14:paraId="2B3AE4F1" w14:textId="38C3B323" w:rsidR="00510082" w:rsidRPr="00510082" w:rsidRDefault="00510082" w:rsidP="000821EA">
      <w:pPr>
        <w:pStyle w:val="ListParagraph"/>
        <w:numPr>
          <w:ilvl w:val="0"/>
          <w:numId w:val="21"/>
        </w:numPr>
        <w:rPr>
          <w:lang w:val="en-GB"/>
        </w:rPr>
      </w:pPr>
      <w:r>
        <w:rPr>
          <w:lang w:val="en-GB"/>
        </w:rPr>
        <w:t>d</w:t>
      </w:r>
      <w:r w:rsidR="006B389E" w:rsidRPr="00510082">
        <w:rPr>
          <w:lang w:val="en-GB"/>
        </w:rPr>
        <w:t>efin</w:t>
      </w:r>
      <w:r>
        <w:rPr>
          <w:lang w:val="en-GB"/>
        </w:rPr>
        <w:t>ing</w:t>
      </w:r>
      <w:r w:rsidR="006B389E" w:rsidRPr="00510082">
        <w:rPr>
          <w:lang w:val="en-GB"/>
        </w:rPr>
        <w:t xml:space="preserve"> </w:t>
      </w:r>
      <w:r w:rsidR="00C378A4" w:rsidRPr="00510082">
        <w:rPr>
          <w:lang w:val="en-GB"/>
        </w:rPr>
        <w:t>“</w:t>
      </w:r>
      <w:r w:rsidR="00485E74" w:rsidRPr="00510082">
        <w:rPr>
          <w:lang w:val="en-GB"/>
        </w:rPr>
        <w:t>two</w:t>
      </w:r>
      <w:r w:rsidR="006B389E" w:rsidRPr="00510082">
        <w:rPr>
          <w:lang w:val="en-GB"/>
        </w:rPr>
        <w:t xml:space="preserve"> prior antenatal attendances</w:t>
      </w:r>
      <w:r w:rsidR="00C378A4" w:rsidRPr="00510082">
        <w:rPr>
          <w:lang w:val="en-GB"/>
        </w:rPr>
        <w:t>”</w:t>
      </w:r>
      <w:r w:rsidR="006B389E" w:rsidRPr="00510082">
        <w:rPr>
          <w:lang w:val="en-GB"/>
        </w:rPr>
        <w:t xml:space="preserve"> as claims for any of the following:</w:t>
      </w:r>
    </w:p>
    <w:p w14:paraId="041953CD" w14:textId="3BA8AA06" w:rsidR="00510082" w:rsidRPr="00510082" w:rsidRDefault="006B389E" w:rsidP="000821EA">
      <w:pPr>
        <w:pStyle w:val="ListParagraph"/>
        <w:numPr>
          <w:ilvl w:val="1"/>
          <w:numId w:val="21"/>
        </w:numPr>
        <w:rPr>
          <w:lang w:val="en-GB"/>
        </w:rPr>
      </w:pPr>
      <w:r w:rsidRPr="00510082">
        <w:rPr>
          <w:lang w:val="en-GB"/>
        </w:rPr>
        <w:t>Face</w:t>
      </w:r>
      <w:r w:rsidR="00CF78D1" w:rsidRPr="00510082">
        <w:rPr>
          <w:lang w:val="en-GB"/>
        </w:rPr>
        <w:t>-</w:t>
      </w:r>
      <w:r w:rsidRPr="00510082">
        <w:rPr>
          <w:lang w:val="en-GB"/>
        </w:rPr>
        <w:t>to</w:t>
      </w:r>
      <w:r w:rsidR="00CF78D1" w:rsidRPr="00510082">
        <w:rPr>
          <w:lang w:val="en-GB"/>
        </w:rPr>
        <w:t>-</w:t>
      </w:r>
      <w:r w:rsidRPr="00510082">
        <w:rPr>
          <w:lang w:val="en-GB"/>
        </w:rPr>
        <w:t>face antenatal attendances</w:t>
      </w:r>
      <w:r w:rsidR="00BF1DA6" w:rsidRPr="00510082">
        <w:rPr>
          <w:lang w:val="en-GB"/>
        </w:rPr>
        <w:t xml:space="preserve"> (</w:t>
      </w:r>
      <w:r w:rsidR="00EC33D7" w:rsidRPr="00510082">
        <w:rPr>
          <w:lang w:val="en-GB"/>
        </w:rPr>
        <w:t xml:space="preserve">items </w:t>
      </w:r>
      <w:r w:rsidRPr="00510082">
        <w:rPr>
          <w:lang w:val="en-GB"/>
        </w:rPr>
        <w:t>82100, 82105</w:t>
      </w:r>
      <w:r w:rsidR="00775A15" w:rsidRPr="00510082">
        <w:rPr>
          <w:lang w:val="en-GB"/>
        </w:rPr>
        <w:t xml:space="preserve"> and</w:t>
      </w:r>
      <w:r w:rsidRPr="00510082">
        <w:rPr>
          <w:lang w:val="en-GB"/>
        </w:rPr>
        <w:t xml:space="preserve"> 82110</w:t>
      </w:r>
      <w:r w:rsidR="00BF1DA6" w:rsidRPr="00510082">
        <w:rPr>
          <w:lang w:val="en-GB"/>
        </w:rPr>
        <w:t>)</w:t>
      </w:r>
      <w:r w:rsidR="00510082">
        <w:rPr>
          <w:lang w:val="en-GB"/>
        </w:rPr>
        <w:t>, and</w:t>
      </w:r>
    </w:p>
    <w:p w14:paraId="5D60C965" w14:textId="77777777" w:rsidR="00FA61BA" w:rsidRPr="00510082" w:rsidRDefault="006B389E" w:rsidP="000821EA">
      <w:pPr>
        <w:pStyle w:val="ListParagraph"/>
        <w:numPr>
          <w:ilvl w:val="1"/>
          <w:numId w:val="21"/>
        </w:numPr>
        <w:rPr>
          <w:lang w:val="en-GB"/>
        </w:rPr>
      </w:pPr>
      <w:r w:rsidRPr="00510082">
        <w:rPr>
          <w:lang w:val="en-GB"/>
        </w:rPr>
        <w:t xml:space="preserve">Telehealth antenatal attendances </w:t>
      </w:r>
      <w:r w:rsidR="00BF1DA6" w:rsidRPr="00510082">
        <w:rPr>
          <w:lang w:val="en-GB"/>
        </w:rPr>
        <w:t>(</w:t>
      </w:r>
      <w:r w:rsidR="00087267" w:rsidRPr="00510082">
        <w:rPr>
          <w:lang w:val="en-GB"/>
        </w:rPr>
        <w:t xml:space="preserve">items </w:t>
      </w:r>
      <w:r w:rsidRPr="00510082">
        <w:rPr>
          <w:lang w:val="en-GB"/>
        </w:rPr>
        <w:t>821FF, 821GG</w:t>
      </w:r>
      <w:r w:rsidR="00787D56" w:rsidRPr="00510082">
        <w:rPr>
          <w:lang w:val="en-GB"/>
        </w:rPr>
        <w:t xml:space="preserve"> and</w:t>
      </w:r>
      <w:r w:rsidRPr="00510082">
        <w:rPr>
          <w:lang w:val="en-GB"/>
        </w:rPr>
        <w:t xml:space="preserve"> 821HH</w:t>
      </w:r>
      <w:r w:rsidR="00BF1DA6" w:rsidRPr="00510082">
        <w:rPr>
          <w:lang w:val="en-GB"/>
        </w:rPr>
        <w:t>)</w:t>
      </w:r>
      <w:r w:rsidR="00EC33D7" w:rsidRPr="00510082">
        <w:rPr>
          <w:lang w:val="en-GB"/>
        </w:rPr>
        <w:t>.</w:t>
      </w:r>
    </w:p>
    <w:p w14:paraId="651B22F2" w14:textId="508F7BF3" w:rsidR="00FA61BA" w:rsidRPr="007E47A9" w:rsidRDefault="00510082" w:rsidP="000821EA">
      <w:pPr>
        <w:pStyle w:val="ListParagraph"/>
        <w:numPr>
          <w:ilvl w:val="0"/>
          <w:numId w:val="21"/>
        </w:numPr>
        <w:rPr>
          <w:lang w:val="en-GB"/>
        </w:rPr>
      </w:pPr>
      <w:r>
        <w:rPr>
          <w:lang w:val="en-GB"/>
        </w:rPr>
        <w:t>r</w:t>
      </w:r>
      <w:r w:rsidR="00FA61BA" w:rsidRPr="007E47A9">
        <w:rPr>
          <w:lang w:val="en-GB"/>
        </w:rPr>
        <w:t>estrict</w:t>
      </w:r>
      <w:r>
        <w:rPr>
          <w:lang w:val="en-GB"/>
        </w:rPr>
        <w:t>ing</w:t>
      </w:r>
      <w:r w:rsidR="00FA61BA" w:rsidRPr="007E47A9">
        <w:rPr>
          <w:lang w:val="en-GB"/>
        </w:rPr>
        <w:t xml:space="preserve"> co-claiming with corresponding GP/obstetric</w:t>
      </w:r>
      <w:r w:rsidR="00662A65" w:rsidRPr="007E47A9">
        <w:rPr>
          <w:lang w:val="en-GB"/>
        </w:rPr>
        <w:t xml:space="preserve"> items for maternity care plans</w:t>
      </w:r>
      <w:r w:rsidR="00233F8B">
        <w:rPr>
          <w:lang w:val="en-GB"/>
        </w:rPr>
        <w:t>, so</w:t>
      </w:r>
      <w:r w:rsidR="00662A65" w:rsidRPr="007E47A9">
        <w:rPr>
          <w:lang w:val="en-GB"/>
        </w:rPr>
        <w:t xml:space="preserve"> that only one care plan (independent of provider) can be claimed per pregnancy</w:t>
      </w:r>
      <w:r w:rsidR="005F0CC5">
        <w:rPr>
          <w:lang w:val="en-GB"/>
        </w:rPr>
        <w:t xml:space="preserve"> with t</w:t>
      </w:r>
      <w:r w:rsidR="00662A65" w:rsidRPr="007E47A9">
        <w:rPr>
          <w:lang w:val="en-GB"/>
        </w:rPr>
        <w:t>he items for co-claim restrictions</w:t>
      </w:r>
      <w:r w:rsidR="005F0CC5">
        <w:rPr>
          <w:lang w:val="en-GB"/>
        </w:rPr>
        <w:t xml:space="preserve"> to</w:t>
      </w:r>
      <w:r w:rsidR="00662A65" w:rsidRPr="007E47A9">
        <w:rPr>
          <w:lang w:val="en-GB"/>
        </w:rPr>
        <w:t xml:space="preserve"> include</w:t>
      </w:r>
      <w:r w:rsidR="00FA61BA" w:rsidRPr="007E47A9">
        <w:rPr>
          <w:lang w:val="en-GB"/>
        </w:rPr>
        <w:t>:</w:t>
      </w:r>
    </w:p>
    <w:p w14:paraId="5D189666" w14:textId="77777777" w:rsidR="00FA61BA" w:rsidRPr="007E47A9" w:rsidRDefault="00FA61BA" w:rsidP="000821EA">
      <w:pPr>
        <w:pStyle w:val="ListParagraph"/>
        <w:numPr>
          <w:ilvl w:val="1"/>
          <w:numId w:val="21"/>
        </w:numPr>
        <w:rPr>
          <w:lang w:val="en-GB"/>
        </w:rPr>
      </w:pPr>
      <w:r w:rsidRPr="007E47A9">
        <w:rPr>
          <w:lang w:val="en-GB"/>
        </w:rPr>
        <w:lastRenderedPageBreak/>
        <w:t>Item 16590: Planning and management of a pregnancy where the doctor intends to attend the birth</w:t>
      </w:r>
      <w:r w:rsidR="00363102">
        <w:rPr>
          <w:lang w:val="en-GB"/>
        </w:rPr>
        <w:t>.</w:t>
      </w:r>
    </w:p>
    <w:p w14:paraId="2E9D491B" w14:textId="77777777" w:rsidR="00510082" w:rsidRDefault="00FA61BA" w:rsidP="000821EA">
      <w:pPr>
        <w:pStyle w:val="ListParagraph"/>
        <w:numPr>
          <w:ilvl w:val="1"/>
          <w:numId w:val="21"/>
        </w:numPr>
        <w:rPr>
          <w:lang w:val="en-GB"/>
        </w:rPr>
      </w:pPr>
      <w:r w:rsidRPr="007E47A9">
        <w:rPr>
          <w:lang w:val="en-GB"/>
        </w:rPr>
        <w:t>Item 16591: Planning and management of a pregnancy where the doctor does not intend to attend the birth</w:t>
      </w:r>
      <w:r w:rsidR="0075217C">
        <w:rPr>
          <w:lang w:val="en-GB"/>
        </w:rPr>
        <w:t>.</w:t>
      </w:r>
    </w:p>
    <w:p w14:paraId="134EA3E5" w14:textId="22370FAB" w:rsidR="00FA61BA" w:rsidRPr="00510082" w:rsidRDefault="00510082" w:rsidP="00F30D7B">
      <w:pPr>
        <w:ind w:left="1080"/>
        <w:rPr>
          <w:lang w:val="en-GB"/>
        </w:rPr>
      </w:pPr>
      <w:r>
        <w:rPr>
          <w:lang w:val="en-GB"/>
        </w:rPr>
        <w:t>and</w:t>
      </w:r>
      <w:r w:rsidR="00FA61BA" w:rsidRPr="00510082">
        <w:rPr>
          <w:lang w:val="en-GB"/>
        </w:rPr>
        <w:tab/>
      </w:r>
    </w:p>
    <w:p w14:paraId="4AF23DB1" w14:textId="3FF2D2A8" w:rsidR="0052370E" w:rsidRPr="007E47A9" w:rsidRDefault="00510082" w:rsidP="000821EA">
      <w:pPr>
        <w:pStyle w:val="ListParagraph"/>
        <w:numPr>
          <w:ilvl w:val="0"/>
          <w:numId w:val="21"/>
        </w:numPr>
        <w:rPr>
          <w:lang w:val="en-GB"/>
        </w:rPr>
      </w:pPr>
      <w:r>
        <w:rPr>
          <w:lang w:val="en-GB"/>
        </w:rPr>
        <w:t>r</w:t>
      </w:r>
      <w:r w:rsidR="0052370E" w:rsidRPr="007E47A9">
        <w:rPr>
          <w:lang w:val="en-GB"/>
        </w:rPr>
        <w:t>edistribut</w:t>
      </w:r>
      <w:r>
        <w:rPr>
          <w:lang w:val="en-GB"/>
        </w:rPr>
        <w:t>ing</w:t>
      </w:r>
      <w:r w:rsidR="0052370E" w:rsidRPr="007E47A9">
        <w:rPr>
          <w:lang w:val="en-GB"/>
        </w:rPr>
        <w:t xml:space="preserve"> </w:t>
      </w:r>
      <w:r w:rsidR="00F57AAB">
        <w:rPr>
          <w:lang w:val="en-GB"/>
        </w:rPr>
        <w:t>savings</w:t>
      </w:r>
      <w:r w:rsidR="0052370E" w:rsidRPr="007E47A9">
        <w:rPr>
          <w:lang w:val="en-GB"/>
        </w:rPr>
        <w:t xml:space="preserve"> from reductions in the volume of it</w:t>
      </w:r>
      <w:r w:rsidR="001E0013" w:rsidRPr="007E47A9">
        <w:rPr>
          <w:lang w:val="en-GB"/>
        </w:rPr>
        <w:t>em 82115 claims into participating midwife items</w:t>
      </w:r>
      <w:r w:rsidR="00951971" w:rsidRPr="007E47A9">
        <w:rPr>
          <w:lang w:val="en-GB"/>
        </w:rPr>
        <w:t xml:space="preserve"> </w:t>
      </w:r>
      <w:r w:rsidR="00EA701C" w:rsidRPr="007E47A9">
        <w:rPr>
          <w:lang w:val="en-GB"/>
        </w:rPr>
        <w:t xml:space="preserve">82110, 82135, </w:t>
      </w:r>
      <w:r w:rsidR="00951971" w:rsidRPr="007E47A9">
        <w:rPr>
          <w:lang w:val="en-GB"/>
        </w:rPr>
        <w:t>8</w:t>
      </w:r>
      <w:r w:rsidR="00E71176" w:rsidRPr="007E47A9">
        <w:rPr>
          <w:lang w:val="en-GB"/>
        </w:rPr>
        <w:t xml:space="preserve">2120, </w:t>
      </w:r>
      <w:r w:rsidR="00951971" w:rsidRPr="007E47A9">
        <w:rPr>
          <w:lang w:val="en-GB"/>
        </w:rPr>
        <w:t>82125</w:t>
      </w:r>
      <w:r w:rsidR="001E0013" w:rsidRPr="007E47A9">
        <w:rPr>
          <w:lang w:val="en-GB"/>
        </w:rPr>
        <w:t xml:space="preserve">, </w:t>
      </w:r>
      <w:r w:rsidR="00951971" w:rsidRPr="007E47A9">
        <w:rPr>
          <w:lang w:val="en-GB"/>
        </w:rPr>
        <w:t>821CC and</w:t>
      </w:r>
      <w:r w:rsidR="00E71176" w:rsidRPr="007E47A9">
        <w:rPr>
          <w:lang w:val="en-GB"/>
        </w:rPr>
        <w:t xml:space="preserve"> 821DD</w:t>
      </w:r>
      <w:r w:rsidR="001E0013" w:rsidRPr="007E47A9">
        <w:rPr>
          <w:lang w:val="en-GB"/>
        </w:rPr>
        <w:t>.</w:t>
      </w:r>
    </w:p>
    <w:p w14:paraId="0114D030" w14:textId="450952E4" w:rsidR="003E35B3" w:rsidRPr="007E47A9" w:rsidRDefault="003E35B3" w:rsidP="00300C21">
      <w:pPr>
        <w:pStyle w:val="Heading3Numbered"/>
      </w:pPr>
      <w:bookmarkStart w:id="160" w:name="_Toc534628493"/>
      <w:bookmarkStart w:id="161" w:name="_Toc534632842"/>
      <w:bookmarkStart w:id="162" w:name="_Toc534633248"/>
      <w:bookmarkStart w:id="163" w:name="_Toc534633412"/>
      <w:bookmarkStart w:id="164" w:name="_Toc535326450"/>
      <w:bookmarkStart w:id="165" w:name="_Toc535403981"/>
      <w:bookmarkStart w:id="166" w:name="_Toc535410069"/>
      <w:bookmarkStart w:id="167" w:name="_Toc15658450"/>
      <w:bookmarkEnd w:id="160"/>
      <w:bookmarkEnd w:id="161"/>
      <w:bookmarkEnd w:id="162"/>
      <w:bookmarkEnd w:id="163"/>
      <w:bookmarkEnd w:id="164"/>
      <w:bookmarkEnd w:id="165"/>
      <w:bookmarkEnd w:id="166"/>
      <w:r w:rsidRPr="007E47A9">
        <w:t>Rationale</w:t>
      </w:r>
      <w:r w:rsidR="00230A15">
        <w:t xml:space="preserve"> </w:t>
      </w:r>
      <w:r w:rsidRPr="007E47A9">
        <w:t>4</w:t>
      </w:r>
      <w:bookmarkEnd w:id="167"/>
    </w:p>
    <w:p w14:paraId="1683736B" w14:textId="1455EC3B" w:rsidR="004A1EFC" w:rsidRPr="007E47A9" w:rsidRDefault="00753EB2" w:rsidP="004A1EFC">
      <w:pPr>
        <w:pStyle w:val="Bullet2"/>
        <w:numPr>
          <w:ilvl w:val="0"/>
          <w:numId w:val="0"/>
        </w:numPr>
        <w:rPr>
          <w:lang w:val="en-GB"/>
        </w:rPr>
      </w:pPr>
      <w:r>
        <w:rPr>
          <w:lang w:val="en-GB"/>
        </w:rPr>
        <w:t>This recommendation</w:t>
      </w:r>
      <w:r w:rsidR="004A1EFC" w:rsidRPr="007E47A9">
        <w:rPr>
          <w:lang w:val="en-GB"/>
        </w:rPr>
        <w:t xml:space="preserve"> focuses on ensuring that the MBS provides high</w:t>
      </w:r>
      <w:r w:rsidR="006C2262">
        <w:rPr>
          <w:lang w:val="en-GB"/>
        </w:rPr>
        <w:t>-</w:t>
      </w:r>
      <w:r w:rsidR="004A1EFC" w:rsidRPr="007E47A9">
        <w:rPr>
          <w:lang w:val="en-GB"/>
        </w:rPr>
        <w:t>quality maternity care to women</w:t>
      </w:r>
      <w:r w:rsidR="002163C5">
        <w:rPr>
          <w:lang w:val="en-GB"/>
        </w:rPr>
        <w:t>,</w:t>
      </w:r>
      <w:r w:rsidR="0017655A" w:rsidRPr="007E47A9">
        <w:rPr>
          <w:lang w:val="en-GB"/>
        </w:rPr>
        <w:t xml:space="preserve"> based on a midwifery continuity of care model</w:t>
      </w:r>
      <w:r w:rsidR="004A1EFC" w:rsidRPr="007E47A9">
        <w:rPr>
          <w:lang w:val="en-GB"/>
        </w:rPr>
        <w:t>. It is based on the following</w:t>
      </w:r>
      <w:r w:rsidR="005F0CC5">
        <w:rPr>
          <w:lang w:val="en-GB"/>
        </w:rPr>
        <w:t>:</w:t>
      </w:r>
    </w:p>
    <w:p w14:paraId="4BEF8944" w14:textId="77777777" w:rsidR="000B457F" w:rsidRPr="007E47A9" w:rsidRDefault="003A00C2" w:rsidP="00F17BED">
      <w:pPr>
        <w:pStyle w:val="Bullet-green"/>
        <w:rPr>
          <w:lang w:val="en-GB"/>
        </w:rPr>
      </w:pPr>
      <w:r w:rsidRPr="007E47A9">
        <w:rPr>
          <w:lang w:val="en-GB"/>
        </w:rPr>
        <w:t>MBS data</w:t>
      </w:r>
      <w:r w:rsidR="004A1EFC" w:rsidRPr="007E47A9">
        <w:rPr>
          <w:lang w:val="en-GB"/>
        </w:rPr>
        <w:t xml:space="preserve"> (2017)</w:t>
      </w:r>
      <w:r w:rsidRPr="007E47A9">
        <w:rPr>
          <w:lang w:val="en-GB"/>
        </w:rPr>
        <w:t xml:space="preserve"> shows </w:t>
      </w:r>
      <w:r w:rsidR="004A1EFC" w:rsidRPr="007E47A9">
        <w:rPr>
          <w:lang w:val="en-GB"/>
        </w:rPr>
        <w:t>that 35</w:t>
      </w:r>
      <w:r w:rsidR="00EA6D50">
        <w:rPr>
          <w:lang w:val="en-GB"/>
        </w:rPr>
        <w:t xml:space="preserve"> per cent</w:t>
      </w:r>
      <w:r w:rsidR="004A1EFC" w:rsidRPr="007E47A9">
        <w:rPr>
          <w:lang w:val="en-GB"/>
        </w:rPr>
        <w:t xml:space="preserve"> of maternity care plans (item 82115) are claimed without antenatal care claims (items 82100, 82105, 82110) with a private midwife</w:t>
      </w:r>
      <w:r w:rsidR="000B457F" w:rsidRPr="007E47A9">
        <w:rPr>
          <w:lang w:val="en-GB"/>
        </w:rPr>
        <w:t xml:space="preserve"> in the preceding 12 months</w:t>
      </w:r>
      <w:r w:rsidR="002D605E">
        <w:rPr>
          <w:lang w:val="en-GB"/>
        </w:rPr>
        <w:t>, and 58</w:t>
      </w:r>
      <w:r w:rsidR="00C3201C">
        <w:rPr>
          <w:lang w:val="en-GB"/>
        </w:rPr>
        <w:t xml:space="preserve"> per cent </w:t>
      </w:r>
      <w:r w:rsidR="004A1EFC" w:rsidRPr="007E47A9">
        <w:rPr>
          <w:lang w:val="en-GB"/>
        </w:rPr>
        <w:t>are claimed with</w:t>
      </w:r>
      <w:r w:rsidR="000B457F" w:rsidRPr="007E47A9">
        <w:rPr>
          <w:lang w:val="en-GB"/>
        </w:rPr>
        <w:t xml:space="preserve"> one or no previous antenatal care claims with a private midwife.</w:t>
      </w:r>
    </w:p>
    <w:p w14:paraId="3F71E04A" w14:textId="77777777" w:rsidR="00156390" w:rsidRPr="007E47A9" w:rsidRDefault="003A00C2" w:rsidP="00F17BED">
      <w:pPr>
        <w:pStyle w:val="Bullet-green"/>
        <w:rPr>
          <w:lang w:val="en-GB"/>
        </w:rPr>
      </w:pPr>
      <w:r w:rsidRPr="007E47A9">
        <w:rPr>
          <w:lang w:val="en-GB"/>
        </w:rPr>
        <w:t xml:space="preserve">The Reference Group agreed </w:t>
      </w:r>
      <w:r w:rsidR="001A28DD">
        <w:rPr>
          <w:lang w:val="en-GB"/>
        </w:rPr>
        <w:t>that c</w:t>
      </w:r>
      <w:r w:rsidR="00156390" w:rsidRPr="007E47A9">
        <w:rPr>
          <w:lang w:val="en-GB"/>
        </w:rPr>
        <w:t xml:space="preserve">ompleting a maternity care plan with </w:t>
      </w:r>
      <w:r w:rsidR="000B457F" w:rsidRPr="007E47A9">
        <w:rPr>
          <w:lang w:val="en-GB"/>
        </w:rPr>
        <w:t xml:space="preserve">one or </w:t>
      </w:r>
      <w:r w:rsidR="00156390" w:rsidRPr="007E47A9">
        <w:rPr>
          <w:lang w:val="en-GB"/>
        </w:rPr>
        <w:t>no prior antenatal attendances does not provi</w:t>
      </w:r>
      <w:r w:rsidR="000B457F" w:rsidRPr="007E47A9">
        <w:rPr>
          <w:lang w:val="en-GB"/>
        </w:rPr>
        <w:t>de high</w:t>
      </w:r>
      <w:r w:rsidR="00781C50">
        <w:rPr>
          <w:lang w:val="en-GB"/>
        </w:rPr>
        <w:t>-</w:t>
      </w:r>
      <w:r w:rsidR="000B457F" w:rsidRPr="007E47A9">
        <w:rPr>
          <w:lang w:val="en-GB"/>
        </w:rPr>
        <w:t>value care to consumers</w:t>
      </w:r>
      <w:r w:rsidR="00FB5318" w:rsidRPr="007E47A9">
        <w:rPr>
          <w:lang w:val="en-GB"/>
        </w:rPr>
        <w:t>.</w:t>
      </w:r>
      <w:r w:rsidR="000B457F" w:rsidRPr="007E47A9">
        <w:rPr>
          <w:lang w:val="en-GB"/>
        </w:rPr>
        <w:t xml:space="preserve"> </w:t>
      </w:r>
    </w:p>
    <w:p w14:paraId="0EB64C4E" w14:textId="77777777" w:rsidR="001E0013" w:rsidRPr="007E47A9" w:rsidRDefault="00156390" w:rsidP="00F17BED">
      <w:pPr>
        <w:pStyle w:val="Bullet-green"/>
        <w:rPr>
          <w:lang w:val="en-GB"/>
        </w:rPr>
      </w:pPr>
      <w:r w:rsidRPr="007E47A9">
        <w:rPr>
          <w:lang w:val="en-GB"/>
        </w:rPr>
        <w:t>The Reference Group agreed that although there may be cases where women present late for maternity care,</w:t>
      </w:r>
      <w:r w:rsidR="00FB5318" w:rsidRPr="007E47A9">
        <w:rPr>
          <w:lang w:val="en-GB"/>
        </w:rPr>
        <w:t xml:space="preserve"> or</w:t>
      </w:r>
      <w:r w:rsidRPr="007E47A9">
        <w:rPr>
          <w:lang w:val="en-GB"/>
        </w:rPr>
        <w:t xml:space="preserve"> have attended antenatal attendances with another provider or in the public hospital system, item 82115 should promote a midwifery continuity of</w:t>
      </w:r>
      <w:r w:rsidR="00FB5318" w:rsidRPr="007E47A9">
        <w:rPr>
          <w:lang w:val="en-GB"/>
        </w:rPr>
        <w:t xml:space="preserve"> care model</w:t>
      </w:r>
      <w:r w:rsidR="00852800" w:rsidRPr="007E47A9">
        <w:rPr>
          <w:lang w:val="en-GB"/>
        </w:rPr>
        <w:t xml:space="preserve">, which provides </w:t>
      </w:r>
      <w:r w:rsidR="00672ED2" w:rsidRPr="007E47A9">
        <w:rPr>
          <w:lang w:val="en-GB"/>
        </w:rPr>
        <w:t>high</w:t>
      </w:r>
      <w:r w:rsidR="0067419C">
        <w:rPr>
          <w:lang w:val="en-GB"/>
        </w:rPr>
        <w:t>-</w:t>
      </w:r>
      <w:r w:rsidR="00672ED2" w:rsidRPr="007E47A9">
        <w:rPr>
          <w:lang w:val="en-GB"/>
        </w:rPr>
        <w:t>value care</w:t>
      </w:r>
      <w:r w:rsidR="00852800" w:rsidRPr="007E47A9">
        <w:rPr>
          <w:lang w:val="en-GB"/>
        </w:rPr>
        <w:t xml:space="preserve"> to women</w:t>
      </w:r>
      <w:r w:rsidR="00672ED2" w:rsidRPr="007E47A9">
        <w:rPr>
          <w:lang w:val="en-GB"/>
        </w:rPr>
        <w:t>.</w:t>
      </w:r>
    </w:p>
    <w:p w14:paraId="029A0283" w14:textId="77777777" w:rsidR="00512453" w:rsidRPr="007E47A9" w:rsidRDefault="00FB5318" w:rsidP="00F17BED">
      <w:pPr>
        <w:pStyle w:val="Bullet-green"/>
        <w:rPr>
          <w:lang w:val="en-GB"/>
        </w:rPr>
      </w:pPr>
      <w:r w:rsidRPr="007E47A9">
        <w:rPr>
          <w:lang w:val="en-GB"/>
        </w:rPr>
        <w:t>The Reference Group agreed that introducing a co-claiming restriction would limit use of item 82115 to instances that are high value for patients.</w:t>
      </w:r>
      <w:r w:rsidR="00512453" w:rsidRPr="007E47A9">
        <w:rPr>
          <w:lang w:val="en-GB"/>
        </w:rPr>
        <w:t xml:space="preserve"> </w:t>
      </w:r>
    </w:p>
    <w:p w14:paraId="695F1B94" w14:textId="77777777" w:rsidR="00FB5318" w:rsidRPr="007E47A9" w:rsidRDefault="00512453" w:rsidP="00F17BED">
      <w:pPr>
        <w:pStyle w:val="Bullet-green"/>
        <w:rPr>
          <w:lang w:val="en-GB"/>
        </w:rPr>
      </w:pPr>
      <w:r w:rsidRPr="007E47A9">
        <w:rPr>
          <w:lang w:val="en-GB"/>
        </w:rPr>
        <w:t xml:space="preserve">The Reference Group agreed that both telehealth and face-to-face consultations should be considered antenatal attendances </w:t>
      </w:r>
      <w:r w:rsidR="006F5CB9">
        <w:rPr>
          <w:lang w:val="en-GB"/>
        </w:rPr>
        <w:t>when</w:t>
      </w:r>
      <w:r w:rsidR="006F5CB9" w:rsidRPr="007E47A9">
        <w:rPr>
          <w:lang w:val="en-GB"/>
        </w:rPr>
        <w:t xml:space="preserve"> </w:t>
      </w:r>
      <w:r w:rsidRPr="007E47A9">
        <w:rPr>
          <w:lang w:val="en-GB"/>
        </w:rPr>
        <w:t>defining this restriction</w:t>
      </w:r>
      <w:r w:rsidR="00077533">
        <w:rPr>
          <w:lang w:val="en-GB"/>
        </w:rPr>
        <w:t>,</w:t>
      </w:r>
      <w:r w:rsidRPr="007E47A9">
        <w:rPr>
          <w:lang w:val="en-GB"/>
        </w:rPr>
        <w:t xml:space="preserve"> as its purpose is to promote continuity of care with a given midwife, regardless of how an attendance is undertaken.</w:t>
      </w:r>
    </w:p>
    <w:p w14:paraId="00B1DB42" w14:textId="77777777" w:rsidR="00182394" w:rsidRPr="007E47A9" w:rsidRDefault="00182394" w:rsidP="00F17BED">
      <w:pPr>
        <w:pStyle w:val="Bullet-green"/>
        <w:rPr>
          <w:lang w:val="en-GB"/>
        </w:rPr>
      </w:pPr>
      <w:r w:rsidRPr="007E47A9">
        <w:rPr>
          <w:lang w:val="en-GB"/>
        </w:rPr>
        <w:t xml:space="preserve">The Reference Group agreed that </w:t>
      </w:r>
      <w:r w:rsidR="00D757E4" w:rsidRPr="007E47A9">
        <w:rPr>
          <w:lang w:val="en-GB"/>
        </w:rPr>
        <w:t xml:space="preserve">the </w:t>
      </w:r>
      <w:r w:rsidR="00662A65" w:rsidRPr="007E47A9">
        <w:rPr>
          <w:lang w:val="en-GB"/>
        </w:rPr>
        <w:t>creation of more than two maternity care plans for a patient, regardless of provider, would be unlikely to provide high</w:t>
      </w:r>
      <w:r w:rsidR="007B1A45">
        <w:rPr>
          <w:lang w:val="en-GB"/>
        </w:rPr>
        <w:t>-</w:t>
      </w:r>
      <w:r w:rsidR="00662A65" w:rsidRPr="007E47A9">
        <w:rPr>
          <w:lang w:val="en-GB"/>
        </w:rPr>
        <w:t>quality care to consumers. To mitigate this, the Reference Group agreed that item 82115 should not be co-claimed with item 16590 or 16591 in the same pregnancy.</w:t>
      </w:r>
    </w:p>
    <w:p w14:paraId="423518F7" w14:textId="77777777" w:rsidR="00512453" w:rsidRPr="007E47A9" w:rsidRDefault="001E0013" w:rsidP="00F17BED">
      <w:pPr>
        <w:pStyle w:val="Bullet-green"/>
        <w:rPr>
          <w:lang w:val="en-GB"/>
        </w:rPr>
      </w:pPr>
      <w:r w:rsidRPr="007E47A9">
        <w:rPr>
          <w:lang w:val="en-GB"/>
        </w:rPr>
        <w:t xml:space="preserve">Schedule fee increases </w:t>
      </w:r>
      <w:r w:rsidR="00D04A07">
        <w:rPr>
          <w:lang w:val="en-GB"/>
        </w:rPr>
        <w:t>for</w:t>
      </w:r>
      <w:r w:rsidRPr="007E47A9">
        <w:rPr>
          <w:lang w:val="en-GB"/>
        </w:rPr>
        <w:t xml:space="preserve"> items 82110, 82125, 82120 and 82135 </w:t>
      </w:r>
      <w:r w:rsidR="00182394" w:rsidRPr="007E47A9">
        <w:rPr>
          <w:lang w:val="en-GB"/>
        </w:rPr>
        <w:t xml:space="preserve">and new </w:t>
      </w:r>
      <w:r w:rsidR="00E42A7C">
        <w:rPr>
          <w:lang w:val="en-GB"/>
        </w:rPr>
        <w:t>schedule</w:t>
      </w:r>
      <w:r w:rsidR="00E42A7C" w:rsidRPr="007E47A9">
        <w:rPr>
          <w:lang w:val="en-GB"/>
        </w:rPr>
        <w:t xml:space="preserve"> </w:t>
      </w:r>
      <w:r w:rsidR="00182394" w:rsidRPr="007E47A9">
        <w:rPr>
          <w:lang w:val="en-GB"/>
        </w:rPr>
        <w:t>fees for</w:t>
      </w:r>
      <w:r w:rsidR="005B7FD4">
        <w:rPr>
          <w:lang w:val="en-GB"/>
        </w:rPr>
        <w:t xml:space="preserve"> items</w:t>
      </w:r>
      <w:r w:rsidR="00182394" w:rsidRPr="007E47A9">
        <w:rPr>
          <w:lang w:val="en-GB"/>
        </w:rPr>
        <w:t xml:space="preserve"> 821CC and 821DD </w:t>
      </w:r>
      <w:r w:rsidRPr="007E47A9">
        <w:rPr>
          <w:lang w:val="en-GB"/>
        </w:rPr>
        <w:t xml:space="preserve">are noted throughout this report. The Reference </w:t>
      </w:r>
      <w:r w:rsidRPr="007E47A9">
        <w:rPr>
          <w:lang w:val="en-GB"/>
        </w:rPr>
        <w:lastRenderedPageBreak/>
        <w:t>Group agreed that savings accrued from changes to item 82115 should be reinvested into these items.</w:t>
      </w:r>
    </w:p>
    <w:p w14:paraId="79FCF918" w14:textId="40C10821" w:rsidR="005A25A0" w:rsidRPr="007E47A9" w:rsidRDefault="005A25A0" w:rsidP="007A5AF1">
      <w:pPr>
        <w:pStyle w:val="Heading2"/>
        <w:ind w:firstLine="417"/>
      </w:pPr>
      <w:bookmarkStart w:id="168" w:name="_Toc534628495"/>
      <w:bookmarkStart w:id="169" w:name="_Toc534632844"/>
      <w:bookmarkStart w:id="170" w:name="_Toc534633250"/>
      <w:bookmarkStart w:id="171" w:name="_Toc534633414"/>
      <w:bookmarkStart w:id="172" w:name="_Toc535326452"/>
      <w:bookmarkStart w:id="173" w:name="_Toc535403983"/>
      <w:bookmarkStart w:id="174" w:name="_Toc535410071"/>
      <w:bookmarkStart w:id="175" w:name="_Ref524361532"/>
      <w:bookmarkStart w:id="176" w:name="_Ref524361536"/>
      <w:bookmarkStart w:id="177" w:name="_Ref524361540"/>
      <w:bookmarkStart w:id="178" w:name="_Toc15658451"/>
      <w:bookmarkEnd w:id="168"/>
      <w:bookmarkEnd w:id="169"/>
      <w:bookmarkEnd w:id="170"/>
      <w:bookmarkEnd w:id="171"/>
      <w:bookmarkEnd w:id="172"/>
      <w:bookmarkEnd w:id="173"/>
      <w:bookmarkEnd w:id="174"/>
      <w:r w:rsidRPr="007E47A9">
        <w:t>Intrapartum care</w:t>
      </w:r>
      <w:bookmarkEnd w:id="175"/>
      <w:bookmarkEnd w:id="176"/>
      <w:bookmarkEnd w:id="177"/>
      <w:bookmarkEnd w:id="178"/>
    </w:p>
    <w:p w14:paraId="78ED0394" w14:textId="5ECE7A86" w:rsidR="005A25A0" w:rsidRPr="007E47A9" w:rsidRDefault="005A25A0" w:rsidP="005A25A0">
      <w:pPr>
        <w:pStyle w:val="TableCaption"/>
        <w:rPr>
          <w:lang w:val="en-GB"/>
        </w:rPr>
      </w:pPr>
      <w:bookmarkStart w:id="179" w:name="_Toc15062449"/>
      <w:r w:rsidRPr="007E47A9">
        <w:rPr>
          <w:lang w:val="en-GB"/>
        </w:rPr>
        <w:t xml:space="preserve">Table </w:t>
      </w:r>
      <w:r w:rsidR="00A25AF4" w:rsidRPr="007E47A9">
        <w:rPr>
          <w:lang w:val="en-GB"/>
        </w:rPr>
        <w:fldChar w:fldCharType="begin"/>
      </w:r>
      <w:r w:rsidR="00A25AF4" w:rsidRPr="007E47A9">
        <w:rPr>
          <w:lang w:val="en-GB"/>
        </w:rPr>
        <w:instrText xml:space="preserve"> SEQ Table \* ARABIC </w:instrText>
      </w:r>
      <w:r w:rsidR="00A25AF4" w:rsidRPr="007E47A9">
        <w:rPr>
          <w:lang w:val="en-GB"/>
        </w:rPr>
        <w:fldChar w:fldCharType="separate"/>
      </w:r>
      <w:r w:rsidR="00880B17">
        <w:rPr>
          <w:noProof/>
          <w:lang w:val="en-GB"/>
        </w:rPr>
        <w:t>3</w:t>
      </w:r>
      <w:r w:rsidR="00A25AF4" w:rsidRPr="007E47A9">
        <w:rPr>
          <w:lang w:val="en-GB"/>
        </w:rPr>
        <w:fldChar w:fldCharType="end"/>
      </w:r>
      <w:r w:rsidRPr="007E47A9">
        <w:rPr>
          <w:lang w:val="en-GB"/>
        </w:rPr>
        <w:t>: Items 82120</w:t>
      </w:r>
      <w:r w:rsidR="00F10F66">
        <w:rPr>
          <w:lang w:val="en-GB"/>
        </w:rPr>
        <w:t xml:space="preserve"> and </w:t>
      </w:r>
      <w:r w:rsidRPr="007E47A9">
        <w:rPr>
          <w:lang w:val="en-GB"/>
        </w:rPr>
        <w:t>82125</w:t>
      </w:r>
      <w:bookmarkEnd w:id="179"/>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able 3. Items 82120 and 82125"/>
        <w:tblDescription w:val="Table 3 is a 6 column table. Column 1 is Item. Column 2 is Descriptor. Column 3 is Schedule fee (AUD). Column 4 is Services FY2016/17). Column 5 is Benefits (FY2016/17 (AUD) and Column 6 is Services 5 year annual average growth."/>
      </w:tblPr>
      <w:tblGrid>
        <w:gridCol w:w="679"/>
        <w:gridCol w:w="3580"/>
        <w:gridCol w:w="18"/>
        <w:gridCol w:w="929"/>
        <w:gridCol w:w="21"/>
        <w:gridCol w:w="972"/>
        <w:gridCol w:w="1088"/>
        <w:gridCol w:w="1015"/>
      </w:tblGrid>
      <w:tr w:rsidR="005A25A0" w:rsidRPr="007E47A9" w14:paraId="7BBBB12D" w14:textId="77777777" w:rsidTr="00204C0D">
        <w:trPr>
          <w:trHeight w:val="351"/>
          <w:tblHeader/>
        </w:trPr>
        <w:tc>
          <w:tcPr>
            <w:tcW w:w="711" w:type="dxa"/>
            <w:shd w:val="clear" w:color="auto" w:fill="01653F"/>
            <w:vAlign w:val="bottom"/>
          </w:tcPr>
          <w:p w14:paraId="37AF3A54" w14:textId="77777777" w:rsidR="005A25A0" w:rsidRPr="007E47A9" w:rsidRDefault="005A25A0" w:rsidP="00CC53D6">
            <w:pPr>
              <w:pStyle w:val="Tableheading"/>
              <w:rPr>
                <w:color w:val="FFFFFF" w:themeColor="background1"/>
              </w:rPr>
            </w:pPr>
            <w:r w:rsidRPr="007E47A9">
              <w:rPr>
                <w:color w:val="FFFFFF" w:themeColor="background1"/>
              </w:rPr>
              <w:t>Item</w:t>
            </w:r>
          </w:p>
        </w:tc>
        <w:tc>
          <w:tcPr>
            <w:tcW w:w="4101" w:type="dxa"/>
            <w:gridSpan w:val="2"/>
            <w:shd w:val="clear" w:color="auto" w:fill="01653F"/>
            <w:vAlign w:val="bottom"/>
          </w:tcPr>
          <w:p w14:paraId="585D8234" w14:textId="77777777" w:rsidR="005A25A0" w:rsidRPr="007E47A9" w:rsidRDefault="005A25A0" w:rsidP="00CC53D6">
            <w:pPr>
              <w:pStyle w:val="Tableheading"/>
              <w:rPr>
                <w:color w:val="FFFFFF" w:themeColor="background1"/>
              </w:rPr>
            </w:pPr>
            <w:r w:rsidRPr="007E47A9">
              <w:rPr>
                <w:color w:val="FFFFFF" w:themeColor="background1"/>
              </w:rPr>
              <w:t>Descriptor</w:t>
            </w:r>
          </w:p>
        </w:tc>
        <w:tc>
          <w:tcPr>
            <w:tcW w:w="992" w:type="dxa"/>
            <w:gridSpan w:val="2"/>
            <w:shd w:val="clear" w:color="auto" w:fill="01653F"/>
            <w:vAlign w:val="bottom"/>
          </w:tcPr>
          <w:p w14:paraId="1658EEFE" w14:textId="77777777" w:rsidR="005A25A0" w:rsidRPr="007E47A9" w:rsidRDefault="005A25A0" w:rsidP="00CC53D6">
            <w:pPr>
              <w:pStyle w:val="Tableheading"/>
              <w:rPr>
                <w:color w:val="FFFFFF" w:themeColor="background1"/>
              </w:rPr>
            </w:pPr>
            <w:r w:rsidRPr="007E47A9">
              <w:rPr>
                <w:color w:val="FFFFFF" w:themeColor="background1"/>
              </w:rPr>
              <w:t>Schedule fee (AUD)</w:t>
            </w:r>
          </w:p>
        </w:tc>
        <w:tc>
          <w:tcPr>
            <w:tcW w:w="995" w:type="dxa"/>
            <w:shd w:val="clear" w:color="auto" w:fill="01653F"/>
            <w:vAlign w:val="bottom"/>
          </w:tcPr>
          <w:p w14:paraId="6CD5418A" w14:textId="77777777" w:rsidR="005A25A0" w:rsidRPr="007E47A9" w:rsidRDefault="005A25A0" w:rsidP="00CC53D6">
            <w:pPr>
              <w:pStyle w:val="Tableheading"/>
              <w:rPr>
                <w:color w:val="FFFFFF" w:themeColor="background1"/>
              </w:rPr>
            </w:pPr>
            <w:r w:rsidRPr="007E47A9">
              <w:rPr>
                <w:color w:val="FFFFFF" w:themeColor="background1"/>
              </w:rPr>
              <w:t>Services FY2016/17</w:t>
            </w:r>
          </w:p>
        </w:tc>
        <w:tc>
          <w:tcPr>
            <w:tcW w:w="1134" w:type="dxa"/>
            <w:shd w:val="clear" w:color="auto" w:fill="01653F"/>
            <w:vAlign w:val="bottom"/>
          </w:tcPr>
          <w:p w14:paraId="4C403EF9" w14:textId="77777777" w:rsidR="005A25A0" w:rsidRPr="007E47A9" w:rsidRDefault="005A25A0" w:rsidP="00CC53D6">
            <w:pPr>
              <w:pStyle w:val="Tableheading"/>
              <w:rPr>
                <w:color w:val="FFFFFF" w:themeColor="background1"/>
              </w:rPr>
            </w:pPr>
            <w:r w:rsidRPr="007E47A9">
              <w:rPr>
                <w:color w:val="FFFFFF" w:themeColor="background1"/>
              </w:rPr>
              <w:t>Benefits FY2016/17 (AUD)</w:t>
            </w:r>
          </w:p>
        </w:tc>
        <w:tc>
          <w:tcPr>
            <w:tcW w:w="1084" w:type="dxa"/>
            <w:shd w:val="clear" w:color="auto" w:fill="01653F"/>
            <w:vAlign w:val="bottom"/>
          </w:tcPr>
          <w:p w14:paraId="57BCA967" w14:textId="77777777" w:rsidR="005A25A0" w:rsidRPr="007E47A9" w:rsidRDefault="005A25A0" w:rsidP="00CC53D6">
            <w:pPr>
              <w:pStyle w:val="Tableheading"/>
              <w:rPr>
                <w:color w:val="FFFFFF" w:themeColor="background1"/>
              </w:rPr>
            </w:pPr>
            <w:r w:rsidRPr="007E47A9">
              <w:rPr>
                <w:color w:val="FFFFFF" w:themeColor="background1"/>
              </w:rPr>
              <w:t>Services 5-year annual avg. growth</w:t>
            </w:r>
          </w:p>
        </w:tc>
      </w:tr>
      <w:tr w:rsidR="005A25A0" w:rsidRPr="007E47A9" w14:paraId="55E571CD" w14:textId="77777777" w:rsidTr="00204C0D">
        <w:trPr>
          <w:trHeight w:val="386"/>
        </w:trPr>
        <w:tc>
          <w:tcPr>
            <w:tcW w:w="711" w:type="dxa"/>
            <w:shd w:val="clear" w:color="auto" w:fill="auto"/>
          </w:tcPr>
          <w:p w14:paraId="6A89069A" w14:textId="77777777" w:rsidR="005A25A0" w:rsidRPr="007E47A9" w:rsidRDefault="005A25A0" w:rsidP="005A25A0">
            <w:pPr>
              <w:pStyle w:val="Tabletext"/>
              <w:rPr>
                <w:lang w:val="en-GB"/>
              </w:rPr>
            </w:pPr>
            <w:r w:rsidRPr="007E47A9">
              <w:rPr>
                <w:lang w:val="en-GB"/>
              </w:rPr>
              <w:t>82120</w:t>
            </w:r>
          </w:p>
        </w:tc>
        <w:tc>
          <w:tcPr>
            <w:tcW w:w="4080" w:type="dxa"/>
            <w:shd w:val="clear" w:color="auto" w:fill="auto"/>
          </w:tcPr>
          <w:p w14:paraId="25CF3A82" w14:textId="77777777" w:rsidR="005A25A0" w:rsidRPr="007E47A9" w:rsidRDefault="005A25A0" w:rsidP="005A25A0">
            <w:pPr>
              <w:pStyle w:val="Tabletext"/>
              <w:rPr>
                <w:lang w:val="en-GB"/>
              </w:rPr>
            </w:pPr>
            <w:r w:rsidRPr="007E47A9">
              <w:rPr>
                <w:lang w:val="en-GB"/>
              </w:rPr>
              <w:t>Management of confinement for up to 12 hours, including delivery (if undertaken)</w:t>
            </w:r>
          </w:p>
        </w:tc>
        <w:tc>
          <w:tcPr>
            <w:tcW w:w="991" w:type="dxa"/>
            <w:gridSpan w:val="2"/>
            <w:shd w:val="clear" w:color="auto" w:fill="auto"/>
          </w:tcPr>
          <w:p w14:paraId="1A044AAC" w14:textId="77777777" w:rsidR="005A25A0" w:rsidRPr="007E47A9" w:rsidRDefault="005A25A0" w:rsidP="005A25A0">
            <w:pPr>
              <w:pStyle w:val="Tabletext"/>
              <w:rPr>
                <w:lang w:val="en-GB"/>
              </w:rPr>
            </w:pPr>
            <w:r w:rsidRPr="007E47A9">
              <w:rPr>
                <w:lang w:val="en-GB"/>
              </w:rPr>
              <w:t>753.30</w:t>
            </w:r>
          </w:p>
        </w:tc>
        <w:tc>
          <w:tcPr>
            <w:tcW w:w="1017" w:type="dxa"/>
            <w:gridSpan w:val="2"/>
            <w:shd w:val="clear" w:color="auto" w:fill="auto"/>
          </w:tcPr>
          <w:p w14:paraId="31B159DD" w14:textId="77777777" w:rsidR="005A25A0" w:rsidRPr="007E47A9" w:rsidRDefault="005A25A0" w:rsidP="005A25A0">
            <w:pPr>
              <w:pStyle w:val="Tabletext"/>
              <w:rPr>
                <w:lang w:val="en-GB"/>
              </w:rPr>
            </w:pPr>
            <w:r w:rsidRPr="007E47A9">
              <w:rPr>
                <w:lang w:val="en-GB"/>
              </w:rPr>
              <w:t>530</w:t>
            </w:r>
          </w:p>
        </w:tc>
        <w:tc>
          <w:tcPr>
            <w:tcW w:w="1134" w:type="dxa"/>
            <w:shd w:val="clear" w:color="auto" w:fill="auto"/>
          </w:tcPr>
          <w:p w14:paraId="7BD141A8" w14:textId="77777777" w:rsidR="005A25A0" w:rsidRPr="007E47A9" w:rsidRDefault="005A25A0" w:rsidP="005A25A0">
            <w:pPr>
              <w:pStyle w:val="Tabletext"/>
              <w:rPr>
                <w:lang w:val="en-GB"/>
              </w:rPr>
            </w:pPr>
            <w:r w:rsidRPr="007E47A9">
              <w:rPr>
                <w:lang w:val="en-GB"/>
              </w:rPr>
              <w:t>299,405</w:t>
            </w:r>
          </w:p>
        </w:tc>
        <w:tc>
          <w:tcPr>
            <w:tcW w:w="1084" w:type="dxa"/>
            <w:shd w:val="clear" w:color="auto" w:fill="auto"/>
          </w:tcPr>
          <w:p w14:paraId="25D0CA16" w14:textId="77777777" w:rsidR="005A25A0" w:rsidRPr="007E47A9" w:rsidRDefault="005A25A0" w:rsidP="005A25A0">
            <w:pPr>
              <w:pStyle w:val="Tabletext"/>
              <w:rPr>
                <w:lang w:val="en-GB"/>
              </w:rPr>
            </w:pPr>
            <w:r w:rsidRPr="007E47A9">
              <w:rPr>
                <w:lang w:val="en-GB"/>
              </w:rPr>
              <w:t>61.7%</w:t>
            </w:r>
          </w:p>
        </w:tc>
      </w:tr>
      <w:tr w:rsidR="005A25A0" w:rsidRPr="007E47A9" w14:paraId="7C74DF60" w14:textId="77777777" w:rsidTr="00204C0D">
        <w:trPr>
          <w:trHeight w:val="587"/>
        </w:trPr>
        <w:tc>
          <w:tcPr>
            <w:tcW w:w="711" w:type="dxa"/>
            <w:shd w:val="clear" w:color="auto" w:fill="auto"/>
          </w:tcPr>
          <w:p w14:paraId="5E4BAE12" w14:textId="77777777" w:rsidR="005A25A0" w:rsidRPr="007E47A9" w:rsidRDefault="005A25A0" w:rsidP="005A25A0">
            <w:pPr>
              <w:pStyle w:val="Tabletext"/>
              <w:rPr>
                <w:lang w:val="en-GB"/>
              </w:rPr>
            </w:pPr>
            <w:r w:rsidRPr="007E47A9">
              <w:rPr>
                <w:lang w:val="en-GB"/>
              </w:rPr>
              <w:t>82125</w:t>
            </w:r>
          </w:p>
        </w:tc>
        <w:tc>
          <w:tcPr>
            <w:tcW w:w="4080" w:type="dxa"/>
            <w:shd w:val="clear" w:color="auto" w:fill="auto"/>
          </w:tcPr>
          <w:p w14:paraId="1861D843" w14:textId="77777777" w:rsidR="005A25A0" w:rsidRPr="007E47A9" w:rsidRDefault="005A25A0" w:rsidP="005A25A0">
            <w:pPr>
              <w:pStyle w:val="Tabletext"/>
              <w:rPr>
                <w:lang w:val="en-GB"/>
              </w:rPr>
            </w:pPr>
            <w:r w:rsidRPr="007E47A9">
              <w:rPr>
                <w:lang w:val="en-GB"/>
              </w:rPr>
              <w:t>Management of confinement for in excess of 12 hours, including delivery where performed; when care is</w:t>
            </w:r>
            <w:r w:rsidR="006C191F" w:rsidRPr="007E47A9">
              <w:rPr>
                <w:lang w:val="en-GB"/>
              </w:rPr>
              <w:t xml:space="preserve"> </w:t>
            </w:r>
            <w:r w:rsidRPr="007E47A9">
              <w:rPr>
                <w:lang w:val="en-GB"/>
              </w:rPr>
              <w:t>transferred from 1 participating midwife to another participating midwife (the second participating midwife)</w:t>
            </w:r>
          </w:p>
        </w:tc>
        <w:tc>
          <w:tcPr>
            <w:tcW w:w="991" w:type="dxa"/>
            <w:gridSpan w:val="2"/>
            <w:shd w:val="clear" w:color="auto" w:fill="auto"/>
          </w:tcPr>
          <w:p w14:paraId="7CB22F25" w14:textId="77777777" w:rsidR="005A25A0" w:rsidRPr="007E47A9" w:rsidRDefault="005A25A0" w:rsidP="005A25A0">
            <w:pPr>
              <w:pStyle w:val="Tabletext"/>
              <w:rPr>
                <w:lang w:val="en-GB"/>
              </w:rPr>
            </w:pPr>
            <w:r w:rsidRPr="007E47A9">
              <w:rPr>
                <w:lang w:val="en-GB"/>
              </w:rPr>
              <w:t>753.30</w:t>
            </w:r>
          </w:p>
        </w:tc>
        <w:tc>
          <w:tcPr>
            <w:tcW w:w="1017" w:type="dxa"/>
            <w:gridSpan w:val="2"/>
            <w:shd w:val="clear" w:color="auto" w:fill="auto"/>
          </w:tcPr>
          <w:p w14:paraId="5AC7901B" w14:textId="77777777" w:rsidR="005A25A0" w:rsidRPr="007E47A9" w:rsidRDefault="005A25A0" w:rsidP="005A25A0">
            <w:pPr>
              <w:pStyle w:val="Tabletext"/>
              <w:rPr>
                <w:lang w:val="en-GB"/>
              </w:rPr>
            </w:pPr>
            <w:r w:rsidRPr="007E47A9">
              <w:rPr>
                <w:lang w:val="en-GB"/>
              </w:rPr>
              <w:t>137</w:t>
            </w:r>
          </w:p>
        </w:tc>
        <w:tc>
          <w:tcPr>
            <w:tcW w:w="1134" w:type="dxa"/>
            <w:shd w:val="clear" w:color="auto" w:fill="auto"/>
          </w:tcPr>
          <w:p w14:paraId="34F04AC7" w14:textId="77777777" w:rsidR="005A25A0" w:rsidRPr="007E47A9" w:rsidRDefault="005A25A0" w:rsidP="005A25A0">
            <w:pPr>
              <w:pStyle w:val="Tabletext"/>
              <w:rPr>
                <w:lang w:val="en-GB"/>
              </w:rPr>
            </w:pPr>
            <w:r w:rsidRPr="007E47A9">
              <w:rPr>
                <w:lang w:val="en-GB"/>
              </w:rPr>
              <w:t>77,405</w:t>
            </w:r>
          </w:p>
        </w:tc>
        <w:tc>
          <w:tcPr>
            <w:tcW w:w="1084" w:type="dxa"/>
            <w:shd w:val="clear" w:color="auto" w:fill="auto"/>
          </w:tcPr>
          <w:p w14:paraId="01718E83" w14:textId="77777777" w:rsidR="005A25A0" w:rsidRPr="007E47A9" w:rsidRDefault="005A25A0" w:rsidP="005A25A0">
            <w:pPr>
              <w:pStyle w:val="Tabletext"/>
              <w:rPr>
                <w:lang w:val="en-GB"/>
              </w:rPr>
            </w:pPr>
            <w:r w:rsidRPr="007E47A9">
              <w:rPr>
                <w:lang w:val="en-GB"/>
              </w:rPr>
              <w:t>114.7%</w:t>
            </w:r>
          </w:p>
        </w:tc>
      </w:tr>
    </w:tbl>
    <w:p w14:paraId="62F32ED1" w14:textId="6B75BB24" w:rsidR="0007415C" w:rsidRPr="007E47A9" w:rsidRDefault="0007415C" w:rsidP="00300C21">
      <w:pPr>
        <w:pStyle w:val="Heading3Numbered"/>
      </w:pPr>
      <w:bookmarkStart w:id="180" w:name="_Toc534628497"/>
      <w:bookmarkStart w:id="181" w:name="_Toc534632846"/>
      <w:bookmarkStart w:id="182" w:name="_Toc534633252"/>
      <w:bookmarkStart w:id="183" w:name="_Toc534633416"/>
      <w:bookmarkStart w:id="184" w:name="_Toc535326454"/>
      <w:bookmarkStart w:id="185" w:name="_Toc535403985"/>
      <w:bookmarkStart w:id="186" w:name="_Toc535410073"/>
      <w:bookmarkStart w:id="187" w:name="_Toc15658452"/>
      <w:bookmarkEnd w:id="180"/>
      <w:bookmarkEnd w:id="181"/>
      <w:bookmarkEnd w:id="182"/>
      <w:bookmarkEnd w:id="183"/>
      <w:bookmarkEnd w:id="184"/>
      <w:bookmarkEnd w:id="185"/>
      <w:bookmarkEnd w:id="186"/>
      <w:r w:rsidRPr="007E47A9">
        <w:t xml:space="preserve">Recommendation </w:t>
      </w:r>
      <w:r w:rsidR="00156390" w:rsidRPr="007E47A9">
        <w:t>5</w:t>
      </w:r>
      <w:r w:rsidR="000646F6">
        <w:t xml:space="preserve"> </w:t>
      </w:r>
      <w:r w:rsidR="00183EEE">
        <w:t>–</w:t>
      </w:r>
      <w:r w:rsidR="000646F6">
        <w:t xml:space="preserve"> </w:t>
      </w:r>
      <w:r w:rsidR="00AC372C" w:rsidRPr="00AC372C">
        <w:t>Amend time tiering of intrapartum items</w:t>
      </w:r>
      <w:bookmarkEnd w:id="187"/>
    </w:p>
    <w:p w14:paraId="2657E763" w14:textId="03DB0A2A" w:rsidR="006C191F" w:rsidRPr="007E47A9" w:rsidRDefault="000646F6" w:rsidP="00F30D7B">
      <w:pPr>
        <w:rPr>
          <w:lang w:val="en-GB"/>
        </w:rPr>
      </w:pPr>
      <w:r>
        <w:rPr>
          <w:lang w:val="en-GB"/>
        </w:rPr>
        <w:t>The Reference Group recommends</w:t>
      </w:r>
      <w:r w:rsidR="00AC372C">
        <w:rPr>
          <w:lang w:val="en-GB"/>
        </w:rPr>
        <w:t>:</w:t>
      </w:r>
    </w:p>
    <w:p w14:paraId="7C36D503" w14:textId="524F326A" w:rsidR="000646F6" w:rsidRPr="00555DD5" w:rsidRDefault="00555DD5" w:rsidP="000821EA">
      <w:pPr>
        <w:pStyle w:val="ListParagraph"/>
        <w:numPr>
          <w:ilvl w:val="0"/>
          <w:numId w:val="30"/>
        </w:numPr>
        <w:rPr>
          <w:lang w:val="en-GB"/>
        </w:rPr>
      </w:pPr>
      <w:r>
        <w:rPr>
          <w:lang w:val="en-GB"/>
        </w:rPr>
        <w:t>amending the descriptors of items 82120 and 82125</w:t>
      </w:r>
      <w:r w:rsidR="00AC372C">
        <w:rPr>
          <w:lang w:val="en-GB"/>
        </w:rPr>
        <w:t xml:space="preserve"> intrapartum time-tiers as follows (changes in bold)</w:t>
      </w:r>
      <w:r>
        <w:rPr>
          <w:lang w:val="en-GB"/>
        </w:rPr>
        <w:t>:</w:t>
      </w:r>
    </w:p>
    <w:p w14:paraId="68B74707" w14:textId="756FA03E" w:rsidR="00555DD5" w:rsidRDefault="00555DD5" w:rsidP="00555DD5">
      <w:pPr>
        <w:rPr>
          <w:lang w:val="en-GB"/>
        </w:rPr>
      </w:pPr>
      <w:r>
        <w:rPr>
          <w:noProof/>
        </w:rPr>
        <mc:AlternateContent>
          <mc:Choice Requires="wps">
            <w:drawing>
              <wp:inline distT="0" distB="0" distL="0" distR="0" wp14:anchorId="56637046" wp14:editId="3FD700AD">
                <wp:extent cx="5262113" cy="957532"/>
                <wp:effectExtent l="0" t="0" r="15240" b="1841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75A9A2E6" w14:textId="242F197E" w:rsidR="00682DFA" w:rsidRPr="00383954" w:rsidRDefault="00682DFA" w:rsidP="00555DD5">
                            <w:pPr>
                              <w:spacing w:before="0"/>
                              <w:rPr>
                                <w:b/>
                              </w:rPr>
                            </w:pPr>
                            <w:r w:rsidRPr="0047508A">
                              <w:rPr>
                                <w:b/>
                              </w:rPr>
                              <w:t>Item</w:t>
                            </w:r>
                            <w:r>
                              <w:rPr>
                                <w:b/>
                              </w:rPr>
                              <w:t xml:space="preserve"> 82120</w:t>
                            </w:r>
                          </w:p>
                          <w:p w14:paraId="07DB46AC" w14:textId="19B7C329" w:rsidR="00682DFA" w:rsidRPr="00F30D7B" w:rsidRDefault="00682DFA" w:rsidP="00F30D7B">
                            <w:pPr>
                              <w:rPr>
                                <w:rFonts w:eastAsiaTheme="minorEastAsia"/>
                                <w:lang w:val="en-GB"/>
                              </w:rPr>
                            </w:pPr>
                            <w:r w:rsidRPr="007E47A9">
                              <w:rPr>
                                <w:lang w:val="en-GB"/>
                              </w:rPr>
                              <w:t xml:space="preserve">Management of labour for </w:t>
                            </w:r>
                            <w:r w:rsidRPr="00555DD5">
                              <w:rPr>
                                <w:b/>
                                <w:lang w:val="en-GB"/>
                              </w:rPr>
                              <w:t>between 6 and</w:t>
                            </w:r>
                            <w:r w:rsidRPr="007E47A9">
                              <w:rPr>
                                <w:lang w:val="en-GB"/>
                              </w:rPr>
                              <w:t xml:space="preserve"> 12 hours, including </w:t>
                            </w:r>
                            <w:r w:rsidRPr="00555DD5">
                              <w:rPr>
                                <w:b/>
                                <w:lang w:val="en-GB"/>
                              </w:rPr>
                              <w:t>birth where performed</w:t>
                            </w:r>
                            <w:r w:rsidRPr="007D5700">
                              <w:rPr>
                                <w:rFonts w:eastAsiaTheme="minorEastAsia"/>
                                <w:lang w:val="en-GB"/>
                              </w:rPr>
                              <w:t>.</w:t>
                            </w:r>
                          </w:p>
                        </w:txbxContent>
                      </wps:txbx>
                      <wps:bodyPr rot="0" vert="horz" wrap="square" lIns="91440" tIns="45720" rIns="91440" bIns="45720" anchor="t" anchorCtr="0">
                        <a:spAutoFit/>
                      </wps:bodyPr>
                    </wps:wsp>
                  </a:graphicData>
                </a:graphic>
              </wp:inline>
            </w:drawing>
          </mc:Choice>
          <mc:Fallback>
            <w:pict>
              <v:shape w14:anchorId="56637046" id="_x0000_s1033"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D65mWhKwIAAE0EAAAOAAAAAAAAAAAAAAAAAC4CAABkcnMvZTJv&#10;RG9jLnhtbFBLAQItABQABgAIAAAAIQDubG6w2wAAAAUBAAAPAAAAAAAAAAAAAAAAAIUEAABkcnMv&#10;ZG93bnJldi54bWxQSwUGAAAAAAQABADzAAAAjQUAAAAA&#10;" strokecolor="#c0504d" strokeweight="2pt">
                <v:textbox style="mso-fit-shape-to-text:t">
                  <w:txbxContent>
                    <w:p w14:paraId="75A9A2E6" w14:textId="242F197E" w:rsidR="00682DFA" w:rsidRPr="00383954" w:rsidRDefault="00682DFA" w:rsidP="00555DD5">
                      <w:pPr>
                        <w:spacing w:before="0"/>
                        <w:rPr>
                          <w:b/>
                        </w:rPr>
                      </w:pPr>
                      <w:r w:rsidRPr="0047508A">
                        <w:rPr>
                          <w:b/>
                        </w:rPr>
                        <w:t>Item</w:t>
                      </w:r>
                      <w:r>
                        <w:rPr>
                          <w:b/>
                        </w:rPr>
                        <w:t xml:space="preserve"> 82120</w:t>
                      </w:r>
                    </w:p>
                    <w:p w14:paraId="07DB46AC" w14:textId="19B7C329" w:rsidR="00682DFA" w:rsidRPr="00F30D7B" w:rsidRDefault="00682DFA" w:rsidP="00F30D7B">
                      <w:pPr>
                        <w:rPr>
                          <w:rFonts w:eastAsiaTheme="minorEastAsia"/>
                          <w:lang w:val="en-GB"/>
                        </w:rPr>
                      </w:pPr>
                      <w:r w:rsidRPr="007E47A9">
                        <w:rPr>
                          <w:lang w:val="en-GB"/>
                        </w:rPr>
                        <w:t xml:space="preserve">Management of labour for </w:t>
                      </w:r>
                      <w:r w:rsidRPr="00555DD5">
                        <w:rPr>
                          <w:b/>
                          <w:lang w:val="en-GB"/>
                        </w:rPr>
                        <w:t>between 6 and</w:t>
                      </w:r>
                      <w:r w:rsidRPr="007E47A9">
                        <w:rPr>
                          <w:lang w:val="en-GB"/>
                        </w:rPr>
                        <w:t xml:space="preserve"> 12 hours, including </w:t>
                      </w:r>
                      <w:r w:rsidRPr="00555DD5">
                        <w:rPr>
                          <w:b/>
                          <w:lang w:val="en-GB"/>
                        </w:rPr>
                        <w:t>birth where performed</w:t>
                      </w:r>
                      <w:r w:rsidRPr="007D5700">
                        <w:rPr>
                          <w:rFonts w:eastAsiaTheme="minorEastAsia"/>
                          <w:lang w:val="en-GB"/>
                        </w:rPr>
                        <w:t>.</w:t>
                      </w:r>
                    </w:p>
                  </w:txbxContent>
                </v:textbox>
                <w10:anchorlock/>
              </v:shape>
            </w:pict>
          </mc:Fallback>
        </mc:AlternateContent>
      </w:r>
    </w:p>
    <w:p w14:paraId="4052B338" w14:textId="01F6A5E7" w:rsidR="00555DD5" w:rsidRDefault="00555DD5" w:rsidP="00555DD5">
      <w:pPr>
        <w:rPr>
          <w:lang w:val="en-GB"/>
        </w:rPr>
      </w:pPr>
      <w:r>
        <w:rPr>
          <w:noProof/>
        </w:rPr>
        <mc:AlternateContent>
          <mc:Choice Requires="wps">
            <w:drawing>
              <wp:inline distT="0" distB="0" distL="0" distR="0" wp14:anchorId="6E474E4E" wp14:editId="4093F9CE">
                <wp:extent cx="5262113" cy="957532"/>
                <wp:effectExtent l="0" t="0" r="15240" b="1841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44BEE1BD" w14:textId="17A15169" w:rsidR="00682DFA" w:rsidRPr="00383954" w:rsidRDefault="00682DFA" w:rsidP="00555DD5">
                            <w:pPr>
                              <w:spacing w:before="0"/>
                              <w:rPr>
                                <w:b/>
                              </w:rPr>
                            </w:pPr>
                            <w:r w:rsidRPr="0047508A">
                              <w:rPr>
                                <w:b/>
                              </w:rPr>
                              <w:t>Item</w:t>
                            </w:r>
                            <w:r>
                              <w:rPr>
                                <w:b/>
                              </w:rPr>
                              <w:t xml:space="preserve"> 82125</w:t>
                            </w:r>
                          </w:p>
                          <w:p w14:paraId="69E6DEDB" w14:textId="36F5EB5E" w:rsidR="00682DFA" w:rsidRPr="00F30D7B" w:rsidRDefault="00682DFA" w:rsidP="00F30D7B">
                            <w:pPr>
                              <w:rPr>
                                <w:rFonts w:eastAsiaTheme="minorEastAsia"/>
                                <w:lang w:val="en-GB"/>
                              </w:rPr>
                            </w:pPr>
                            <w:r w:rsidRPr="007E47A9">
                              <w:rPr>
                                <w:lang w:val="en-GB"/>
                              </w:rPr>
                              <w:t xml:space="preserve">Management of labour for </w:t>
                            </w:r>
                            <w:r w:rsidRPr="00555DD5">
                              <w:rPr>
                                <w:b/>
                                <w:lang w:val="en-GB"/>
                              </w:rPr>
                              <w:t>between 6 and 12 hours</w:t>
                            </w:r>
                            <w:r w:rsidRPr="007E47A9">
                              <w:rPr>
                                <w:lang w:val="en-GB"/>
                              </w:rPr>
                              <w:t xml:space="preserve">, including </w:t>
                            </w:r>
                            <w:r w:rsidRPr="00555DD5">
                              <w:rPr>
                                <w:b/>
                                <w:lang w:val="en-GB"/>
                              </w:rPr>
                              <w:t>birth where performed</w:t>
                            </w:r>
                            <w:r w:rsidRPr="007E47A9">
                              <w:rPr>
                                <w:lang w:val="en-GB"/>
                              </w:rPr>
                              <w:t>, when care is transferred from 1 participating midwife to another participating midwife (the second participating midwife)</w:t>
                            </w:r>
                            <w:r>
                              <w:rPr>
                                <w:lang w:val="en-GB"/>
                              </w:rPr>
                              <w:t>.</w:t>
                            </w:r>
                          </w:p>
                        </w:txbxContent>
                      </wps:txbx>
                      <wps:bodyPr rot="0" vert="horz" wrap="square" lIns="91440" tIns="45720" rIns="91440" bIns="45720" anchor="t" anchorCtr="0">
                        <a:spAutoFit/>
                      </wps:bodyPr>
                    </wps:wsp>
                  </a:graphicData>
                </a:graphic>
              </wp:inline>
            </w:drawing>
          </mc:Choice>
          <mc:Fallback>
            <w:pict>
              <v:shape w14:anchorId="6E474E4E" id="_x0000_s1034"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BxX7kXKwIAAE0EAAAOAAAAAAAAAAAAAAAAAC4CAABkcnMvZTJv&#10;RG9jLnhtbFBLAQItABQABgAIAAAAIQDubG6w2wAAAAUBAAAPAAAAAAAAAAAAAAAAAIUEAABkcnMv&#10;ZG93bnJldi54bWxQSwUGAAAAAAQABADzAAAAjQUAAAAA&#10;" strokecolor="#c0504d" strokeweight="2pt">
                <v:textbox style="mso-fit-shape-to-text:t">
                  <w:txbxContent>
                    <w:p w14:paraId="44BEE1BD" w14:textId="17A15169" w:rsidR="00682DFA" w:rsidRPr="00383954" w:rsidRDefault="00682DFA" w:rsidP="00555DD5">
                      <w:pPr>
                        <w:spacing w:before="0"/>
                        <w:rPr>
                          <w:b/>
                        </w:rPr>
                      </w:pPr>
                      <w:r w:rsidRPr="0047508A">
                        <w:rPr>
                          <w:b/>
                        </w:rPr>
                        <w:t>Item</w:t>
                      </w:r>
                      <w:r>
                        <w:rPr>
                          <w:b/>
                        </w:rPr>
                        <w:t xml:space="preserve"> 82125</w:t>
                      </w:r>
                    </w:p>
                    <w:p w14:paraId="69E6DEDB" w14:textId="36F5EB5E" w:rsidR="00682DFA" w:rsidRPr="00F30D7B" w:rsidRDefault="00682DFA" w:rsidP="00F30D7B">
                      <w:pPr>
                        <w:rPr>
                          <w:rFonts w:eastAsiaTheme="minorEastAsia"/>
                          <w:lang w:val="en-GB"/>
                        </w:rPr>
                      </w:pPr>
                      <w:r w:rsidRPr="007E47A9">
                        <w:rPr>
                          <w:lang w:val="en-GB"/>
                        </w:rPr>
                        <w:t xml:space="preserve">Management of labour for </w:t>
                      </w:r>
                      <w:r w:rsidRPr="00555DD5">
                        <w:rPr>
                          <w:b/>
                          <w:lang w:val="en-GB"/>
                        </w:rPr>
                        <w:t>between 6 and 12 hours</w:t>
                      </w:r>
                      <w:r w:rsidRPr="007E47A9">
                        <w:rPr>
                          <w:lang w:val="en-GB"/>
                        </w:rPr>
                        <w:t xml:space="preserve">, including </w:t>
                      </w:r>
                      <w:r w:rsidRPr="00555DD5">
                        <w:rPr>
                          <w:b/>
                          <w:lang w:val="en-GB"/>
                        </w:rPr>
                        <w:t>birth where performed</w:t>
                      </w:r>
                      <w:r w:rsidRPr="007E47A9">
                        <w:rPr>
                          <w:lang w:val="en-GB"/>
                        </w:rPr>
                        <w:t>, when care is transferred from 1 participating midwife to another participating midwife (the second participating midwife)</w:t>
                      </w:r>
                      <w:r>
                        <w:rPr>
                          <w:lang w:val="en-GB"/>
                        </w:rPr>
                        <w:t>.</w:t>
                      </w:r>
                    </w:p>
                  </w:txbxContent>
                </v:textbox>
                <w10:anchorlock/>
              </v:shape>
            </w:pict>
          </mc:Fallback>
        </mc:AlternateContent>
      </w:r>
    </w:p>
    <w:p w14:paraId="4631B2D9" w14:textId="77777777" w:rsidR="00393C17" w:rsidRDefault="00555DD5" w:rsidP="000821EA">
      <w:pPr>
        <w:pStyle w:val="ListParagraph"/>
        <w:numPr>
          <w:ilvl w:val="0"/>
          <w:numId w:val="30"/>
        </w:numPr>
        <w:rPr>
          <w:lang w:val="en-GB"/>
        </w:rPr>
      </w:pPr>
      <w:r w:rsidRPr="00393C17">
        <w:rPr>
          <w:lang w:val="en-GB"/>
        </w:rPr>
        <w:t>creating two new items mirroring items 82120 and 82125, time tiered at six hours (where time is measured as midwife attendance duration, not labour duration)</w:t>
      </w:r>
      <w:r w:rsidR="00393C17" w:rsidRPr="00393C17">
        <w:rPr>
          <w:lang w:val="en-GB"/>
        </w:rPr>
        <w:t>, as follows:</w:t>
      </w:r>
      <w:r w:rsidRPr="00393C17">
        <w:rPr>
          <w:lang w:val="en-GB"/>
        </w:rPr>
        <w:t xml:space="preserve"> </w:t>
      </w:r>
    </w:p>
    <w:p w14:paraId="74E6DAE8" w14:textId="77777777" w:rsidR="00AC372C" w:rsidRDefault="00393C17" w:rsidP="00393C17">
      <w:pPr>
        <w:rPr>
          <w:lang w:val="en-GB"/>
        </w:rPr>
      </w:pPr>
      <w:r>
        <w:rPr>
          <w:noProof/>
        </w:rPr>
        <w:lastRenderedPageBreak/>
        <mc:AlternateContent>
          <mc:Choice Requires="wps">
            <w:drawing>
              <wp:inline distT="0" distB="0" distL="0" distR="0" wp14:anchorId="699DAE5B" wp14:editId="6136C840">
                <wp:extent cx="5262113" cy="957532"/>
                <wp:effectExtent l="0" t="0" r="15240" b="1841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72E1A0D1" w14:textId="7D43BA81" w:rsidR="00682DFA" w:rsidRPr="00383954" w:rsidRDefault="00682DFA" w:rsidP="00393C17">
                            <w:pPr>
                              <w:spacing w:before="0"/>
                              <w:rPr>
                                <w:b/>
                              </w:rPr>
                            </w:pPr>
                            <w:r>
                              <w:rPr>
                                <w:b/>
                              </w:rPr>
                              <w:t xml:space="preserve">New </w:t>
                            </w:r>
                            <w:r w:rsidRPr="0047508A">
                              <w:rPr>
                                <w:b/>
                              </w:rPr>
                              <w:t>Item</w:t>
                            </w:r>
                            <w:r>
                              <w:rPr>
                                <w:b/>
                              </w:rPr>
                              <w:t xml:space="preserve"> 821CC</w:t>
                            </w:r>
                          </w:p>
                          <w:p w14:paraId="54E36ADC" w14:textId="5F78D08D" w:rsidR="00682DFA" w:rsidRPr="00F30D7B" w:rsidRDefault="00682DFA" w:rsidP="00F30D7B">
                            <w:pPr>
                              <w:rPr>
                                <w:rFonts w:eastAsiaTheme="minorEastAsia"/>
                                <w:lang w:val="en-GB"/>
                              </w:rPr>
                            </w:pPr>
                            <w:r w:rsidRPr="00393C17">
                              <w:rPr>
                                <w:lang w:val="en-GB"/>
                              </w:rPr>
                              <w:t>Management of labour for up to 6 hours, including birth where performed OR attendance and immediate post-birth care at an elective caesarean section</w:t>
                            </w:r>
                            <w:r w:rsidRPr="00393C17">
                              <w:t>.</w:t>
                            </w:r>
                          </w:p>
                        </w:txbxContent>
                      </wps:txbx>
                      <wps:bodyPr rot="0" vert="horz" wrap="square" lIns="91440" tIns="45720" rIns="91440" bIns="45720" anchor="t" anchorCtr="0">
                        <a:spAutoFit/>
                      </wps:bodyPr>
                    </wps:wsp>
                  </a:graphicData>
                </a:graphic>
              </wp:inline>
            </w:drawing>
          </mc:Choice>
          <mc:Fallback>
            <w:pict>
              <v:shape w14:anchorId="699DAE5B" id="_x0000_s1035"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zpmB3CwCAABNBAAADgAAAAAAAAAAAAAAAAAuAgAAZHJzL2Uy&#10;b0RvYy54bWxQSwECLQAUAAYACAAAACEA7mxusNsAAAAFAQAADwAAAAAAAAAAAAAAAACGBAAAZHJz&#10;L2Rvd25yZXYueG1sUEsFBgAAAAAEAAQA8wAAAI4FAAAAAA==&#10;" strokecolor="#c0504d" strokeweight="2pt">
                <v:textbox style="mso-fit-shape-to-text:t">
                  <w:txbxContent>
                    <w:p w14:paraId="72E1A0D1" w14:textId="7D43BA81" w:rsidR="00682DFA" w:rsidRPr="00383954" w:rsidRDefault="00682DFA" w:rsidP="00393C17">
                      <w:pPr>
                        <w:spacing w:before="0"/>
                        <w:rPr>
                          <w:b/>
                        </w:rPr>
                      </w:pPr>
                      <w:r>
                        <w:rPr>
                          <w:b/>
                        </w:rPr>
                        <w:t xml:space="preserve">New </w:t>
                      </w:r>
                      <w:r w:rsidRPr="0047508A">
                        <w:rPr>
                          <w:b/>
                        </w:rPr>
                        <w:t>Item</w:t>
                      </w:r>
                      <w:r>
                        <w:rPr>
                          <w:b/>
                        </w:rPr>
                        <w:t xml:space="preserve"> 821CC</w:t>
                      </w:r>
                    </w:p>
                    <w:p w14:paraId="54E36ADC" w14:textId="5F78D08D" w:rsidR="00682DFA" w:rsidRPr="00F30D7B" w:rsidRDefault="00682DFA" w:rsidP="00F30D7B">
                      <w:pPr>
                        <w:rPr>
                          <w:rFonts w:eastAsiaTheme="minorEastAsia"/>
                          <w:lang w:val="en-GB"/>
                        </w:rPr>
                      </w:pPr>
                      <w:r w:rsidRPr="00393C17">
                        <w:rPr>
                          <w:lang w:val="en-GB"/>
                        </w:rPr>
                        <w:t>Management of labour for up to 6 hours, including birth where performed OR attendance and immediate post-birth care at an elective caesarean section</w:t>
                      </w:r>
                      <w:r w:rsidRPr="00393C17">
                        <w:t>.</w:t>
                      </w:r>
                    </w:p>
                  </w:txbxContent>
                </v:textbox>
                <w10:anchorlock/>
              </v:shape>
            </w:pict>
          </mc:Fallback>
        </mc:AlternateContent>
      </w:r>
    </w:p>
    <w:p w14:paraId="0582E34F" w14:textId="02684334" w:rsidR="00393C17" w:rsidRDefault="00393C17" w:rsidP="00393C17">
      <w:pPr>
        <w:rPr>
          <w:lang w:val="en-GB"/>
        </w:rPr>
      </w:pPr>
      <w:r>
        <w:rPr>
          <w:noProof/>
        </w:rPr>
        <mc:AlternateContent>
          <mc:Choice Requires="wps">
            <w:drawing>
              <wp:inline distT="0" distB="0" distL="0" distR="0" wp14:anchorId="22628280" wp14:editId="38353A19">
                <wp:extent cx="5262113" cy="957532"/>
                <wp:effectExtent l="0" t="0" r="15240" b="1841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528C3A2" w14:textId="58E3D8AF" w:rsidR="00682DFA" w:rsidRPr="00383954" w:rsidRDefault="00682DFA" w:rsidP="00393C17">
                            <w:pPr>
                              <w:spacing w:before="0"/>
                              <w:rPr>
                                <w:b/>
                              </w:rPr>
                            </w:pPr>
                            <w:r>
                              <w:rPr>
                                <w:b/>
                              </w:rPr>
                              <w:t xml:space="preserve">New </w:t>
                            </w:r>
                            <w:r w:rsidRPr="0047508A">
                              <w:rPr>
                                <w:b/>
                              </w:rPr>
                              <w:t>Item</w:t>
                            </w:r>
                            <w:r>
                              <w:rPr>
                                <w:b/>
                              </w:rPr>
                              <w:t xml:space="preserve"> 821DD</w:t>
                            </w:r>
                          </w:p>
                          <w:p w14:paraId="57E5E329" w14:textId="5330DDCE" w:rsidR="00682DFA" w:rsidRPr="00F30D7B" w:rsidRDefault="00682DFA" w:rsidP="00F30D7B">
                            <w:pPr>
                              <w:rPr>
                                <w:rFonts w:eastAsiaTheme="minorEastAsia"/>
                                <w:lang w:val="en-GB"/>
                              </w:rPr>
                            </w:pPr>
                            <w:r w:rsidRPr="007E47A9">
                              <w:rPr>
                                <w:lang w:val="en-GB"/>
                              </w:rPr>
                              <w:t>Management of labour for up to 6 hours, including birth where performed, when care is transferred from 1 participating midwife to another participating midwife (the second participating midwife)</w:t>
                            </w:r>
                            <w:r>
                              <w:rPr>
                                <w:lang w:val="en-GB"/>
                              </w:rPr>
                              <w:t>.</w:t>
                            </w:r>
                          </w:p>
                        </w:txbxContent>
                      </wps:txbx>
                      <wps:bodyPr rot="0" vert="horz" wrap="square" lIns="91440" tIns="45720" rIns="91440" bIns="45720" anchor="t" anchorCtr="0">
                        <a:spAutoFit/>
                      </wps:bodyPr>
                    </wps:wsp>
                  </a:graphicData>
                </a:graphic>
              </wp:inline>
            </w:drawing>
          </mc:Choice>
          <mc:Fallback>
            <w:pict>
              <v:shape w14:anchorId="22628280" id="_x0000_s1036"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IRKgIAAE4EAAAOAAAAZHJzL2Uyb0RvYy54bWysVNtu2zAMfR+wfxD0vvjSuB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GmA4hEqAgAATgQAAA4AAAAAAAAAAAAAAAAALgIAAGRycy9lMm9E&#10;b2MueG1sUEsBAi0AFAAGAAgAAAAhAO5sbrDbAAAABQEAAA8AAAAAAAAAAAAAAAAAhAQAAGRycy9k&#10;b3ducmV2LnhtbFBLBQYAAAAABAAEAPMAAACMBQAAAAA=&#10;" strokecolor="#c0504d" strokeweight="2pt">
                <v:textbox style="mso-fit-shape-to-text:t">
                  <w:txbxContent>
                    <w:p w14:paraId="1528C3A2" w14:textId="58E3D8AF" w:rsidR="00682DFA" w:rsidRPr="00383954" w:rsidRDefault="00682DFA" w:rsidP="00393C17">
                      <w:pPr>
                        <w:spacing w:before="0"/>
                        <w:rPr>
                          <w:b/>
                        </w:rPr>
                      </w:pPr>
                      <w:r>
                        <w:rPr>
                          <w:b/>
                        </w:rPr>
                        <w:t xml:space="preserve">New </w:t>
                      </w:r>
                      <w:r w:rsidRPr="0047508A">
                        <w:rPr>
                          <w:b/>
                        </w:rPr>
                        <w:t>Item</w:t>
                      </w:r>
                      <w:r>
                        <w:rPr>
                          <w:b/>
                        </w:rPr>
                        <w:t xml:space="preserve"> 821DD</w:t>
                      </w:r>
                    </w:p>
                    <w:p w14:paraId="57E5E329" w14:textId="5330DDCE" w:rsidR="00682DFA" w:rsidRPr="00F30D7B" w:rsidRDefault="00682DFA" w:rsidP="00F30D7B">
                      <w:pPr>
                        <w:rPr>
                          <w:rFonts w:eastAsiaTheme="minorEastAsia"/>
                          <w:lang w:val="en-GB"/>
                        </w:rPr>
                      </w:pPr>
                      <w:r w:rsidRPr="007E47A9">
                        <w:rPr>
                          <w:lang w:val="en-GB"/>
                        </w:rPr>
                        <w:t>Management of labour for up to 6 hours, including birth where performed, when care is transferred from 1 participating midwife to another participating midwife (the second participating midwife)</w:t>
                      </w:r>
                      <w:r>
                        <w:rPr>
                          <w:lang w:val="en-GB"/>
                        </w:rPr>
                        <w:t>.</w:t>
                      </w:r>
                    </w:p>
                  </w:txbxContent>
                </v:textbox>
                <w10:anchorlock/>
              </v:shape>
            </w:pict>
          </mc:Fallback>
        </mc:AlternateContent>
      </w:r>
    </w:p>
    <w:p w14:paraId="4E2687C6" w14:textId="2AFAF9E0" w:rsidR="00FC4D30" w:rsidRPr="00FC4D30" w:rsidRDefault="00393C17" w:rsidP="000821EA">
      <w:pPr>
        <w:pStyle w:val="Bullet2"/>
        <w:numPr>
          <w:ilvl w:val="0"/>
          <w:numId w:val="30"/>
        </w:numPr>
        <w:rPr>
          <w:lang w:val="en-GB"/>
        </w:rPr>
      </w:pPr>
      <w:r>
        <w:rPr>
          <w:lang w:val="en-GB"/>
        </w:rPr>
        <w:t xml:space="preserve">ensuring </w:t>
      </w:r>
      <w:r w:rsidR="00FC4D30">
        <w:rPr>
          <w:lang w:val="en-GB"/>
        </w:rPr>
        <w:t xml:space="preserve">the </w:t>
      </w:r>
      <w:r w:rsidR="00FC4D30" w:rsidRPr="007E47A9">
        <w:rPr>
          <w:lang w:val="en-GB"/>
        </w:rPr>
        <w:t xml:space="preserve">explanatory notes </w:t>
      </w:r>
      <w:r>
        <w:rPr>
          <w:lang w:val="en-GB"/>
        </w:rPr>
        <w:t xml:space="preserve">for items 82120, 82125, 821CC and 821DD </w:t>
      </w:r>
      <w:r w:rsidR="00FC4D30" w:rsidRPr="007E47A9">
        <w:rPr>
          <w:lang w:val="en-GB"/>
        </w:rPr>
        <w:t>clarify that time should be measured as duration of midwife attendance, not duration of labour</w:t>
      </w:r>
    </w:p>
    <w:p w14:paraId="37338980" w14:textId="2E742588" w:rsidR="006C191F" w:rsidRDefault="00393C17" w:rsidP="000821EA">
      <w:pPr>
        <w:pStyle w:val="Bullet2"/>
        <w:numPr>
          <w:ilvl w:val="0"/>
          <w:numId w:val="30"/>
        </w:numPr>
        <w:rPr>
          <w:lang w:val="en-GB"/>
        </w:rPr>
      </w:pPr>
      <w:r>
        <w:rPr>
          <w:lang w:val="en-GB"/>
        </w:rPr>
        <w:t>a</w:t>
      </w:r>
      <w:r w:rsidR="00555DD5">
        <w:rPr>
          <w:lang w:val="en-GB"/>
        </w:rPr>
        <w:t xml:space="preserve">llowing </w:t>
      </w:r>
      <w:r w:rsidR="00EC53E5" w:rsidRPr="002A0328">
        <w:rPr>
          <w:lang w:val="en-GB"/>
        </w:rPr>
        <w:t>items 82120 and 82125 and the new intrapartum items (821CC and 821DD</w:t>
      </w:r>
      <w:r w:rsidR="00091E1C" w:rsidRPr="002A0328">
        <w:rPr>
          <w:lang w:val="en-GB"/>
        </w:rPr>
        <w:t>; see below</w:t>
      </w:r>
      <w:r w:rsidR="00EC53E5" w:rsidRPr="002A0328">
        <w:rPr>
          <w:lang w:val="en-GB"/>
        </w:rPr>
        <w:t>) to be claimed up to</w:t>
      </w:r>
      <w:r w:rsidR="00091E1C" w:rsidRPr="002A0328">
        <w:rPr>
          <w:lang w:val="en-GB"/>
        </w:rPr>
        <w:t xml:space="preserve"> a total of </w:t>
      </w:r>
      <w:r w:rsidR="00EC53E5" w:rsidRPr="00824FCD">
        <w:rPr>
          <w:lang w:val="en-GB"/>
        </w:rPr>
        <w:t>3</w:t>
      </w:r>
      <w:r w:rsidR="00D477DF" w:rsidRPr="00824FCD">
        <w:rPr>
          <w:lang w:val="en-GB"/>
        </w:rPr>
        <w:t>0</w:t>
      </w:r>
      <w:r w:rsidR="00EC53E5" w:rsidRPr="00824FCD">
        <w:rPr>
          <w:lang w:val="en-GB"/>
        </w:rPr>
        <w:t xml:space="preserve"> hours</w:t>
      </w:r>
      <w:r w:rsidR="00091E1C" w:rsidRPr="00824FCD">
        <w:rPr>
          <w:lang w:val="en-GB"/>
        </w:rPr>
        <w:t xml:space="preserve"> attendance by </w:t>
      </w:r>
      <w:r w:rsidR="00A26255" w:rsidRPr="00824FCD">
        <w:rPr>
          <w:lang w:val="en-GB"/>
        </w:rPr>
        <w:t xml:space="preserve">up to </w:t>
      </w:r>
      <w:r w:rsidR="00091E1C" w:rsidRPr="00824FCD">
        <w:rPr>
          <w:lang w:val="en-GB"/>
        </w:rPr>
        <w:t>two participating midwives</w:t>
      </w:r>
      <w:r>
        <w:rPr>
          <w:lang w:val="en-GB"/>
        </w:rPr>
        <w:t xml:space="preserve"> (</w:t>
      </w:r>
      <w:r w:rsidR="002A0328" w:rsidRPr="00824FCD">
        <w:rPr>
          <w:lang w:val="en-GB"/>
        </w:rPr>
        <w:t xml:space="preserve">Claiming </w:t>
      </w:r>
      <w:r w:rsidR="006928CB" w:rsidRPr="00824FCD">
        <w:rPr>
          <w:lang w:val="en-GB"/>
        </w:rPr>
        <w:t>a 2</w:t>
      </w:r>
      <w:r w:rsidR="006928CB" w:rsidRPr="00824FCD">
        <w:rPr>
          <w:vertAlign w:val="superscript"/>
          <w:lang w:val="en-GB"/>
        </w:rPr>
        <w:t>nd</w:t>
      </w:r>
      <w:r w:rsidR="006928CB" w:rsidRPr="00824FCD">
        <w:rPr>
          <w:lang w:val="en-GB"/>
        </w:rPr>
        <w:t xml:space="preserve"> or 3</w:t>
      </w:r>
      <w:r w:rsidR="006928CB" w:rsidRPr="00824FCD">
        <w:rPr>
          <w:vertAlign w:val="superscript"/>
          <w:lang w:val="en-GB"/>
        </w:rPr>
        <w:t>rd</w:t>
      </w:r>
      <w:r w:rsidR="006928CB" w:rsidRPr="00824FCD">
        <w:rPr>
          <w:lang w:val="en-GB"/>
        </w:rPr>
        <w:t xml:space="preserve"> </w:t>
      </w:r>
      <w:r w:rsidR="002A0328" w:rsidRPr="00824FCD">
        <w:rPr>
          <w:lang w:val="en-GB"/>
        </w:rPr>
        <w:t>intr</w:t>
      </w:r>
      <w:r w:rsidR="006928CB" w:rsidRPr="00824FCD">
        <w:rPr>
          <w:lang w:val="en-GB"/>
        </w:rPr>
        <w:t>apartum item</w:t>
      </w:r>
      <w:r w:rsidR="002A0328" w:rsidRPr="00824FCD">
        <w:rPr>
          <w:lang w:val="en-GB"/>
        </w:rPr>
        <w:t xml:space="preserve"> should reflect the handover of care between the primary and second </w:t>
      </w:r>
      <w:r w:rsidR="00555DD5">
        <w:rPr>
          <w:lang w:val="en-GB"/>
        </w:rPr>
        <w:t>midwife</w:t>
      </w:r>
      <w:r w:rsidR="00826726" w:rsidRPr="00824FCD">
        <w:rPr>
          <w:lang w:val="en-GB"/>
        </w:rPr>
        <w:t xml:space="preserve"> or vice versa</w:t>
      </w:r>
      <w:r w:rsidR="002A0328" w:rsidRPr="00824FCD">
        <w:rPr>
          <w:lang w:val="en-GB"/>
        </w:rPr>
        <w:t xml:space="preserve">. </w:t>
      </w:r>
      <w:r w:rsidR="006928CB" w:rsidRPr="00824FCD">
        <w:rPr>
          <w:lang w:val="en-GB"/>
        </w:rPr>
        <w:t xml:space="preserve">A second intrapartum item should not be claimed by either </w:t>
      </w:r>
      <w:r w:rsidR="00555DD5">
        <w:rPr>
          <w:lang w:val="en-GB"/>
        </w:rPr>
        <w:t>midwife</w:t>
      </w:r>
      <w:r w:rsidR="006928CB" w:rsidRPr="00824FCD">
        <w:rPr>
          <w:lang w:val="en-GB"/>
        </w:rPr>
        <w:t xml:space="preserve"> unless care has been provided in the interim by the alternative </w:t>
      </w:r>
      <w:r w:rsidR="00555DD5">
        <w:rPr>
          <w:lang w:val="en-GB"/>
        </w:rPr>
        <w:t>midwife</w:t>
      </w:r>
      <w:r w:rsidR="006928CB" w:rsidRPr="00824FCD">
        <w:rPr>
          <w:lang w:val="en-GB"/>
        </w:rPr>
        <w:t xml:space="preserve"> to ensure safe work conditions</w:t>
      </w:r>
      <w:r>
        <w:rPr>
          <w:lang w:val="en-GB"/>
        </w:rPr>
        <w:t>)</w:t>
      </w:r>
    </w:p>
    <w:p w14:paraId="40D57AA1" w14:textId="3D3E52DD" w:rsidR="00393C17" w:rsidRDefault="00393C17" w:rsidP="000821EA">
      <w:pPr>
        <w:pStyle w:val="Bullet2"/>
        <w:numPr>
          <w:ilvl w:val="0"/>
          <w:numId w:val="30"/>
        </w:numPr>
        <w:rPr>
          <w:lang w:val="en-GB"/>
        </w:rPr>
      </w:pPr>
      <w:r w:rsidRPr="00393C17">
        <w:rPr>
          <w:lang w:val="en-GB"/>
        </w:rPr>
        <w:t>allowing</w:t>
      </w:r>
      <w:r w:rsidR="00CF0B4A" w:rsidRPr="00393C17">
        <w:rPr>
          <w:lang w:val="en-GB"/>
        </w:rPr>
        <w:t xml:space="preserve"> co-claiming with existing intrapartum items 82125 and 82120</w:t>
      </w:r>
      <w:r w:rsidR="00625C5D" w:rsidRPr="00393C17">
        <w:rPr>
          <w:lang w:val="en-GB"/>
        </w:rPr>
        <w:t xml:space="preserve"> to account for two or more midwives attending a labour</w:t>
      </w:r>
      <w:r>
        <w:rPr>
          <w:lang w:val="en-GB"/>
        </w:rPr>
        <w:t xml:space="preserve">, and </w:t>
      </w:r>
    </w:p>
    <w:p w14:paraId="46CC44EB" w14:textId="1FC0BC2C" w:rsidR="00393C17" w:rsidRPr="00393C17" w:rsidRDefault="00393C17" w:rsidP="000821EA">
      <w:pPr>
        <w:pStyle w:val="Bullet2"/>
        <w:numPr>
          <w:ilvl w:val="0"/>
          <w:numId w:val="30"/>
        </w:numPr>
        <w:rPr>
          <w:lang w:val="en-GB"/>
        </w:rPr>
      </w:pPr>
      <w:r w:rsidRPr="00393C17">
        <w:rPr>
          <w:lang w:val="en-GB"/>
        </w:rPr>
        <w:t>allowing</w:t>
      </w:r>
      <w:r w:rsidR="00201F89" w:rsidRPr="00393C17">
        <w:rPr>
          <w:lang w:val="en-GB"/>
        </w:rPr>
        <w:t xml:space="preserve"> item 821CC to be claimed for a participating midwife’s attendance at an elective caesarean section to ensure skin-to-skin contact of mother and baby immediately following birth and initiation of</w:t>
      </w:r>
      <w:r w:rsidR="00CA2700" w:rsidRPr="00393C17">
        <w:rPr>
          <w:lang w:val="en-GB"/>
        </w:rPr>
        <w:t xml:space="preserve"> infant feeding</w:t>
      </w:r>
      <w:r w:rsidR="00201F89" w:rsidRPr="00393C17">
        <w:rPr>
          <w:lang w:val="en-GB"/>
        </w:rPr>
        <w:t xml:space="preserve"> in theatre and </w:t>
      </w:r>
      <w:r w:rsidR="00BC2063" w:rsidRPr="00393C17">
        <w:rPr>
          <w:lang w:val="en-GB"/>
        </w:rPr>
        <w:t xml:space="preserve">the </w:t>
      </w:r>
      <w:r w:rsidR="00201F89" w:rsidRPr="00393C17">
        <w:rPr>
          <w:lang w:val="en-GB"/>
        </w:rPr>
        <w:t>recovery unit, until tran</w:t>
      </w:r>
      <w:r w:rsidRPr="00393C17">
        <w:rPr>
          <w:lang w:val="en-GB"/>
        </w:rPr>
        <w:t>sfer of care to postnatal staff</w:t>
      </w:r>
      <w:r>
        <w:rPr>
          <w:lang w:val="en-GB"/>
        </w:rPr>
        <w:t>.</w:t>
      </w:r>
    </w:p>
    <w:p w14:paraId="539A3753" w14:textId="77777777" w:rsidR="00CF0B4A" w:rsidRPr="00393C17" w:rsidRDefault="00CF0B4A" w:rsidP="00393C17">
      <w:pPr>
        <w:pStyle w:val="Bullet2"/>
        <w:numPr>
          <w:ilvl w:val="0"/>
          <w:numId w:val="0"/>
        </w:numPr>
        <w:rPr>
          <w:i/>
        </w:rPr>
      </w:pPr>
      <w:r w:rsidRPr="00393C17">
        <w:rPr>
          <w:i/>
        </w:rPr>
        <w:t>Note</w:t>
      </w:r>
      <w:r w:rsidR="00421FA9" w:rsidRPr="00393C17">
        <w:rPr>
          <w:i/>
        </w:rPr>
        <w:t>: T</w:t>
      </w:r>
      <w:r w:rsidRPr="00393C17">
        <w:rPr>
          <w:i/>
        </w:rPr>
        <w:t xml:space="preserve">his recommendation should be considered </w:t>
      </w:r>
      <w:r w:rsidR="00224FC5" w:rsidRPr="00393C17">
        <w:rPr>
          <w:i/>
        </w:rPr>
        <w:t>alongside</w:t>
      </w:r>
      <w:r w:rsidRPr="00393C17">
        <w:rPr>
          <w:i/>
        </w:rPr>
        <w:t xml:space="preserve"> </w:t>
      </w:r>
      <w:r w:rsidR="00E5743B" w:rsidRPr="00393C17">
        <w:rPr>
          <w:i/>
        </w:rPr>
        <w:t>R</w:t>
      </w:r>
      <w:r w:rsidRPr="00393C17">
        <w:rPr>
          <w:i/>
        </w:rPr>
        <w:t>ecommendation 6.</w:t>
      </w:r>
    </w:p>
    <w:p w14:paraId="3A75C6A1" w14:textId="41AC8B33" w:rsidR="005A25A0" w:rsidRPr="007E47A9" w:rsidRDefault="005A25A0" w:rsidP="00300C21">
      <w:pPr>
        <w:pStyle w:val="Heading3Numbered"/>
      </w:pPr>
      <w:bookmarkStart w:id="188" w:name="_Toc15658453"/>
      <w:r w:rsidRPr="007E47A9">
        <w:t>Rationale</w:t>
      </w:r>
      <w:r w:rsidR="007B5762">
        <w:t xml:space="preserve"> </w:t>
      </w:r>
      <w:r w:rsidR="00156390" w:rsidRPr="007E47A9">
        <w:t>5</w:t>
      </w:r>
      <w:bookmarkEnd w:id="188"/>
    </w:p>
    <w:p w14:paraId="5351E268" w14:textId="03040899" w:rsidR="00972CB6" w:rsidRDefault="00ED22FB" w:rsidP="005A25A0">
      <w:pPr>
        <w:rPr>
          <w:lang w:val="en-GB"/>
        </w:rPr>
      </w:pPr>
      <w:r>
        <w:rPr>
          <w:lang w:val="en-GB"/>
        </w:rPr>
        <w:t>This recommendation</w:t>
      </w:r>
      <w:r w:rsidR="005A25A0" w:rsidRPr="007E47A9">
        <w:rPr>
          <w:lang w:val="en-GB"/>
        </w:rPr>
        <w:t xml:space="preserve"> focuses on ensuring</w:t>
      </w:r>
      <w:r w:rsidR="00FF3AF4">
        <w:rPr>
          <w:lang w:val="en-GB"/>
        </w:rPr>
        <w:t xml:space="preserve"> that</w:t>
      </w:r>
      <w:r w:rsidR="005A25A0" w:rsidRPr="007E47A9">
        <w:rPr>
          <w:lang w:val="en-GB"/>
        </w:rPr>
        <w:t xml:space="preserve"> the MBS promotes safe clinical practice</w:t>
      </w:r>
      <w:r w:rsidR="00B008D5">
        <w:rPr>
          <w:lang w:val="en-GB"/>
        </w:rPr>
        <w:t>,</w:t>
      </w:r>
      <w:r w:rsidR="005A25A0" w:rsidRPr="007E47A9">
        <w:rPr>
          <w:lang w:val="en-GB"/>
        </w:rPr>
        <w:t xml:space="preserve"> in line with professional standards. </w:t>
      </w:r>
      <w:r w:rsidR="00AC372C">
        <w:rPr>
          <w:lang w:val="en-GB"/>
        </w:rPr>
        <w:t>It is based on the following:</w:t>
      </w:r>
    </w:p>
    <w:p w14:paraId="07679A68" w14:textId="77777777" w:rsidR="005A25A0" w:rsidRPr="007E47A9" w:rsidRDefault="00650C68" w:rsidP="004835F1">
      <w:pPr>
        <w:pStyle w:val="Bullet-green"/>
        <w:rPr>
          <w:lang w:val="en-GB"/>
        </w:rPr>
      </w:pPr>
      <w:r w:rsidRPr="007E47A9">
        <w:rPr>
          <w:lang w:val="en-GB"/>
        </w:rPr>
        <w:t>The existing intrapartum items do not reflect the model of care that participating midwives operate within</w:t>
      </w:r>
      <w:r w:rsidR="003E3EB2">
        <w:rPr>
          <w:lang w:val="en-GB"/>
        </w:rPr>
        <w:t>,</w:t>
      </w:r>
      <w:r w:rsidRPr="007E47A9">
        <w:rPr>
          <w:lang w:val="en-GB"/>
        </w:rPr>
        <w:t xml:space="preserve"> and </w:t>
      </w:r>
      <w:r w:rsidR="003E3EB2">
        <w:rPr>
          <w:lang w:val="en-GB"/>
        </w:rPr>
        <w:t xml:space="preserve">they </w:t>
      </w:r>
      <w:r w:rsidRPr="007E47A9">
        <w:rPr>
          <w:lang w:val="en-GB"/>
        </w:rPr>
        <w:t xml:space="preserve">inadvertently promote unsafe working conditions for midwives and possibly unsafe clinical practice. The current items promote long </w:t>
      </w:r>
      <w:r w:rsidRPr="007E47A9">
        <w:rPr>
          <w:lang w:val="en-GB"/>
        </w:rPr>
        <w:lastRenderedPageBreak/>
        <w:t>working sessions</w:t>
      </w:r>
      <w:r w:rsidR="00D5514A">
        <w:rPr>
          <w:lang w:val="en-GB"/>
        </w:rPr>
        <w:t xml:space="preserve"> and</w:t>
      </w:r>
      <w:r w:rsidRPr="007E47A9">
        <w:rPr>
          <w:lang w:val="en-GB"/>
        </w:rPr>
        <w:t xml:space="preserve"> fatigue and restrict the safe handover of care between midwives.</w:t>
      </w:r>
    </w:p>
    <w:p w14:paraId="2C9B4D77" w14:textId="77777777" w:rsidR="005A25A0" w:rsidRPr="007E47A9" w:rsidRDefault="005A25A0" w:rsidP="00AC372C">
      <w:pPr>
        <w:pStyle w:val="Bullet-green"/>
      </w:pPr>
      <w:r w:rsidRPr="007E47A9">
        <w:t xml:space="preserve">The current MBS item structure promotes working hours over 12 hours. When a midwife transfers care to a second midwife, rebates are only payable if this occurs </w:t>
      </w:r>
      <w:r w:rsidR="009A09E0">
        <w:t xml:space="preserve">more than </w:t>
      </w:r>
      <w:r w:rsidRPr="007E47A9">
        <w:t xml:space="preserve">12 hours after the </w:t>
      </w:r>
      <w:r w:rsidR="009C7445" w:rsidRPr="007E47A9">
        <w:t>woman</w:t>
      </w:r>
      <w:r w:rsidRPr="007E47A9">
        <w:t xml:space="preserve"> has </w:t>
      </w:r>
      <w:r w:rsidR="00E529A3" w:rsidRPr="007E47A9">
        <w:t>been admitted to</w:t>
      </w:r>
      <w:r w:rsidRPr="007E47A9">
        <w:t xml:space="preserve"> hospital. </w:t>
      </w:r>
    </w:p>
    <w:p w14:paraId="5CF7A539" w14:textId="6F7ACE78" w:rsidR="005A25A0" w:rsidRPr="00A01419" w:rsidRDefault="005A25A0" w:rsidP="00AC372C">
      <w:pPr>
        <w:pStyle w:val="Bullet-green"/>
        <w:rPr>
          <w:lang w:val="en-GB"/>
        </w:rPr>
      </w:pPr>
      <w:r w:rsidRPr="00A01419">
        <w:rPr>
          <w:lang w:val="en-GB"/>
        </w:rPr>
        <w:t>Participating midwives may have worked long hours</w:t>
      </w:r>
      <w:r w:rsidR="00E044A6" w:rsidRPr="00A01419">
        <w:rPr>
          <w:lang w:val="en-GB"/>
        </w:rPr>
        <w:t xml:space="preserve"> providing antenatal care or attending other births</w:t>
      </w:r>
      <w:r w:rsidRPr="00A01419">
        <w:rPr>
          <w:lang w:val="en-GB"/>
        </w:rPr>
        <w:t xml:space="preserve"> prior to arriving </w:t>
      </w:r>
      <w:r w:rsidR="00036655" w:rsidRPr="00A01419">
        <w:rPr>
          <w:lang w:val="en-GB"/>
        </w:rPr>
        <w:t>at</w:t>
      </w:r>
      <w:r w:rsidRPr="00A01419">
        <w:rPr>
          <w:lang w:val="en-GB"/>
        </w:rPr>
        <w:t xml:space="preserve"> hospital to manage a woman’s labour. </w:t>
      </w:r>
      <w:r w:rsidR="00E044A6" w:rsidRPr="00A01419">
        <w:rPr>
          <w:lang w:val="en-GB"/>
        </w:rPr>
        <w:t>In addition, m</w:t>
      </w:r>
      <w:r w:rsidRPr="00A01419">
        <w:rPr>
          <w:lang w:val="en-GB"/>
        </w:rPr>
        <w:t xml:space="preserve">idwifery support </w:t>
      </w:r>
      <w:r w:rsidR="00E529A3" w:rsidRPr="00A01419">
        <w:rPr>
          <w:lang w:val="en-GB"/>
        </w:rPr>
        <w:t xml:space="preserve">for labour </w:t>
      </w:r>
      <w:r w:rsidRPr="00A01419">
        <w:rPr>
          <w:lang w:val="en-GB"/>
        </w:rPr>
        <w:t>is often provided at home</w:t>
      </w:r>
      <w:r w:rsidR="00835790" w:rsidRPr="00A01419">
        <w:rPr>
          <w:lang w:val="en-GB"/>
        </w:rPr>
        <w:t>,</w:t>
      </w:r>
      <w:r w:rsidRPr="00A01419">
        <w:rPr>
          <w:lang w:val="en-GB"/>
        </w:rPr>
        <w:t xml:space="preserve"> with the aim of delaying hospital admission</w:t>
      </w:r>
      <w:r w:rsidR="00672ED2" w:rsidRPr="00A01419">
        <w:rPr>
          <w:lang w:val="en-GB"/>
        </w:rPr>
        <w:t xml:space="preserve"> until the woman </w:t>
      </w:r>
      <w:r w:rsidR="00E529A3" w:rsidRPr="00A01419">
        <w:rPr>
          <w:lang w:val="en-GB"/>
        </w:rPr>
        <w:t>feels ready to transfer</w:t>
      </w:r>
      <w:r w:rsidR="00F012BA" w:rsidRPr="00A01419">
        <w:rPr>
          <w:lang w:val="en-GB"/>
        </w:rPr>
        <w:t>.</w:t>
      </w:r>
      <w:sdt>
        <w:sdtPr>
          <w:rPr>
            <w:lang w:val="en-GB"/>
          </w:rPr>
          <w:id w:val="1264184472"/>
          <w:citation/>
        </w:sdtPr>
        <w:sdtEndPr/>
        <w:sdtContent>
          <w:r w:rsidR="00852800" w:rsidRPr="00A01419">
            <w:rPr>
              <w:lang w:val="en-GB"/>
            </w:rPr>
            <w:fldChar w:fldCharType="begin"/>
          </w:r>
          <w:r w:rsidR="00852800" w:rsidRPr="00A01419">
            <w:rPr>
              <w:lang w:val="en-GB"/>
            </w:rPr>
            <w:instrText xml:space="preserve"> CITATION Raf16 \l 3081 </w:instrText>
          </w:r>
          <w:r w:rsidR="002326B9" w:rsidRPr="00A01419">
            <w:rPr>
              <w:lang w:val="en-GB"/>
            </w:rPr>
            <w:instrText xml:space="preserve"> \m WHO18</w:instrText>
          </w:r>
          <w:r w:rsidR="00852800" w:rsidRPr="00A01419">
            <w:rPr>
              <w:lang w:val="en-GB"/>
            </w:rPr>
            <w:fldChar w:fldCharType="separate"/>
          </w:r>
          <w:r w:rsidR="00243360">
            <w:rPr>
              <w:noProof/>
              <w:lang w:val="en-GB"/>
            </w:rPr>
            <w:t xml:space="preserve"> </w:t>
          </w:r>
          <w:r w:rsidR="00243360" w:rsidRPr="00243360">
            <w:rPr>
              <w:noProof/>
              <w:lang w:val="en-GB"/>
            </w:rPr>
            <w:t>(18; 19)</w:t>
          </w:r>
          <w:r w:rsidR="00852800" w:rsidRPr="00A01419">
            <w:rPr>
              <w:lang w:val="en-GB"/>
            </w:rPr>
            <w:fldChar w:fldCharType="end"/>
          </w:r>
        </w:sdtContent>
      </w:sdt>
      <w:r w:rsidRPr="00A01419">
        <w:rPr>
          <w:lang w:val="en-GB"/>
        </w:rPr>
        <w:t xml:space="preserve"> </w:t>
      </w:r>
      <w:r w:rsidR="000B362D" w:rsidRPr="00A01419">
        <w:rPr>
          <w:lang w:val="en-GB"/>
        </w:rPr>
        <w:t>This means that a</w:t>
      </w:r>
      <w:r w:rsidRPr="00A01419">
        <w:rPr>
          <w:lang w:val="en-GB"/>
        </w:rPr>
        <w:t xml:space="preserve"> participating midwife admitting a </w:t>
      </w:r>
      <w:r w:rsidR="009C7445" w:rsidRPr="00A01419">
        <w:rPr>
          <w:lang w:val="en-GB"/>
        </w:rPr>
        <w:t>woman</w:t>
      </w:r>
      <w:r w:rsidRPr="00A01419">
        <w:rPr>
          <w:lang w:val="en-GB"/>
        </w:rPr>
        <w:t xml:space="preserve"> for birth may have already worked prolonged hours in preceding days.</w:t>
      </w:r>
    </w:p>
    <w:p w14:paraId="238A5121" w14:textId="0B03CC11" w:rsidR="005A25A0" w:rsidRPr="007E47A9" w:rsidRDefault="005A25A0" w:rsidP="00AC372C">
      <w:pPr>
        <w:pStyle w:val="Bullet-green"/>
      </w:pPr>
      <w:r w:rsidRPr="007E47A9">
        <w:t xml:space="preserve">These long hours put midwives at risk of fatigue and </w:t>
      </w:r>
      <w:r w:rsidR="00D0539E" w:rsidRPr="007E47A9">
        <w:t>impaired</w:t>
      </w:r>
      <w:r w:rsidRPr="007E47A9">
        <w:t xml:space="preserve"> performance, as detailed in multiple government</w:t>
      </w:r>
      <w:r w:rsidR="00053CFE">
        <w:t>-</w:t>
      </w:r>
      <w:r w:rsidRPr="007E47A9">
        <w:t>endorsed guidelines and professional standard documents highlighting occupational health and safety best practice</w:t>
      </w:r>
      <w:r w:rsidR="00AC372C">
        <w:t>, including:</w:t>
      </w:r>
    </w:p>
    <w:p w14:paraId="0C57152A" w14:textId="05874ABB" w:rsidR="005A25A0" w:rsidRPr="00AC372C" w:rsidRDefault="00D43425" w:rsidP="00AC372C">
      <w:pPr>
        <w:pStyle w:val="Bullet2"/>
        <w:rPr>
          <w:lang w:val="en-GB"/>
        </w:rPr>
      </w:pPr>
      <w:r w:rsidRPr="00AC372C">
        <w:rPr>
          <w:lang w:val="en-GB"/>
        </w:rPr>
        <w:t>Safe W</w:t>
      </w:r>
      <w:r w:rsidR="005A25A0" w:rsidRPr="00AC372C">
        <w:rPr>
          <w:lang w:val="en-GB"/>
        </w:rPr>
        <w:t xml:space="preserve">ork Australia’s Guide for </w:t>
      </w:r>
      <w:r w:rsidR="007C13D3" w:rsidRPr="00AC372C">
        <w:rPr>
          <w:lang w:val="en-GB"/>
        </w:rPr>
        <w:t>M</w:t>
      </w:r>
      <w:r w:rsidR="005A25A0" w:rsidRPr="00AC372C">
        <w:rPr>
          <w:lang w:val="en-GB"/>
        </w:rPr>
        <w:t xml:space="preserve">anaging the </w:t>
      </w:r>
      <w:r w:rsidR="007C13D3" w:rsidRPr="00AC372C">
        <w:rPr>
          <w:lang w:val="en-GB"/>
        </w:rPr>
        <w:t>R</w:t>
      </w:r>
      <w:r w:rsidR="005A25A0" w:rsidRPr="00AC372C">
        <w:rPr>
          <w:lang w:val="en-GB"/>
        </w:rPr>
        <w:t xml:space="preserve">isk of </w:t>
      </w:r>
      <w:r w:rsidR="007C13D3" w:rsidRPr="00AC372C">
        <w:rPr>
          <w:lang w:val="en-GB"/>
        </w:rPr>
        <w:t>F</w:t>
      </w:r>
      <w:r w:rsidR="005A25A0" w:rsidRPr="00AC372C">
        <w:rPr>
          <w:lang w:val="en-GB"/>
        </w:rPr>
        <w:t>atigue</w:t>
      </w:r>
      <w:r w:rsidR="00EE07D8" w:rsidRPr="00AC372C">
        <w:rPr>
          <w:lang w:val="en-GB"/>
        </w:rPr>
        <w:t xml:space="preserve"> at Work</w:t>
      </w:r>
      <w:r w:rsidR="005A25A0" w:rsidRPr="00AC372C">
        <w:rPr>
          <w:lang w:val="en-GB"/>
        </w:rPr>
        <w:t xml:space="preserve"> highlight</w:t>
      </w:r>
      <w:r w:rsidR="00821564" w:rsidRPr="00AC372C">
        <w:rPr>
          <w:lang w:val="en-GB"/>
        </w:rPr>
        <w:t>s</w:t>
      </w:r>
      <w:r w:rsidR="005A25A0" w:rsidRPr="00AC372C">
        <w:rPr>
          <w:lang w:val="en-GB"/>
        </w:rPr>
        <w:t xml:space="preserve"> three fatigue risks especially applicable to midwives: regular work </w:t>
      </w:r>
      <w:r w:rsidRPr="00AC372C">
        <w:rPr>
          <w:lang w:val="en-GB"/>
        </w:rPr>
        <w:t>over</w:t>
      </w:r>
      <w:r w:rsidR="005A25A0" w:rsidRPr="00AC372C">
        <w:rPr>
          <w:lang w:val="en-GB"/>
        </w:rPr>
        <w:t xml:space="preserve"> 12 hours, less than 10 hours between periods of work, and work</w:t>
      </w:r>
      <w:r w:rsidR="00D46167" w:rsidRPr="00AC372C">
        <w:rPr>
          <w:lang w:val="en-GB"/>
        </w:rPr>
        <w:t xml:space="preserve"> often performed between 2</w:t>
      </w:r>
      <w:r w:rsidR="00147423" w:rsidRPr="00AC372C">
        <w:rPr>
          <w:lang w:val="en-GB"/>
        </w:rPr>
        <w:t xml:space="preserve"> am and </w:t>
      </w:r>
      <w:r w:rsidR="00D46167" w:rsidRPr="00AC372C">
        <w:rPr>
          <w:lang w:val="en-GB"/>
        </w:rPr>
        <w:t>6</w:t>
      </w:r>
      <w:r w:rsidR="00147423" w:rsidRPr="00AC372C">
        <w:rPr>
          <w:lang w:val="en-GB"/>
        </w:rPr>
        <w:t xml:space="preserve"> </w:t>
      </w:r>
      <w:r w:rsidR="00D46167" w:rsidRPr="00AC372C">
        <w:rPr>
          <w:lang w:val="en-GB"/>
        </w:rPr>
        <w:t>am</w:t>
      </w:r>
      <w:sdt>
        <w:sdtPr>
          <w:rPr>
            <w:lang w:val="en-GB"/>
          </w:rPr>
          <w:id w:val="2044406005"/>
          <w:citation/>
        </w:sdtPr>
        <w:sdtEndPr/>
        <w:sdtContent>
          <w:r w:rsidR="00D46167" w:rsidRPr="00AC372C">
            <w:rPr>
              <w:lang w:val="en-GB"/>
            </w:rPr>
            <w:fldChar w:fldCharType="begin"/>
          </w:r>
          <w:r w:rsidR="00D46167" w:rsidRPr="00AC372C">
            <w:rPr>
              <w:lang w:val="en-GB"/>
            </w:rPr>
            <w:instrText xml:space="preserve"> CITATION Saf13 \l 3081 </w:instrText>
          </w:r>
          <w:r w:rsidR="00D46167" w:rsidRPr="00AC372C">
            <w:rPr>
              <w:lang w:val="en-GB"/>
            </w:rPr>
            <w:fldChar w:fldCharType="separate"/>
          </w:r>
          <w:r w:rsidR="00243360">
            <w:rPr>
              <w:noProof/>
              <w:lang w:val="en-GB"/>
            </w:rPr>
            <w:t xml:space="preserve"> </w:t>
          </w:r>
          <w:r w:rsidR="00243360" w:rsidRPr="00243360">
            <w:rPr>
              <w:noProof/>
              <w:lang w:val="en-GB"/>
            </w:rPr>
            <w:t>(20)</w:t>
          </w:r>
          <w:r w:rsidR="00D46167" w:rsidRPr="00AC372C">
            <w:rPr>
              <w:lang w:val="en-GB"/>
            </w:rPr>
            <w:fldChar w:fldCharType="end"/>
          </w:r>
        </w:sdtContent>
      </w:sdt>
      <w:r w:rsidR="00AC372C">
        <w:rPr>
          <w:lang w:val="en-GB"/>
        </w:rPr>
        <w:t>.</w:t>
      </w:r>
    </w:p>
    <w:p w14:paraId="03D3AC40" w14:textId="40D03D03" w:rsidR="005A25A0" w:rsidRPr="00AC372C" w:rsidRDefault="005A25A0" w:rsidP="00AC372C">
      <w:pPr>
        <w:pStyle w:val="Bullet2"/>
        <w:rPr>
          <w:lang w:val="en-GB"/>
        </w:rPr>
      </w:pPr>
      <w:r w:rsidRPr="00AC372C">
        <w:rPr>
          <w:lang w:val="en-GB"/>
        </w:rPr>
        <w:t xml:space="preserve">The Australian Medical Association’s </w:t>
      </w:r>
      <w:r w:rsidR="005621C1" w:rsidRPr="00AC372C">
        <w:rPr>
          <w:lang w:val="en-GB"/>
        </w:rPr>
        <w:t>N</w:t>
      </w:r>
      <w:r w:rsidR="00413327" w:rsidRPr="00AC372C">
        <w:rPr>
          <w:lang w:val="en-GB"/>
        </w:rPr>
        <w:t xml:space="preserve">ational </w:t>
      </w:r>
      <w:r w:rsidRPr="00AC372C">
        <w:rPr>
          <w:lang w:val="en-GB"/>
        </w:rPr>
        <w:t>Code of Practice</w:t>
      </w:r>
      <w:r w:rsidR="0022499B" w:rsidRPr="00AC372C">
        <w:rPr>
          <w:lang w:val="en-GB"/>
        </w:rPr>
        <w:t>: Hours of</w:t>
      </w:r>
      <w:r w:rsidRPr="00AC372C">
        <w:rPr>
          <w:lang w:val="en-GB"/>
        </w:rPr>
        <w:t xml:space="preserve"> </w:t>
      </w:r>
      <w:r w:rsidR="0022499B" w:rsidRPr="00AC372C">
        <w:rPr>
          <w:lang w:val="en-GB"/>
        </w:rPr>
        <w:t xml:space="preserve">Work, </w:t>
      </w:r>
      <w:r w:rsidR="0095517B" w:rsidRPr="00AC372C">
        <w:rPr>
          <w:lang w:val="en-GB"/>
        </w:rPr>
        <w:t>S</w:t>
      </w:r>
      <w:r w:rsidRPr="00AC372C">
        <w:rPr>
          <w:lang w:val="en-GB"/>
        </w:rPr>
        <w:t>hiftwork</w:t>
      </w:r>
      <w:r w:rsidR="0022499B" w:rsidRPr="00AC372C">
        <w:rPr>
          <w:lang w:val="en-GB"/>
        </w:rPr>
        <w:t xml:space="preserve"> and Rostering for Hospital Doctors</w:t>
      </w:r>
      <w:r w:rsidRPr="00AC372C">
        <w:rPr>
          <w:lang w:val="en-GB"/>
        </w:rPr>
        <w:t xml:space="preserve"> highlights the increased risk of fatigue and decreased performance </w:t>
      </w:r>
      <w:r w:rsidR="00AC1CF8" w:rsidRPr="00AC372C">
        <w:rPr>
          <w:lang w:val="en-GB"/>
        </w:rPr>
        <w:t xml:space="preserve">associated with </w:t>
      </w:r>
      <w:r w:rsidRPr="00AC372C">
        <w:rPr>
          <w:lang w:val="en-GB"/>
        </w:rPr>
        <w:t>working more than 10-hour shifts, having inadequate rest between shifts, and working more than two 14</w:t>
      </w:r>
      <w:r w:rsidR="001E2C18" w:rsidRPr="00AC372C">
        <w:rPr>
          <w:lang w:val="en-GB"/>
        </w:rPr>
        <w:t>-</w:t>
      </w:r>
      <w:r w:rsidRPr="00AC372C">
        <w:rPr>
          <w:lang w:val="en-GB"/>
        </w:rPr>
        <w:t>hour shifts in a given week</w:t>
      </w:r>
      <w:sdt>
        <w:sdtPr>
          <w:rPr>
            <w:lang w:val="en-GB"/>
          </w:rPr>
          <w:id w:val="-1076737997"/>
          <w:citation/>
        </w:sdtPr>
        <w:sdtEndPr/>
        <w:sdtContent>
          <w:r w:rsidR="00AD1632" w:rsidRPr="00AC372C">
            <w:rPr>
              <w:lang w:val="en-GB"/>
            </w:rPr>
            <w:fldChar w:fldCharType="begin"/>
          </w:r>
          <w:r w:rsidR="00AD1632" w:rsidRPr="00AC372C">
            <w:rPr>
              <w:lang w:val="en-GB"/>
            </w:rPr>
            <w:instrText xml:space="preserve">CITATION Ass16 \l 3081 </w:instrText>
          </w:r>
          <w:r w:rsidR="00AD1632" w:rsidRPr="00AC372C">
            <w:rPr>
              <w:lang w:val="en-GB"/>
            </w:rPr>
            <w:fldChar w:fldCharType="separate"/>
          </w:r>
          <w:r w:rsidR="00243360">
            <w:rPr>
              <w:noProof/>
              <w:lang w:val="en-GB"/>
            </w:rPr>
            <w:t xml:space="preserve"> </w:t>
          </w:r>
          <w:r w:rsidR="00243360" w:rsidRPr="00243360">
            <w:rPr>
              <w:noProof/>
              <w:lang w:val="en-GB"/>
            </w:rPr>
            <w:t>(21)</w:t>
          </w:r>
          <w:r w:rsidR="00AD1632" w:rsidRPr="00AC372C">
            <w:rPr>
              <w:lang w:val="en-GB"/>
            </w:rPr>
            <w:fldChar w:fldCharType="end"/>
          </w:r>
        </w:sdtContent>
      </w:sdt>
      <w:r w:rsidR="00AC372C">
        <w:rPr>
          <w:lang w:val="en-GB"/>
        </w:rPr>
        <w:t>.</w:t>
      </w:r>
    </w:p>
    <w:p w14:paraId="6A83CB5E" w14:textId="23101D3B" w:rsidR="005A25A0" w:rsidRPr="00AC372C" w:rsidRDefault="005A25A0" w:rsidP="00AC372C">
      <w:pPr>
        <w:pStyle w:val="Bullet2"/>
        <w:rPr>
          <w:lang w:val="en-GB"/>
        </w:rPr>
      </w:pPr>
      <w:r w:rsidRPr="00AC372C">
        <w:rPr>
          <w:lang w:val="en-GB"/>
        </w:rPr>
        <w:t>The Australian Nursing and Midwifery Federation</w:t>
      </w:r>
      <w:r w:rsidR="001675F8" w:rsidRPr="00AC372C">
        <w:rPr>
          <w:lang w:val="en-GB"/>
        </w:rPr>
        <w:t>’s</w:t>
      </w:r>
      <w:r w:rsidRPr="00AC372C">
        <w:rPr>
          <w:lang w:val="en-GB"/>
        </w:rPr>
        <w:t xml:space="preserve"> position on fatigue prevention highlights that midwives should be able to control their risk of fatigue, and that there should be adequate rest between working periods</w:t>
      </w:r>
      <w:sdt>
        <w:sdtPr>
          <w:rPr>
            <w:lang w:val="en-GB"/>
          </w:rPr>
          <w:id w:val="1153560230"/>
          <w:citation/>
        </w:sdtPr>
        <w:sdtEndPr/>
        <w:sdtContent>
          <w:r w:rsidR="00AD1632" w:rsidRPr="00AC372C">
            <w:rPr>
              <w:lang w:val="en-GB"/>
            </w:rPr>
            <w:fldChar w:fldCharType="begin"/>
          </w:r>
          <w:r w:rsidR="00AD1632" w:rsidRPr="00AC372C">
            <w:rPr>
              <w:lang w:val="en-GB"/>
            </w:rPr>
            <w:instrText xml:space="preserve"> CITATION Aus10 \l 3081 </w:instrText>
          </w:r>
          <w:r w:rsidR="00AD1632" w:rsidRPr="00AC372C">
            <w:rPr>
              <w:lang w:val="en-GB"/>
            </w:rPr>
            <w:fldChar w:fldCharType="separate"/>
          </w:r>
          <w:r w:rsidR="00243360">
            <w:rPr>
              <w:noProof/>
              <w:lang w:val="en-GB"/>
            </w:rPr>
            <w:t xml:space="preserve"> </w:t>
          </w:r>
          <w:r w:rsidR="00243360" w:rsidRPr="00243360">
            <w:rPr>
              <w:noProof/>
              <w:lang w:val="en-GB"/>
            </w:rPr>
            <w:t>(22)</w:t>
          </w:r>
          <w:r w:rsidR="00AD1632" w:rsidRPr="00AC372C">
            <w:rPr>
              <w:lang w:val="en-GB"/>
            </w:rPr>
            <w:fldChar w:fldCharType="end"/>
          </w:r>
        </w:sdtContent>
      </w:sdt>
      <w:r w:rsidR="00AC372C">
        <w:rPr>
          <w:lang w:val="en-GB"/>
        </w:rPr>
        <w:t>.</w:t>
      </w:r>
    </w:p>
    <w:p w14:paraId="5D1DD739" w14:textId="162FF8E5" w:rsidR="005A25A0" w:rsidRPr="000406D0" w:rsidRDefault="008D7639" w:rsidP="00AC372C">
      <w:pPr>
        <w:pStyle w:val="Bullet2"/>
        <w:rPr>
          <w:lang w:val="en-GB"/>
        </w:rPr>
      </w:pPr>
      <w:r w:rsidRPr="000406D0">
        <w:rPr>
          <w:lang w:val="en-GB"/>
        </w:rPr>
        <w:t>A statement by the Royal Australian and New Zealand College of Obstetricians and Gynaecologists (</w:t>
      </w:r>
      <w:r w:rsidR="005A25A0" w:rsidRPr="000406D0">
        <w:rPr>
          <w:lang w:val="en-GB"/>
        </w:rPr>
        <w:t>RANZCOG</w:t>
      </w:r>
      <w:r w:rsidRPr="000406D0">
        <w:rPr>
          <w:lang w:val="en-GB"/>
        </w:rPr>
        <w:t>)</w:t>
      </w:r>
      <w:r w:rsidR="005A25A0" w:rsidRPr="000406D0">
        <w:rPr>
          <w:lang w:val="en-GB"/>
        </w:rPr>
        <w:t xml:space="preserve"> </w:t>
      </w:r>
      <w:r w:rsidR="00DD4DFD">
        <w:rPr>
          <w:lang w:val="en-GB"/>
        </w:rPr>
        <w:t xml:space="preserve">titled </w:t>
      </w:r>
      <w:r w:rsidR="005A25A0" w:rsidRPr="00AC372C">
        <w:rPr>
          <w:lang w:val="en-GB"/>
        </w:rPr>
        <w:t>Fatigue and the Obstetrician Gynaecologist</w:t>
      </w:r>
      <w:r w:rsidR="005A25A0" w:rsidRPr="000406D0">
        <w:rPr>
          <w:lang w:val="en-GB"/>
        </w:rPr>
        <w:t xml:space="preserve"> highlights the difficulty of predicting when women will go into spontaneous labour, and the importance of having colleagues to han</w:t>
      </w:r>
      <w:r w:rsidR="00AD1632" w:rsidRPr="000406D0">
        <w:rPr>
          <w:lang w:val="en-GB"/>
        </w:rPr>
        <w:t>d</w:t>
      </w:r>
      <w:r w:rsidR="00486148">
        <w:rPr>
          <w:lang w:val="en-GB"/>
        </w:rPr>
        <w:t xml:space="preserve"> </w:t>
      </w:r>
      <w:r w:rsidR="00AD1632" w:rsidRPr="000406D0">
        <w:rPr>
          <w:lang w:val="en-GB"/>
        </w:rPr>
        <w:t>over care to</w:t>
      </w:r>
      <w:r w:rsidR="00130221">
        <w:rPr>
          <w:lang w:val="en-GB"/>
        </w:rPr>
        <w:t xml:space="preserve">, in order </w:t>
      </w:r>
      <w:r w:rsidR="00F90740">
        <w:rPr>
          <w:lang w:val="en-GB"/>
        </w:rPr>
        <w:t xml:space="preserve">to </w:t>
      </w:r>
      <w:r w:rsidR="00AD1632" w:rsidRPr="000406D0">
        <w:rPr>
          <w:lang w:val="en-GB"/>
        </w:rPr>
        <w:t>prevent fatigue</w:t>
      </w:r>
      <w:sdt>
        <w:sdtPr>
          <w:rPr>
            <w:lang w:val="en-GB"/>
          </w:rPr>
          <w:id w:val="-424810364"/>
          <w:citation/>
        </w:sdtPr>
        <w:sdtEndPr/>
        <w:sdtContent>
          <w:r w:rsidR="00AD1632" w:rsidRPr="000406D0">
            <w:rPr>
              <w:lang w:val="en-GB"/>
            </w:rPr>
            <w:fldChar w:fldCharType="begin"/>
          </w:r>
          <w:r w:rsidR="00AD1632" w:rsidRPr="000406D0">
            <w:rPr>
              <w:lang w:val="en-GB"/>
            </w:rPr>
            <w:instrText xml:space="preserve"> CITATION Roy12 \l 3081 </w:instrText>
          </w:r>
          <w:r w:rsidR="00AD1632" w:rsidRPr="000406D0">
            <w:rPr>
              <w:lang w:val="en-GB"/>
            </w:rPr>
            <w:fldChar w:fldCharType="separate"/>
          </w:r>
          <w:r w:rsidR="00243360">
            <w:rPr>
              <w:noProof/>
              <w:lang w:val="en-GB"/>
            </w:rPr>
            <w:t xml:space="preserve"> </w:t>
          </w:r>
          <w:r w:rsidR="00243360" w:rsidRPr="00243360">
            <w:rPr>
              <w:noProof/>
              <w:lang w:val="en-GB"/>
            </w:rPr>
            <w:t>(23)</w:t>
          </w:r>
          <w:r w:rsidR="00AD1632" w:rsidRPr="000406D0">
            <w:rPr>
              <w:lang w:val="en-GB"/>
            </w:rPr>
            <w:fldChar w:fldCharType="end"/>
          </w:r>
        </w:sdtContent>
      </w:sdt>
      <w:r w:rsidR="00AC372C">
        <w:rPr>
          <w:lang w:val="en-GB"/>
        </w:rPr>
        <w:t>.</w:t>
      </w:r>
      <w:r w:rsidR="005A25A0" w:rsidRPr="000406D0">
        <w:rPr>
          <w:lang w:val="en-GB"/>
        </w:rPr>
        <w:t xml:space="preserve"> This is equally relevant </w:t>
      </w:r>
      <w:r w:rsidR="00E61623">
        <w:rPr>
          <w:lang w:val="en-GB"/>
        </w:rPr>
        <w:t>to</w:t>
      </w:r>
      <w:r w:rsidR="00E61623" w:rsidRPr="000406D0">
        <w:rPr>
          <w:lang w:val="en-GB"/>
        </w:rPr>
        <w:t xml:space="preserve"> </w:t>
      </w:r>
      <w:r w:rsidR="005A25A0" w:rsidRPr="000406D0">
        <w:rPr>
          <w:lang w:val="en-GB"/>
        </w:rPr>
        <w:t>midwives.</w:t>
      </w:r>
    </w:p>
    <w:p w14:paraId="5CD68C22" w14:textId="77777777" w:rsidR="005A25A0" w:rsidRPr="007E47A9" w:rsidRDefault="005A25A0" w:rsidP="00A4078F">
      <w:pPr>
        <w:pStyle w:val="Bullet-green"/>
        <w:rPr>
          <w:lang w:val="en-GB"/>
        </w:rPr>
      </w:pPr>
      <w:r w:rsidRPr="007E47A9">
        <w:rPr>
          <w:lang w:val="en-GB"/>
        </w:rPr>
        <w:t>To manage working hours during birth and labour, participating midwives must be able to flexibly transfer care to a second participating midwife when they deem it appropriate to do so. This is currently not well facilitated by the MBS items.</w:t>
      </w:r>
    </w:p>
    <w:p w14:paraId="47C2592B" w14:textId="77777777" w:rsidR="00AC372C" w:rsidRDefault="001E1F38" w:rsidP="00FA458A">
      <w:pPr>
        <w:pStyle w:val="Bullet-green"/>
        <w:rPr>
          <w:lang w:val="en-GB"/>
        </w:rPr>
      </w:pPr>
      <w:r w:rsidRPr="00AC372C">
        <w:rPr>
          <w:lang w:val="en-GB"/>
        </w:rPr>
        <w:lastRenderedPageBreak/>
        <w:t xml:space="preserve">Two new items mirroring items 82120 and 82125 have been </w:t>
      </w:r>
      <w:r w:rsidR="00AC372C" w:rsidRPr="00AC372C">
        <w:rPr>
          <w:lang w:val="en-GB"/>
        </w:rPr>
        <w:t>recommended,</w:t>
      </w:r>
      <w:r w:rsidRPr="00AC372C">
        <w:rPr>
          <w:lang w:val="en-GB"/>
        </w:rPr>
        <w:t xml:space="preserve"> each time tiered at </w:t>
      </w:r>
      <w:r w:rsidR="0088026C" w:rsidRPr="00AC372C">
        <w:rPr>
          <w:lang w:val="en-GB"/>
        </w:rPr>
        <w:t xml:space="preserve">up </w:t>
      </w:r>
      <w:r w:rsidR="007E6462" w:rsidRPr="00AC372C">
        <w:rPr>
          <w:lang w:val="en-GB"/>
        </w:rPr>
        <w:t>to six</w:t>
      </w:r>
      <w:r w:rsidRPr="00AC372C">
        <w:rPr>
          <w:lang w:val="en-GB"/>
        </w:rPr>
        <w:t xml:space="preserve"> hours. </w:t>
      </w:r>
      <w:r w:rsidR="0018091B" w:rsidRPr="00AC372C">
        <w:rPr>
          <w:lang w:val="en-GB"/>
        </w:rPr>
        <w:t>The Reference Group agreed that two</w:t>
      </w:r>
      <w:r w:rsidR="006B759E" w:rsidRPr="00AC372C">
        <w:rPr>
          <w:lang w:val="en-GB"/>
        </w:rPr>
        <w:t xml:space="preserve"> additional</w:t>
      </w:r>
      <w:r w:rsidR="0018091B" w:rsidRPr="00AC372C">
        <w:rPr>
          <w:lang w:val="en-GB"/>
        </w:rPr>
        <w:t xml:space="preserve"> items mirroring items 82120 and 82125 but time tiered </w:t>
      </w:r>
      <w:r w:rsidR="00CF7D4A" w:rsidRPr="00AC372C">
        <w:rPr>
          <w:lang w:val="en-GB"/>
        </w:rPr>
        <w:t xml:space="preserve">up to </w:t>
      </w:r>
      <w:r w:rsidR="006E13F9" w:rsidRPr="00AC372C">
        <w:rPr>
          <w:lang w:val="en-GB"/>
        </w:rPr>
        <w:t>six</w:t>
      </w:r>
      <w:r w:rsidR="0018091B" w:rsidRPr="00AC372C">
        <w:rPr>
          <w:lang w:val="en-GB"/>
        </w:rPr>
        <w:t xml:space="preserve"> hours (rather than 12</w:t>
      </w:r>
      <w:r w:rsidR="00882DAE" w:rsidRPr="00AC372C">
        <w:rPr>
          <w:lang w:val="en-GB"/>
        </w:rPr>
        <w:t>) would enable midwives to hand</w:t>
      </w:r>
      <w:r w:rsidR="00BC23AC" w:rsidRPr="00AC372C">
        <w:rPr>
          <w:lang w:val="en-GB"/>
        </w:rPr>
        <w:t xml:space="preserve"> </w:t>
      </w:r>
      <w:r w:rsidR="00882DAE" w:rsidRPr="00AC372C">
        <w:rPr>
          <w:lang w:val="en-GB"/>
        </w:rPr>
        <w:t xml:space="preserve">over care earlier during the intrapartum period. </w:t>
      </w:r>
    </w:p>
    <w:p w14:paraId="5A128B6D" w14:textId="540B121A" w:rsidR="0018091B" w:rsidRPr="00AC372C" w:rsidRDefault="00CC53D6" w:rsidP="00FA458A">
      <w:pPr>
        <w:pStyle w:val="Bullet-green"/>
        <w:rPr>
          <w:lang w:val="en-GB"/>
        </w:rPr>
      </w:pPr>
      <w:r w:rsidRPr="00AC372C">
        <w:rPr>
          <w:lang w:val="en-GB"/>
        </w:rPr>
        <w:t xml:space="preserve">The Reference Group </w:t>
      </w:r>
      <w:r w:rsidR="00AD0996" w:rsidRPr="00AC372C">
        <w:rPr>
          <w:lang w:val="en-GB"/>
        </w:rPr>
        <w:t xml:space="preserve">also </w:t>
      </w:r>
      <w:r w:rsidRPr="00AC372C">
        <w:rPr>
          <w:lang w:val="en-GB"/>
        </w:rPr>
        <w:t>agreed that retaining i</w:t>
      </w:r>
      <w:r w:rsidR="006B759E" w:rsidRPr="00AC372C">
        <w:rPr>
          <w:lang w:val="en-GB"/>
        </w:rPr>
        <w:t xml:space="preserve">tems for longer </w:t>
      </w:r>
      <w:r w:rsidR="00D43425" w:rsidRPr="00AC372C">
        <w:rPr>
          <w:lang w:val="en-GB"/>
        </w:rPr>
        <w:t>attendances</w:t>
      </w:r>
      <w:r w:rsidRPr="00AC372C">
        <w:rPr>
          <w:lang w:val="en-GB"/>
        </w:rPr>
        <w:t xml:space="preserve"> would allow for situations where a</w:t>
      </w:r>
      <w:r w:rsidR="006B5734" w:rsidRPr="00AC372C">
        <w:rPr>
          <w:lang w:val="en-GB"/>
        </w:rPr>
        <w:t xml:space="preserve"> midwife is not fatigued and therefore </w:t>
      </w:r>
      <w:r w:rsidRPr="00AC372C">
        <w:rPr>
          <w:lang w:val="en-GB"/>
        </w:rPr>
        <w:t xml:space="preserve">chooses to </w:t>
      </w:r>
      <w:r w:rsidR="006B5734" w:rsidRPr="00AC372C">
        <w:rPr>
          <w:lang w:val="en-GB"/>
        </w:rPr>
        <w:t xml:space="preserve">remain </w:t>
      </w:r>
      <w:r w:rsidRPr="00AC372C">
        <w:rPr>
          <w:lang w:val="en-GB"/>
        </w:rPr>
        <w:t>at a birth for 12 hours as required.</w:t>
      </w:r>
    </w:p>
    <w:p w14:paraId="147BBB67" w14:textId="77777777" w:rsidR="00946864" w:rsidRPr="007E47A9" w:rsidRDefault="005A25A0" w:rsidP="00AC372C">
      <w:pPr>
        <w:pStyle w:val="Bullet-green"/>
        <w:rPr>
          <w:lang w:val="en-GB"/>
        </w:rPr>
      </w:pPr>
      <w:r w:rsidRPr="007E47A9">
        <w:rPr>
          <w:lang w:val="en-GB"/>
        </w:rPr>
        <w:t xml:space="preserve">The descriptor has been updated to reflect modern language. The Reference Group agreed that the word </w:t>
      </w:r>
      <w:r w:rsidR="00486148">
        <w:rPr>
          <w:lang w:val="en-GB"/>
        </w:rPr>
        <w:t>“</w:t>
      </w:r>
      <w:r w:rsidRPr="007E47A9">
        <w:rPr>
          <w:lang w:val="en-GB"/>
        </w:rPr>
        <w:t>confinement</w:t>
      </w:r>
      <w:r w:rsidR="00486148">
        <w:rPr>
          <w:lang w:val="en-GB"/>
        </w:rPr>
        <w:t>”</w:t>
      </w:r>
      <w:r w:rsidRPr="007E47A9">
        <w:rPr>
          <w:lang w:val="en-GB"/>
        </w:rPr>
        <w:t xml:space="preserve"> is rarely used in clinical practice, and that </w:t>
      </w:r>
      <w:r w:rsidR="00486148">
        <w:rPr>
          <w:lang w:val="en-GB"/>
        </w:rPr>
        <w:t>“</w:t>
      </w:r>
      <w:r w:rsidRPr="007E47A9">
        <w:rPr>
          <w:lang w:val="en-GB"/>
        </w:rPr>
        <w:t>birth</w:t>
      </w:r>
      <w:r w:rsidR="00486148">
        <w:rPr>
          <w:lang w:val="en-GB"/>
        </w:rPr>
        <w:t>”</w:t>
      </w:r>
      <w:r w:rsidRPr="007E47A9">
        <w:rPr>
          <w:lang w:val="en-GB"/>
        </w:rPr>
        <w:t xml:space="preserve"> is a more </w:t>
      </w:r>
      <w:r w:rsidR="00D0539E" w:rsidRPr="007E47A9">
        <w:rPr>
          <w:lang w:val="en-GB"/>
        </w:rPr>
        <w:t>acceptable term for consumers</w:t>
      </w:r>
      <w:r w:rsidRPr="007E47A9">
        <w:rPr>
          <w:lang w:val="en-GB"/>
        </w:rPr>
        <w:t>.</w:t>
      </w:r>
    </w:p>
    <w:p w14:paraId="15DEC1E6" w14:textId="29B12903" w:rsidR="008C23A0" w:rsidRPr="00AC372C" w:rsidRDefault="00D43425" w:rsidP="00AC372C">
      <w:pPr>
        <w:pStyle w:val="Bullet-green"/>
        <w:rPr>
          <w:lang w:val="en-GB"/>
        </w:rPr>
      </w:pPr>
      <w:r w:rsidRPr="007E47A9">
        <w:rPr>
          <w:lang w:val="en-GB"/>
        </w:rPr>
        <w:t xml:space="preserve">Items 82125, 82120, 821CC and 821DD are claimable </w:t>
      </w:r>
      <w:r w:rsidR="005F06AA" w:rsidRPr="007E47A9">
        <w:rPr>
          <w:lang w:val="en-GB"/>
        </w:rPr>
        <w:t>in any configuration up to a maximum of 3</w:t>
      </w:r>
      <w:r w:rsidR="006110D5">
        <w:rPr>
          <w:lang w:val="en-GB"/>
        </w:rPr>
        <w:t>0</w:t>
      </w:r>
      <w:r w:rsidR="005F06AA" w:rsidRPr="007E47A9">
        <w:rPr>
          <w:lang w:val="en-GB"/>
        </w:rPr>
        <w:t xml:space="preserve"> hours</w:t>
      </w:r>
      <w:r w:rsidRPr="007E47A9">
        <w:rPr>
          <w:lang w:val="en-GB"/>
        </w:rPr>
        <w:t xml:space="preserve">. </w:t>
      </w:r>
      <w:r w:rsidRPr="007E47A9">
        <w:t>The Reference Group agreed that this would provide flexibility to practitioners, and access to high</w:t>
      </w:r>
      <w:r w:rsidR="003C62C9">
        <w:t>-</w:t>
      </w:r>
      <w:r w:rsidRPr="007E47A9">
        <w:t xml:space="preserve">value care and appropriate rebates for patients. </w:t>
      </w:r>
    </w:p>
    <w:p w14:paraId="1DC156DE" w14:textId="77777777" w:rsidR="00D43425" w:rsidRPr="00EB1E90" w:rsidRDefault="009F255D" w:rsidP="00AC372C">
      <w:pPr>
        <w:pStyle w:val="Bullet-green"/>
        <w:rPr>
          <w:lang w:val="en-GB"/>
        </w:rPr>
      </w:pPr>
      <w:r w:rsidRPr="00EB1E90">
        <w:rPr>
          <w:lang w:val="en-GB"/>
        </w:rPr>
        <w:t>It also</w:t>
      </w:r>
      <w:r w:rsidR="00D43425" w:rsidRPr="00EB1E90">
        <w:rPr>
          <w:lang w:val="en-GB"/>
        </w:rPr>
        <w:t xml:space="preserve"> agreed that in long labours, the primary midwife would </w:t>
      </w:r>
      <w:r w:rsidR="00841604">
        <w:rPr>
          <w:lang w:val="en-GB"/>
        </w:rPr>
        <w:t xml:space="preserve">hand over to a second midwife to </w:t>
      </w:r>
      <w:r w:rsidR="00C16BE0">
        <w:rPr>
          <w:lang w:val="en-GB"/>
        </w:rPr>
        <w:t>negate any</w:t>
      </w:r>
      <w:r w:rsidR="00841604">
        <w:rPr>
          <w:lang w:val="en-GB"/>
        </w:rPr>
        <w:t xml:space="preserve"> impacts as a result of</w:t>
      </w:r>
      <w:r w:rsidR="00D43425" w:rsidRPr="00EB1E90">
        <w:rPr>
          <w:lang w:val="en-GB"/>
        </w:rPr>
        <w:t xml:space="preserve"> fatigue, and may return after a rest to resume caring for the woman in labour.</w:t>
      </w:r>
    </w:p>
    <w:p w14:paraId="1D2E52F9" w14:textId="30B95C25" w:rsidR="00650C68" w:rsidRPr="007E47A9" w:rsidRDefault="00650C68" w:rsidP="00AC372C">
      <w:pPr>
        <w:pStyle w:val="Bullet-green"/>
        <w:rPr>
          <w:lang w:val="en-GB"/>
        </w:rPr>
      </w:pPr>
      <w:r w:rsidRPr="00AF730A">
        <w:rPr>
          <w:lang w:val="en-GB"/>
        </w:rPr>
        <w:t xml:space="preserve">Appendix </w:t>
      </w:r>
      <w:r w:rsidR="00AF730A" w:rsidRPr="00AF730A">
        <w:rPr>
          <w:lang w:val="en-GB"/>
        </w:rPr>
        <w:t>D</w:t>
      </w:r>
      <w:r w:rsidRPr="00AF730A">
        <w:rPr>
          <w:lang w:val="en-GB"/>
        </w:rPr>
        <w:t xml:space="preserve"> maps</w:t>
      </w:r>
      <w:r w:rsidRPr="007E47A9">
        <w:rPr>
          <w:lang w:val="en-GB"/>
        </w:rPr>
        <w:t xml:space="preserve"> the proposed item </w:t>
      </w:r>
      <w:r w:rsidR="00502569" w:rsidRPr="007E47A9">
        <w:rPr>
          <w:lang w:val="en-GB"/>
        </w:rPr>
        <w:t>numbers</w:t>
      </w:r>
      <w:r w:rsidRPr="007E47A9">
        <w:rPr>
          <w:lang w:val="en-GB"/>
        </w:rPr>
        <w:t xml:space="preserve"> against a number of intrapartum case studies to demonstrate the flexibility required and the need for this solution.</w:t>
      </w:r>
    </w:p>
    <w:p w14:paraId="1531E982" w14:textId="7926C641" w:rsidR="00D43425" w:rsidRPr="007E47A9" w:rsidRDefault="00D43425" w:rsidP="00AC372C">
      <w:pPr>
        <w:pStyle w:val="Bullet-green"/>
        <w:rPr>
          <w:lang w:val="en-GB"/>
        </w:rPr>
      </w:pPr>
      <w:r w:rsidRPr="007E47A9">
        <w:rPr>
          <w:lang w:val="en-GB"/>
        </w:rPr>
        <w:t xml:space="preserve">The explanatory notes </w:t>
      </w:r>
      <w:r w:rsidR="00AC372C">
        <w:rPr>
          <w:lang w:val="en-GB"/>
        </w:rPr>
        <w:t>are recommended to be</w:t>
      </w:r>
      <w:r w:rsidRPr="007E47A9">
        <w:rPr>
          <w:lang w:val="en-GB"/>
        </w:rPr>
        <w:t xml:space="preserve"> amended to clarify that time should be measured as duration of midwife attendance, not duration of labour. The Reference Group agreed that this would </w:t>
      </w:r>
      <w:r w:rsidR="004A663B" w:rsidRPr="007E47A9">
        <w:rPr>
          <w:lang w:val="en-GB"/>
        </w:rPr>
        <w:t>more accurately reflect the care that is provided</w:t>
      </w:r>
      <w:r w:rsidR="005D5BF0">
        <w:rPr>
          <w:lang w:val="en-GB"/>
        </w:rPr>
        <w:t xml:space="preserve"> to</w:t>
      </w:r>
      <w:r w:rsidR="004A663B" w:rsidRPr="007E47A9">
        <w:rPr>
          <w:lang w:val="en-GB"/>
        </w:rPr>
        <w:t xml:space="preserve"> a woman to ensure optimal quality outcomes. </w:t>
      </w:r>
    </w:p>
    <w:p w14:paraId="1481E84B" w14:textId="3599EE5C" w:rsidR="006E3960" w:rsidRPr="007E47A9" w:rsidRDefault="006E3960" w:rsidP="00300C21">
      <w:pPr>
        <w:pStyle w:val="Heading3Numbered"/>
      </w:pPr>
      <w:bookmarkStart w:id="189" w:name="_Toc15658454"/>
      <w:r w:rsidRPr="007E47A9">
        <w:t>Recommendation 6</w:t>
      </w:r>
      <w:r w:rsidR="000646F6">
        <w:t xml:space="preserve"> – </w:t>
      </w:r>
      <w:r w:rsidR="00AC372C" w:rsidRPr="00AC372C">
        <w:t>Increase the per-minute schedule fee for intrapartum care</w:t>
      </w:r>
      <w:bookmarkEnd w:id="189"/>
    </w:p>
    <w:p w14:paraId="56B943E3" w14:textId="79149BDB" w:rsidR="006E3960" w:rsidRPr="00892B99" w:rsidRDefault="001A7382" w:rsidP="00F30D7B">
      <w:pPr>
        <w:rPr>
          <w:lang w:val="en-GB"/>
        </w:rPr>
      </w:pPr>
      <w:r>
        <w:rPr>
          <w:lang w:val="en-GB"/>
        </w:rPr>
        <w:t>The Reference Group recommends i</w:t>
      </w:r>
      <w:r w:rsidR="006E3960" w:rsidRPr="00892B99">
        <w:rPr>
          <w:lang w:val="en-GB"/>
        </w:rPr>
        <w:t>ncreas</w:t>
      </w:r>
      <w:r>
        <w:rPr>
          <w:lang w:val="en-GB"/>
        </w:rPr>
        <w:t>ing</w:t>
      </w:r>
      <w:r w:rsidR="00307F84" w:rsidRPr="00892B99">
        <w:rPr>
          <w:lang w:val="en-GB"/>
        </w:rPr>
        <w:t xml:space="preserve"> the</w:t>
      </w:r>
      <w:r w:rsidR="006E3960" w:rsidRPr="00892B99">
        <w:rPr>
          <w:lang w:val="en-GB"/>
        </w:rPr>
        <w:t xml:space="preserve"> per</w:t>
      </w:r>
      <w:r w:rsidR="00892B99">
        <w:rPr>
          <w:lang w:val="en-GB"/>
        </w:rPr>
        <w:t>-</w:t>
      </w:r>
      <w:r w:rsidR="006E3960" w:rsidRPr="00892B99">
        <w:rPr>
          <w:lang w:val="en-GB"/>
        </w:rPr>
        <w:t xml:space="preserve">minute </w:t>
      </w:r>
      <w:r w:rsidR="00307F84" w:rsidRPr="00892B99">
        <w:rPr>
          <w:lang w:val="en-GB"/>
        </w:rPr>
        <w:t xml:space="preserve">schedule fee </w:t>
      </w:r>
      <w:r w:rsidR="006E3960" w:rsidRPr="00892B99">
        <w:rPr>
          <w:lang w:val="en-GB"/>
        </w:rPr>
        <w:t>for intrapartum care</w:t>
      </w:r>
      <w:r>
        <w:rPr>
          <w:lang w:val="en-GB"/>
        </w:rPr>
        <w:t>, as follows:</w:t>
      </w:r>
    </w:p>
    <w:p w14:paraId="1244ED26" w14:textId="48249974" w:rsidR="001A7382" w:rsidRDefault="006E3960" w:rsidP="000821EA">
      <w:pPr>
        <w:pStyle w:val="ListParagraph"/>
        <w:numPr>
          <w:ilvl w:val="0"/>
          <w:numId w:val="22"/>
        </w:numPr>
        <w:rPr>
          <w:lang w:val="en-GB"/>
        </w:rPr>
      </w:pPr>
      <w:r w:rsidRPr="001A7382">
        <w:rPr>
          <w:lang w:val="en-GB"/>
        </w:rPr>
        <w:t>for items 82120 and 82125</w:t>
      </w:r>
      <w:r w:rsidR="001A4851">
        <w:rPr>
          <w:lang w:val="en-GB"/>
        </w:rPr>
        <w:t>,</w:t>
      </w:r>
      <w:r w:rsidR="001A7382" w:rsidRPr="001A7382">
        <w:rPr>
          <w:lang w:val="en-GB"/>
        </w:rPr>
        <w:t xml:space="preserve"> a </w:t>
      </w:r>
      <w:r w:rsidR="001A7382">
        <w:t xml:space="preserve">MBS </w:t>
      </w:r>
      <w:r w:rsidRPr="007E47A9">
        <w:t xml:space="preserve">schedule fee </w:t>
      </w:r>
      <w:r w:rsidR="00E8629B">
        <w:t xml:space="preserve">that is </w:t>
      </w:r>
      <w:r w:rsidRPr="007E47A9">
        <w:t>100</w:t>
      </w:r>
      <w:r w:rsidR="00E8629B">
        <w:t xml:space="preserve"> per cent</w:t>
      </w:r>
      <w:r w:rsidRPr="007E47A9">
        <w:t xml:space="preserve"> higher than the current schedule fee for items 82120 and 82125</w:t>
      </w:r>
      <w:r w:rsidR="001A7382">
        <w:t>, and</w:t>
      </w:r>
    </w:p>
    <w:p w14:paraId="56C04555" w14:textId="068B93A4" w:rsidR="009D469E" w:rsidRPr="007E47A9" w:rsidRDefault="006E3960" w:rsidP="000821EA">
      <w:pPr>
        <w:pStyle w:val="ListParagraph"/>
        <w:numPr>
          <w:ilvl w:val="0"/>
          <w:numId w:val="22"/>
        </w:numPr>
        <w:rPr>
          <w:lang w:val="en-GB"/>
        </w:rPr>
      </w:pPr>
      <w:r w:rsidRPr="001A7382">
        <w:rPr>
          <w:lang w:val="en-GB"/>
        </w:rPr>
        <w:t>for items 821CC and 821DD</w:t>
      </w:r>
      <w:r w:rsidR="001A4851">
        <w:rPr>
          <w:lang w:val="en-GB"/>
        </w:rPr>
        <w:t xml:space="preserve">, a MBS schedule fee </w:t>
      </w:r>
      <w:r w:rsidRPr="001A7382">
        <w:rPr>
          <w:lang w:val="en-GB"/>
        </w:rPr>
        <w:t>at the same per</w:t>
      </w:r>
      <w:r w:rsidR="00DA49A3" w:rsidRPr="001A7382">
        <w:rPr>
          <w:lang w:val="en-GB"/>
        </w:rPr>
        <w:t>-</w:t>
      </w:r>
      <w:r w:rsidRPr="001A7382">
        <w:rPr>
          <w:lang w:val="en-GB"/>
        </w:rPr>
        <w:t xml:space="preserve">minute rate as the </w:t>
      </w:r>
      <w:r w:rsidR="00C45E5A" w:rsidRPr="001A7382">
        <w:rPr>
          <w:lang w:val="en-GB"/>
        </w:rPr>
        <w:t>existing</w:t>
      </w:r>
      <w:r w:rsidRPr="001A7382">
        <w:rPr>
          <w:i/>
          <w:lang w:val="en-GB"/>
        </w:rPr>
        <w:t xml:space="preserve"> </w:t>
      </w:r>
      <w:r w:rsidRPr="001A7382">
        <w:rPr>
          <w:lang w:val="en-GB"/>
        </w:rPr>
        <w:t>schedule fee for items 82120 and 82125</w:t>
      </w:r>
      <w:r w:rsidR="001F697A" w:rsidRPr="001A7382">
        <w:rPr>
          <w:lang w:val="en-GB"/>
        </w:rPr>
        <w:t>.</w:t>
      </w:r>
    </w:p>
    <w:p w14:paraId="2930B954" w14:textId="59C01D99" w:rsidR="006E3960" w:rsidRPr="007E47A9" w:rsidRDefault="006E3960" w:rsidP="00300C21">
      <w:pPr>
        <w:pStyle w:val="Heading3Numbered"/>
      </w:pPr>
      <w:bookmarkStart w:id="190" w:name="_Toc15658455"/>
      <w:r w:rsidRPr="007E47A9">
        <w:lastRenderedPageBreak/>
        <w:t>Rationale</w:t>
      </w:r>
      <w:r w:rsidR="0015264D">
        <w:t xml:space="preserve"> </w:t>
      </w:r>
      <w:r w:rsidRPr="007E47A9">
        <w:t>6</w:t>
      </w:r>
      <w:bookmarkEnd w:id="190"/>
    </w:p>
    <w:p w14:paraId="4D429120" w14:textId="584DE590" w:rsidR="00B665AF" w:rsidRPr="007E47A9" w:rsidRDefault="003C6BA1" w:rsidP="00B665AF">
      <w:pPr>
        <w:pStyle w:val="Bullet2"/>
        <w:numPr>
          <w:ilvl w:val="0"/>
          <w:numId w:val="0"/>
        </w:numPr>
        <w:rPr>
          <w:szCs w:val="24"/>
          <w:lang w:val="en-GB" w:eastAsia="en-AU"/>
        </w:rPr>
      </w:pPr>
      <w:r>
        <w:rPr>
          <w:szCs w:val="24"/>
          <w:lang w:val="en-GB" w:eastAsia="en-AU"/>
        </w:rPr>
        <w:t>This recommendation</w:t>
      </w:r>
      <w:r w:rsidR="00B665AF" w:rsidRPr="007E47A9">
        <w:rPr>
          <w:szCs w:val="24"/>
          <w:lang w:val="en-GB" w:eastAsia="en-AU"/>
        </w:rPr>
        <w:t xml:space="preserve"> focuses on ensuring that women have adequate access to high</w:t>
      </w:r>
      <w:r w:rsidR="008A4ABC">
        <w:rPr>
          <w:szCs w:val="24"/>
          <w:lang w:val="en-GB" w:eastAsia="en-AU"/>
        </w:rPr>
        <w:t>-</w:t>
      </w:r>
      <w:r w:rsidR="00B665AF" w:rsidRPr="007E47A9">
        <w:rPr>
          <w:szCs w:val="24"/>
          <w:lang w:val="en-GB" w:eastAsia="en-AU"/>
        </w:rPr>
        <w:t>quality intrapartum care, and ensuring cost-effectiveness for the health</w:t>
      </w:r>
      <w:r w:rsidR="00202760">
        <w:rPr>
          <w:szCs w:val="24"/>
          <w:lang w:val="en-GB" w:eastAsia="en-AU"/>
        </w:rPr>
        <w:t xml:space="preserve"> </w:t>
      </w:r>
      <w:r w:rsidR="00B665AF" w:rsidRPr="007E47A9">
        <w:rPr>
          <w:szCs w:val="24"/>
          <w:lang w:val="en-GB" w:eastAsia="en-AU"/>
        </w:rPr>
        <w:t xml:space="preserve">care system. </w:t>
      </w:r>
      <w:r w:rsidR="00D742DA">
        <w:rPr>
          <w:szCs w:val="24"/>
          <w:lang w:val="en-GB" w:eastAsia="en-AU"/>
        </w:rPr>
        <w:t>It</w:t>
      </w:r>
      <w:r w:rsidR="00B665AF" w:rsidRPr="007E47A9">
        <w:rPr>
          <w:szCs w:val="24"/>
          <w:lang w:val="en-GB" w:eastAsia="en-AU"/>
        </w:rPr>
        <w:t xml:space="preserve"> is based on the following</w:t>
      </w:r>
      <w:r w:rsidR="00AC372C">
        <w:rPr>
          <w:szCs w:val="24"/>
          <w:lang w:val="en-GB" w:eastAsia="en-AU"/>
        </w:rPr>
        <w:t>:</w:t>
      </w:r>
    </w:p>
    <w:p w14:paraId="0DC648A7" w14:textId="47C62A82" w:rsidR="006E3960" w:rsidRPr="007E47A9" w:rsidRDefault="006E3960" w:rsidP="00F25D75">
      <w:pPr>
        <w:pStyle w:val="Bullet-green"/>
        <w:rPr>
          <w:lang w:val="en-GB"/>
        </w:rPr>
      </w:pPr>
      <w:r w:rsidRPr="007E47A9">
        <w:rPr>
          <w:lang w:val="en-GB"/>
        </w:rPr>
        <w:t>Midwifery care has been demonstrated to provide high</w:t>
      </w:r>
      <w:r w:rsidR="00F25D75">
        <w:rPr>
          <w:lang w:val="en-GB"/>
        </w:rPr>
        <w:t>-</w:t>
      </w:r>
      <w:r w:rsidRPr="007E47A9">
        <w:rPr>
          <w:lang w:val="en-GB"/>
        </w:rPr>
        <w:t xml:space="preserve">value care to patients by significantly reducing intervention rates, and </w:t>
      </w:r>
      <w:r w:rsidR="002F45FA">
        <w:rPr>
          <w:lang w:val="en-GB"/>
        </w:rPr>
        <w:t xml:space="preserve">to provide </w:t>
      </w:r>
      <w:r w:rsidRPr="007E47A9">
        <w:rPr>
          <w:lang w:val="en-GB"/>
        </w:rPr>
        <w:t>value to the heal</w:t>
      </w:r>
      <w:r w:rsidR="00307F84" w:rsidRPr="007E47A9">
        <w:rPr>
          <w:lang w:val="en-GB"/>
        </w:rPr>
        <w:t>th</w:t>
      </w:r>
      <w:r w:rsidR="003E0BE7">
        <w:rPr>
          <w:lang w:val="en-GB"/>
        </w:rPr>
        <w:t xml:space="preserve"> </w:t>
      </w:r>
      <w:r w:rsidR="00307F84" w:rsidRPr="007E47A9">
        <w:rPr>
          <w:lang w:val="en-GB"/>
        </w:rPr>
        <w:t>care system by lowering costs</w:t>
      </w:r>
      <w:sdt>
        <w:sdtPr>
          <w:rPr>
            <w:lang w:val="en-GB"/>
          </w:rPr>
          <w:id w:val="1423992114"/>
          <w:citation/>
        </w:sdtPr>
        <w:sdtEndPr/>
        <w:sdtContent>
          <w:r w:rsidR="00307F84" w:rsidRPr="007E47A9">
            <w:rPr>
              <w:lang w:val="en-GB"/>
            </w:rPr>
            <w:fldChar w:fldCharType="begin"/>
          </w:r>
          <w:r w:rsidR="00307F84" w:rsidRPr="007E47A9">
            <w:rPr>
              <w:lang w:val="en-GB"/>
            </w:rPr>
            <w:instrText xml:space="preserve"> CITATION San16 \l 3081  \m Tra13</w:instrText>
          </w:r>
          <w:r w:rsidR="00307F84" w:rsidRPr="007E47A9">
            <w:rPr>
              <w:lang w:val="en-GB"/>
            </w:rPr>
            <w:fldChar w:fldCharType="separate"/>
          </w:r>
          <w:r w:rsidR="00243360">
            <w:rPr>
              <w:noProof/>
              <w:lang w:val="en-GB"/>
            </w:rPr>
            <w:t xml:space="preserve"> </w:t>
          </w:r>
          <w:r w:rsidR="00243360" w:rsidRPr="00243360">
            <w:rPr>
              <w:noProof/>
              <w:lang w:val="en-GB"/>
            </w:rPr>
            <w:t>(5; 8)</w:t>
          </w:r>
          <w:r w:rsidR="00307F84" w:rsidRPr="007E47A9">
            <w:rPr>
              <w:lang w:val="en-GB"/>
            </w:rPr>
            <w:fldChar w:fldCharType="end"/>
          </w:r>
        </w:sdtContent>
      </w:sdt>
      <w:r w:rsidR="00AC372C">
        <w:rPr>
          <w:lang w:val="en-GB"/>
        </w:rPr>
        <w:t>.</w:t>
      </w:r>
    </w:p>
    <w:p w14:paraId="0ADDE1D9" w14:textId="77777777" w:rsidR="006E3960" w:rsidRPr="007E47A9" w:rsidRDefault="006E3960" w:rsidP="00D01805">
      <w:pPr>
        <w:pStyle w:val="Bullet-green"/>
        <w:rPr>
          <w:lang w:val="en-GB"/>
        </w:rPr>
      </w:pPr>
      <w:r w:rsidRPr="007E47A9">
        <w:rPr>
          <w:lang w:val="en-GB"/>
        </w:rPr>
        <w:t>Under the current MBS structure, there are differences in the rebates available to patients during the intrapartum period</w:t>
      </w:r>
      <w:r w:rsidR="00A60B20">
        <w:rPr>
          <w:lang w:val="en-GB"/>
        </w:rPr>
        <w:t>,</w:t>
      </w:r>
      <w:r w:rsidRPr="007E47A9">
        <w:rPr>
          <w:lang w:val="en-GB"/>
        </w:rPr>
        <w:t xml:space="preserve"> depending on whether they access midwife</w:t>
      </w:r>
      <w:r w:rsidR="009A3FFD">
        <w:rPr>
          <w:lang w:val="en-GB"/>
        </w:rPr>
        <w:t>-</w:t>
      </w:r>
      <w:r w:rsidRPr="007E47A9">
        <w:rPr>
          <w:lang w:val="en-GB"/>
        </w:rPr>
        <w:t>led or obstetrician</w:t>
      </w:r>
      <w:r w:rsidR="009A3FFD">
        <w:rPr>
          <w:lang w:val="en-GB"/>
        </w:rPr>
        <w:t>-</w:t>
      </w:r>
      <w:r w:rsidRPr="007E47A9">
        <w:rPr>
          <w:lang w:val="en-GB"/>
        </w:rPr>
        <w:t>led care.</w:t>
      </w:r>
      <w:r w:rsidR="00472E8D">
        <w:rPr>
          <w:lang w:val="en-GB"/>
        </w:rPr>
        <w:tab/>
      </w:r>
    </w:p>
    <w:p w14:paraId="6781C55C" w14:textId="07BB98E9" w:rsidR="006E3960" w:rsidRPr="00AC372C" w:rsidRDefault="006E3960" w:rsidP="00FA458A">
      <w:pPr>
        <w:pStyle w:val="Bullet-green"/>
        <w:rPr>
          <w:lang w:val="en-GB"/>
        </w:rPr>
      </w:pPr>
      <w:r w:rsidRPr="007E47A9">
        <w:t>Midwifery and obstetric birth items have equal schedule fees despite requiring different durations of attendance.</w:t>
      </w:r>
      <w:r w:rsidR="00AC372C">
        <w:t xml:space="preserve"> </w:t>
      </w:r>
      <w:r w:rsidRPr="00AC372C">
        <w:rPr>
          <w:lang w:val="en-GB"/>
        </w:rPr>
        <w:t xml:space="preserve">Obstetric care and midwifery care for </w:t>
      </w:r>
      <w:r w:rsidR="00A51B9E" w:rsidRPr="00AC372C">
        <w:rPr>
          <w:lang w:val="en-GB"/>
        </w:rPr>
        <w:t>“</w:t>
      </w:r>
      <w:r w:rsidRPr="00AC372C">
        <w:rPr>
          <w:lang w:val="en-GB"/>
        </w:rPr>
        <w:t>normal</w:t>
      </w:r>
      <w:r w:rsidR="00A51B9E" w:rsidRPr="00AC372C">
        <w:rPr>
          <w:lang w:val="en-GB"/>
        </w:rPr>
        <w:t>”</w:t>
      </w:r>
      <w:r w:rsidRPr="00AC372C">
        <w:rPr>
          <w:lang w:val="en-GB"/>
        </w:rPr>
        <w:t xml:space="preserve"> birth is rebated at </w:t>
      </w:r>
      <w:r w:rsidR="00246E2F" w:rsidRPr="00AC372C">
        <w:rPr>
          <w:lang w:val="en-GB"/>
        </w:rPr>
        <w:t xml:space="preserve">a </w:t>
      </w:r>
      <w:r w:rsidRPr="00AC372C">
        <w:rPr>
          <w:lang w:val="en-GB"/>
        </w:rPr>
        <w:t xml:space="preserve">similar </w:t>
      </w:r>
      <w:r w:rsidR="00246E2F" w:rsidRPr="00AC372C">
        <w:rPr>
          <w:lang w:val="en-GB"/>
        </w:rPr>
        <w:t xml:space="preserve">level </w:t>
      </w:r>
      <w:r w:rsidRPr="00AC372C">
        <w:rPr>
          <w:lang w:val="en-GB"/>
        </w:rPr>
        <w:t>(obstetric care</w:t>
      </w:r>
      <w:r w:rsidR="001B5242" w:rsidRPr="00AC372C">
        <w:rPr>
          <w:lang w:val="en-GB"/>
        </w:rPr>
        <w:t xml:space="preserve"> item</w:t>
      </w:r>
      <w:r w:rsidRPr="00AC372C">
        <w:rPr>
          <w:lang w:val="en-GB"/>
        </w:rPr>
        <w:t xml:space="preserve"> 16519</w:t>
      </w:r>
      <w:r w:rsidR="001B5242" w:rsidRPr="00AC372C">
        <w:rPr>
          <w:lang w:val="en-GB"/>
        </w:rPr>
        <w:t>,</w:t>
      </w:r>
      <w:r w:rsidRPr="00AC372C">
        <w:rPr>
          <w:lang w:val="en-GB"/>
        </w:rPr>
        <w:t xml:space="preserve"> benefit $525.50; midwifery care</w:t>
      </w:r>
      <w:r w:rsidR="00193740" w:rsidRPr="00AC372C">
        <w:rPr>
          <w:lang w:val="en-GB"/>
        </w:rPr>
        <w:t xml:space="preserve"> item</w:t>
      </w:r>
      <w:r w:rsidRPr="00AC372C">
        <w:rPr>
          <w:lang w:val="en-GB"/>
        </w:rPr>
        <w:t xml:space="preserve"> 82120</w:t>
      </w:r>
      <w:r w:rsidR="008E5402" w:rsidRPr="00AC372C">
        <w:rPr>
          <w:lang w:val="en-GB"/>
        </w:rPr>
        <w:t>,</w:t>
      </w:r>
      <w:r w:rsidRPr="00AC372C">
        <w:rPr>
          <w:lang w:val="en-GB"/>
        </w:rPr>
        <w:t xml:space="preserve"> $565)</w:t>
      </w:r>
      <w:r w:rsidR="00246E2F" w:rsidRPr="00AC372C">
        <w:rPr>
          <w:lang w:val="en-GB"/>
        </w:rPr>
        <w:t>. H</w:t>
      </w:r>
      <w:r w:rsidRPr="00AC372C">
        <w:rPr>
          <w:lang w:val="en-GB"/>
        </w:rPr>
        <w:t>owever</w:t>
      </w:r>
      <w:r w:rsidR="00246E2F" w:rsidRPr="00AC372C">
        <w:rPr>
          <w:lang w:val="en-GB"/>
        </w:rPr>
        <w:t>, the midwifery</w:t>
      </w:r>
      <w:r w:rsidRPr="00AC372C">
        <w:rPr>
          <w:lang w:val="en-GB"/>
        </w:rPr>
        <w:t xml:space="preserve"> items are for 12 hours</w:t>
      </w:r>
      <w:r w:rsidR="00B96D8B" w:rsidRPr="00AC372C">
        <w:rPr>
          <w:lang w:val="en-GB"/>
        </w:rPr>
        <w:t>’</w:t>
      </w:r>
      <w:r w:rsidRPr="00AC372C">
        <w:rPr>
          <w:lang w:val="en-GB"/>
        </w:rPr>
        <w:t xml:space="preserve"> attendance</w:t>
      </w:r>
      <w:r w:rsidR="00246E2F" w:rsidRPr="00AC372C">
        <w:rPr>
          <w:lang w:val="en-GB"/>
        </w:rPr>
        <w:t>,</w:t>
      </w:r>
      <w:r w:rsidRPr="00AC372C">
        <w:rPr>
          <w:lang w:val="en-GB"/>
        </w:rPr>
        <w:t xml:space="preserve"> </w:t>
      </w:r>
      <w:r w:rsidR="006A6AEA" w:rsidRPr="00AC372C">
        <w:rPr>
          <w:lang w:val="en-GB"/>
        </w:rPr>
        <w:t xml:space="preserve">while </w:t>
      </w:r>
      <w:r w:rsidRPr="00AC372C">
        <w:rPr>
          <w:lang w:val="en-GB"/>
        </w:rPr>
        <w:t xml:space="preserve">obstetricians are likely to attend for short and/or intermittent periods during labour. </w:t>
      </w:r>
      <w:r w:rsidR="000205F7" w:rsidRPr="00AC372C">
        <w:rPr>
          <w:lang w:val="en-GB"/>
        </w:rPr>
        <w:t xml:space="preserve">An overview </w:t>
      </w:r>
      <w:r w:rsidR="000205F7" w:rsidRPr="00AF730A">
        <w:rPr>
          <w:lang w:val="en-GB"/>
        </w:rPr>
        <w:t>of the different working models between obstetricians and midwives is presented in</w:t>
      </w:r>
      <w:r w:rsidRPr="00AF730A">
        <w:rPr>
          <w:lang w:val="en-GB"/>
        </w:rPr>
        <w:t xml:space="preserve"> Appendix </w:t>
      </w:r>
      <w:r w:rsidR="00AF730A" w:rsidRPr="00AF730A">
        <w:rPr>
          <w:lang w:val="en-GB"/>
        </w:rPr>
        <w:t>E</w:t>
      </w:r>
      <w:r w:rsidR="00D95ABB" w:rsidRPr="00AF730A">
        <w:rPr>
          <w:lang w:val="en-GB"/>
        </w:rPr>
        <w:t>.</w:t>
      </w:r>
      <w:r w:rsidRPr="00AC372C">
        <w:rPr>
          <w:lang w:val="en-GB"/>
        </w:rPr>
        <w:t xml:space="preserve">  </w:t>
      </w:r>
    </w:p>
    <w:p w14:paraId="787D4D95" w14:textId="77777777" w:rsidR="006E3960" w:rsidRPr="007E47A9" w:rsidRDefault="006E3960" w:rsidP="00AC372C">
      <w:pPr>
        <w:pStyle w:val="Bullet-green"/>
      </w:pPr>
      <w:r w:rsidRPr="007E47A9">
        <w:t>The Reference Group’s recommendation to attach the $565 rebate to a shorter time</w:t>
      </w:r>
      <w:r w:rsidR="00E6580F">
        <w:t>-</w:t>
      </w:r>
      <w:r w:rsidRPr="007E47A9">
        <w:t xml:space="preserve">tiered item (up to </w:t>
      </w:r>
      <w:r w:rsidR="00E6580F">
        <w:t>six</w:t>
      </w:r>
      <w:r w:rsidRPr="007E47A9">
        <w:t xml:space="preserve"> hours) </w:t>
      </w:r>
      <w:r w:rsidR="00246E2F" w:rsidRPr="007E47A9">
        <w:t xml:space="preserve">more accurately </w:t>
      </w:r>
      <w:r w:rsidRPr="007E47A9">
        <w:t>reflects the clinical care and attendance requirements for this item.</w:t>
      </w:r>
    </w:p>
    <w:p w14:paraId="45ACDB86" w14:textId="003C2B65" w:rsidR="006E3960" w:rsidRPr="007E47A9" w:rsidRDefault="006E3960" w:rsidP="00FA458A">
      <w:pPr>
        <w:pStyle w:val="Bullet-green"/>
      </w:pPr>
      <w:r w:rsidRPr="007E47A9">
        <w:t xml:space="preserve">Obstetric items include an item for </w:t>
      </w:r>
      <w:r w:rsidR="00F92BDB">
        <w:t>“</w:t>
      </w:r>
      <w:r w:rsidRPr="007E47A9">
        <w:t>complex</w:t>
      </w:r>
      <w:r w:rsidR="00F92BDB">
        <w:t>”</w:t>
      </w:r>
      <w:r w:rsidRPr="007E47A9">
        <w:t xml:space="preserve"> births, whereas </w:t>
      </w:r>
      <w:r w:rsidR="006B41C9" w:rsidRPr="007E47A9">
        <w:t>participating midwifery items</w:t>
      </w:r>
      <w:r w:rsidR="00AC372C">
        <w:t xml:space="preserve"> do not. </w:t>
      </w:r>
      <w:r w:rsidRPr="007E47A9">
        <w:t xml:space="preserve">Obstetric care has a </w:t>
      </w:r>
      <w:r w:rsidR="00F92BDB">
        <w:t>“</w:t>
      </w:r>
      <w:r w:rsidRPr="007E47A9">
        <w:t>complex</w:t>
      </w:r>
      <w:r w:rsidR="00F92BDB">
        <w:t>”</w:t>
      </w:r>
      <w:r w:rsidRPr="007E47A9">
        <w:t xml:space="preserve"> item (item 16522)</w:t>
      </w:r>
      <w:r w:rsidR="00AD3403">
        <w:t>,</w:t>
      </w:r>
      <w:r w:rsidRPr="007E47A9">
        <w:t xml:space="preserve"> which is </w:t>
      </w:r>
      <w:r w:rsidR="000205F7" w:rsidRPr="007E47A9">
        <w:t>claimed in nearly 50</w:t>
      </w:r>
      <w:r w:rsidR="00F92BDB">
        <w:t xml:space="preserve"> per cent</w:t>
      </w:r>
      <w:r w:rsidR="000205F7" w:rsidRPr="007E47A9">
        <w:t xml:space="preserve"> of births (MBS statistics </w:t>
      </w:r>
      <w:r w:rsidR="001A4851">
        <w:t>20</w:t>
      </w:r>
      <w:r w:rsidR="000205F7" w:rsidRPr="007E47A9">
        <w:t>17/18)</w:t>
      </w:r>
      <w:r w:rsidRPr="007E47A9">
        <w:t xml:space="preserve">. Many of the conditions listed, including </w:t>
      </w:r>
      <w:r w:rsidR="00132836">
        <w:t>M</w:t>
      </w:r>
      <w:r w:rsidRPr="007E47A9">
        <w:t xml:space="preserve">ental </w:t>
      </w:r>
      <w:r w:rsidR="00132836">
        <w:t>H</w:t>
      </w:r>
      <w:r w:rsidRPr="007E47A9">
        <w:t xml:space="preserve">ealth </w:t>
      </w:r>
      <w:r w:rsidR="00132836">
        <w:t>C</w:t>
      </w:r>
      <w:r w:rsidRPr="007E47A9">
        <w:t xml:space="preserve">are </w:t>
      </w:r>
      <w:r w:rsidR="00132836">
        <w:t>P</w:t>
      </w:r>
      <w:r w:rsidRPr="007E47A9">
        <w:t xml:space="preserve">lans, are equally cared for by midwives and obstetricians.  </w:t>
      </w:r>
    </w:p>
    <w:p w14:paraId="136E7D86" w14:textId="77777777" w:rsidR="006E3960" w:rsidRPr="007E47A9" w:rsidRDefault="006E3960" w:rsidP="00AC372C">
      <w:pPr>
        <w:pStyle w:val="Bullet-green"/>
      </w:pPr>
      <w:r w:rsidRPr="007E47A9">
        <w:t xml:space="preserve">The recommendation </w:t>
      </w:r>
      <w:r w:rsidR="009D54D3">
        <w:t>to</w:t>
      </w:r>
      <w:r w:rsidRPr="007E47A9">
        <w:t xml:space="preserve"> increase </w:t>
      </w:r>
      <w:r w:rsidR="00424EEB">
        <w:t>the</w:t>
      </w:r>
      <w:r w:rsidRPr="007E47A9">
        <w:t xml:space="preserve"> </w:t>
      </w:r>
      <w:r w:rsidR="00B4674F">
        <w:t>schedule fee</w:t>
      </w:r>
      <w:r w:rsidR="00B4674F" w:rsidRPr="007E47A9">
        <w:t xml:space="preserve"> </w:t>
      </w:r>
      <w:r w:rsidRPr="007E47A9">
        <w:t xml:space="preserve">for up to 12 hours of care </w:t>
      </w:r>
      <w:r w:rsidR="00E06004">
        <w:t>so that it is</w:t>
      </w:r>
      <w:r w:rsidRPr="007E47A9">
        <w:t xml:space="preserve"> similar </w:t>
      </w:r>
      <w:r w:rsidR="00E06004">
        <w:t xml:space="preserve">to </w:t>
      </w:r>
      <w:r w:rsidR="0038057D">
        <w:t>the schedule fee for item</w:t>
      </w:r>
      <w:r w:rsidRPr="007E47A9">
        <w:t xml:space="preserve"> 16522 is</w:t>
      </w:r>
      <w:r w:rsidR="004949F9">
        <w:t xml:space="preserve"> intended to</w:t>
      </w:r>
      <w:r w:rsidRPr="007E47A9">
        <w:t xml:space="preserve"> more accurate</w:t>
      </w:r>
      <w:r w:rsidR="004949F9">
        <w:t>ly</w:t>
      </w:r>
      <w:r w:rsidRPr="007E47A9">
        <w:t xml:space="preserve"> </w:t>
      </w:r>
      <w:r w:rsidR="00815967">
        <w:t>represent</w:t>
      </w:r>
      <w:r w:rsidR="00815967" w:rsidRPr="007E47A9">
        <w:t xml:space="preserve"> </w:t>
      </w:r>
      <w:r w:rsidR="00815967">
        <w:t>the</w:t>
      </w:r>
      <w:r w:rsidRPr="007E47A9">
        <w:t xml:space="preserve"> clinical care requirements and attendance for this item.</w:t>
      </w:r>
    </w:p>
    <w:p w14:paraId="10D228FE" w14:textId="77777777" w:rsidR="006E3960" w:rsidRPr="007E47A9" w:rsidRDefault="006E3960" w:rsidP="00AC372C">
      <w:pPr>
        <w:pStyle w:val="Bullet-green"/>
      </w:pPr>
      <w:r w:rsidRPr="007E47A9">
        <w:t xml:space="preserve">Obstetric items include a series of items covering </w:t>
      </w:r>
      <w:r w:rsidR="00876A18" w:rsidRPr="007E47A9">
        <w:t>specific</w:t>
      </w:r>
      <w:r w:rsidRPr="007E47A9">
        <w:t xml:space="preserve"> elements of intrapartum </w:t>
      </w:r>
      <w:r w:rsidR="0059280D" w:rsidRPr="007E47A9">
        <w:t>care</w:t>
      </w:r>
      <w:r w:rsidR="000E604A">
        <w:t>.</w:t>
      </w:r>
      <w:r w:rsidR="006B41C9" w:rsidRPr="007E47A9">
        <w:t xml:space="preserve"> </w:t>
      </w:r>
      <w:r w:rsidR="000E604A">
        <w:t>P</w:t>
      </w:r>
      <w:r w:rsidR="006B41C9" w:rsidRPr="007E47A9">
        <w:t>articipating midwife intrapartum items must cover all elements undertaken by the midwife during the intrapartum period.</w:t>
      </w:r>
      <w:r w:rsidR="00876A18" w:rsidRPr="007E47A9">
        <w:t xml:space="preserve"> </w:t>
      </w:r>
    </w:p>
    <w:p w14:paraId="697B4B4C" w14:textId="6E2F0997" w:rsidR="00AF6A36" w:rsidRPr="007E47A9" w:rsidRDefault="00AF6A36" w:rsidP="00AC372C">
      <w:pPr>
        <w:pStyle w:val="Bullet-green"/>
      </w:pPr>
      <w:r w:rsidRPr="007E47A9">
        <w:t>The Reference Group agreed that increasing the per</w:t>
      </w:r>
      <w:r w:rsidR="004A0AED">
        <w:t>-</w:t>
      </w:r>
      <w:r w:rsidRPr="007E47A9">
        <w:t>minute rebate rate for intrapartum items would enable more consumers to birth under a midwifery</w:t>
      </w:r>
      <w:r w:rsidR="00423B64">
        <w:t>-</w:t>
      </w:r>
      <w:r w:rsidRPr="007E47A9">
        <w:t xml:space="preserve">led </w:t>
      </w:r>
      <w:r w:rsidRPr="007E47A9">
        <w:lastRenderedPageBreak/>
        <w:t>continuity of care model, leading to</w:t>
      </w:r>
      <w:r w:rsidR="00CE03AB" w:rsidRPr="007E47A9">
        <w:t xml:space="preserve"> potentially improved outcomes</w:t>
      </w:r>
      <w:sdt>
        <w:sdtPr>
          <w:id w:val="-522632159"/>
          <w:citation/>
        </w:sdtPr>
        <w:sdtEndPr/>
        <w:sdtContent>
          <w:r w:rsidR="00DC37AB" w:rsidRPr="007E47A9">
            <w:fldChar w:fldCharType="begin"/>
          </w:r>
          <w:r w:rsidR="00DC37AB" w:rsidRPr="007E47A9">
            <w:instrText xml:space="preserve"> CITATION San16 \l 3081 </w:instrText>
          </w:r>
          <w:r w:rsidR="00DC37AB" w:rsidRPr="007E47A9">
            <w:fldChar w:fldCharType="separate"/>
          </w:r>
          <w:r w:rsidR="00243360">
            <w:rPr>
              <w:noProof/>
            </w:rPr>
            <w:t xml:space="preserve"> (5)</w:t>
          </w:r>
          <w:r w:rsidR="00DC37AB" w:rsidRPr="007E47A9">
            <w:fldChar w:fldCharType="end"/>
          </w:r>
        </w:sdtContent>
      </w:sdt>
      <w:r w:rsidR="0005373B" w:rsidRPr="007E47A9">
        <w:t>,</w:t>
      </w:r>
      <w:r w:rsidRPr="007E47A9">
        <w:t xml:space="preserve"> high satisfaction for consumers and lower overall costs for the health</w:t>
      </w:r>
      <w:r w:rsidR="00B84D98">
        <w:t xml:space="preserve"> </w:t>
      </w:r>
      <w:r w:rsidRPr="007E47A9">
        <w:t>care system.</w:t>
      </w:r>
    </w:p>
    <w:p w14:paraId="5D294B47" w14:textId="485E3B95" w:rsidR="00946864" w:rsidRPr="007E47A9" w:rsidRDefault="00DF4F0A" w:rsidP="00300C21">
      <w:pPr>
        <w:pStyle w:val="Heading3Numbered"/>
      </w:pPr>
      <w:bookmarkStart w:id="191" w:name="_Toc534628502"/>
      <w:bookmarkStart w:id="192" w:name="_Toc534632851"/>
      <w:bookmarkStart w:id="193" w:name="_Toc534633257"/>
      <w:bookmarkStart w:id="194" w:name="_Toc534633421"/>
      <w:bookmarkStart w:id="195" w:name="_Toc535326459"/>
      <w:bookmarkStart w:id="196" w:name="_Toc535403990"/>
      <w:bookmarkStart w:id="197" w:name="_Toc535410078"/>
      <w:bookmarkStart w:id="198" w:name="_Toc15658456"/>
      <w:bookmarkEnd w:id="191"/>
      <w:bookmarkEnd w:id="192"/>
      <w:bookmarkEnd w:id="193"/>
      <w:bookmarkEnd w:id="194"/>
      <w:bookmarkEnd w:id="195"/>
      <w:bookmarkEnd w:id="196"/>
      <w:bookmarkEnd w:id="197"/>
      <w:r w:rsidRPr="007E47A9">
        <w:t xml:space="preserve">Recommendation </w:t>
      </w:r>
      <w:r w:rsidR="006E3960" w:rsidRPr="007E47A9">
        <w:t>7</w:t>
      </w:r>
      <w:r w:rsidR="001A4851">
        <w:t xml:space="preserve"> – </w:t>
      </w:r>
      <w:r w:rsidR="00AC372C" w:rsidRPr="00AC372C">
        <w:t>Enable intrapartum items to be claimed from the time the midwife attends the woman for labour care</w:t>
      </w:r>
      <w:bookmarkEnd w:id="198"/>
    </w:p>
    <w:p w14:paraId="1439D523" w14:textId="0D8B0EBA" w:rsidR="00DF4F0A" w:rsidRPr="00BE6DC5" w:rsidRDefault="001A4851" w:rsidP="00F30D7B">
      <w:pPr>
        <w:rPr>
          <w:lang w:val="en-GB"/>
        </w:rPr>
      </w:pPr>
      <w:r>
        <w:rPr>
          <w:lang w:val="en-GB"/>
        </w:rPr>
        <w:t>The Reference Group recommends e</w:t>
      </w:r>
      <w:r w:rsidR="00DF4F0A" w:rsidRPr="00BE6DC5">
        <w:rPr>
          <w:lang w:val="en-GB"/>
        </w:rPr>
        <w:t>nabl</w:t>
      </w:r>
      <w:r>
        <w:rPr>
          <w:lang w:val="en-GB"/>
        </w:rPr>
        <w:t>ing</w:t>
      </w:r>
      <w:r w:rsidR="00DF4F0A" w:rsidRPr="00BE6DC5">
        <w:rPr>
          <w:lang w:val="en-GB"/>
        </w:rPr>
        <w:t xml:space="preserve"> </w:t>
      </w:r>
      <w:r w:rsidR="00063D43" w:rsidRPr="00BE6DC5">
        <w:rPr>
          <w:lang w:val="en-GB"/>
        </w:rPr>
        <w:t>intrapartum items to be claimed</w:t>
      </w:r>
      <w:r w:rsidR="005B7F0E" w:rsidRPr="00BE6DC5">
        <w:rPr>
          <w:lang w:val="en-GB"/>
        </w:rPr>
        <w:t xml:space="preserve"> </w:t>
      </w:r>
      <w:r w:rsidR="002B5816" w:rsidRPr="00BE6DC5">
        <w:rPr>
          <w:lang w:val="en-GB"/>
        </w:rPr>
        <w:t xml:space="preserve">from the time the </w:t>
      </w:r>
      <w:r w:rsidR="00A34622" w:rsidRPr="00BE6DC5">
        <w:rPr>
          <w:lang w:val="en-GB"/>
        </w:rPr>
        <w:t>m</w:t>
      </w:r>
      <w:r w:rsidR="002B5816" w:rsidRPr="00BE6DC5">
        <w:rPr>
          <w:lang w:val="en-GB"/>
        </w:rPr>
        <w:t xml:space="preserve">idwife attends the woman for labour care </w:t>
      </w:r>
      <w:r w:rsidR="005B7F0E" w:rsidRPr="00BE6DC5">
        <w:rPr>
          <w:lang w:val="en-GB"/>
        </w:rPr>
        <w:t xml:space="preserve">(i.e. </w:t>
      </w:r>
      <w:r w:rsidR="00A34622" w:rsidRPr="00BE6DC5">
        <w:rPr>
          <w:lang w:val="en-GB"/>
        </w:rPr>
        <w:t xml:space="preserve">including </w:t>
      </w:r>
      <w:r w:rsidR="005B7F0E" w:rsidRPr="00BE6DC5">
        <w:rPr>
          <w:lang w:val="en-GB"/>
        </w:rPr>
        <w:t>outside of hospital)</w:t>
      </w:r>
      <w:r>
        <w:rPr>
          <w:lang w:val="en-GB"/>
        </w:rPr>
        <w:t>, by:</w:t>
      </w:r>
    </w:p>
    <w:p w14:paraId="69DEE267" w14:textId="50A1475F" w:rsidR="001A4851" w:rsidRPr="001A4851" w:rsidRDefault="001A4851" w:rsidP="000821EA">
      <w:pPr>
        <w:pStyle w:val="ListParagraph"/>
        <w:numPr>
          <w:ilvl w:val="0"/>
          <w:numId w:val="23"/>
        </w:numPr>
        <w:rPr>
          <w:lang w:val="en-GB"/>
        </w:rPr>
      </w:pPr>
      <w:r>
        <w:rPr>
          <w:lang w:val="en-GB"/>
        </w:rPr>
        <w:t>a</w:t>
      </w:r>
      <w:r w:rsidR="00206807" w:rsidRPr="001A4851">
        <w:rPr>
          <w:lang w:val="en-GB"/>
        </w:rPr>
        <w:t>mend</w:t>
      </w:r>
      <w:r>
        <w:rPr>
          <w:lang w:val="en-GB"/>
        </w:rPr>
        <w:t>ing</w:t>
      </w:r>
      <w:r w:rsidR="00206807" w:rsidRPr="001A4851">
        <w:rPr>
          <w:lang w:val="en-GB"/>
        </w:rPr>
        <w:t xml:space="preserve"> </w:t>
      </w:r>
      <w:r w:rsidR="000C5124" w:rsidRPr="001A4851">
        <w:rPr>
          <w:lang w:val="en-GB"/>
        </w:rPr>
        <w:t xml:space="preserve">the </w:t>
      </w:r>
      <w:r w:rsidR="00206807" w:rsidRPr="001A4851">
        <w:rPr>
          <w:lang w:val="en-GB"/>
        </w:rPr>
        <w:t xml:space="preserve">intrapartum item descriptors (items 82120, 82125, 821CC and 821DD) to include the word </w:t>
      </w:r>
      <w:r w:rsidR="008B66EA" w:rsidRPr="001A4851">
        <w:rPr>
          <w:lang w:val="en-GB"/>
        </w:rPr>
        <w:t>“</w:t>
      </w:r>
      <w:r w:rsidR="000D76DA" w:rsidRPr="001A4851">
        <w:rPr>
          <w:lang w:val="en-GB"/>
        </w:rPr>
        <w:t>attendance</w:t>
      </w:r>
      <w:r w:rsidR="008B66EA" w:rsidRPr="001A4851">
        <w:rPr>
          <w:lang w:val="en-GB"/>
        </w:rPr>
        <w:t>”</w:t>
      </w:r>
      <w:r w:rsidR="000D76DA" w:rsidRPr="001A4851">
        <w:rPr>
          <w:lang w:val="en-GB"/>
        </w:rPr>
        <w:t xml:space="preserve"> (</w:t>
      </w:r>
      <w:r w:rsidR="008B66EA" w:rsidRPr="001A4851">
        <w:rPr>
          <w:lang w:val="en-GB"/>
        </w:rPr>
        <w:t>“</w:t>
      </w:r>
      <w:r w:rsidR="00063D43" w:rsidRPr="001A4851">
        <w:rPr>
          <w:lang w:val="en-GB"/>
        </w:rPr>
        <w:t>up to 6 hours attendance</w:t>
      </w:r>
      <w:r w:rsidR="008B66EA" w:rsidRPr="001A4851">
        <w:rPr>
          <w:lang w:val="en-GB"/>
        </w:rPr>
        <w:t>”</w:t>
      </w:r>
      <w:r w:rsidR="00063D43" w:rsidRPr="001A4851">
        <w:rPr>
          <w:lang w:val="en-GB"/>
        </w:rPr>
        <w:t xml:space="preserve"> or </w:t>
      </w:r>
      <w:r w:rsidR="008B66EA" w:rsidRPr="001A4851">
        <w:rPr>
          <w:lang w:val="en-GB"/>
        </w:rPr>
        <w:t>“</w:t>
      </w:r>
      <w:r w:rsidR="00063D43" w:rsidRPr="001A4851">
        <w:rPr>
          <w:lang w:val="en-GB"/>
        </w:rPr>
        <w:t>between 6 and 12 hours attendance</w:t>
      </w:r>
      <w:r w:rsidR="008B66EA" w:rsidRPr="001A4851">
        <w:rPr>
          <w:lang w:val="en-GB"/>
        </w:rPr>
        <w:t>”</w:t>
      </w:r>
      <w:r w:rsidR="000D76DA" w:rsidRPr="001A4851">
        <w:rPr>
          <w:lang w:val="en-GB"/>
        </w:rPr>
        <w:t>)</w:t>
      </w:r>
      <w:r w:rsidR="00206807" w:rsidRPr="001A4851">
        <w:rPr>
          <w:lang w:val="en-GB"/>
        </w:rPr>
        <w:t xml:space="preserve"> to ensure that the billing periods start whenever the midwife is in atte</w:t>
      </w:r>
      <w:r w:rsidR="00063D43" w:rsidRPr="001A4851">
        <w:rPr>
          <w:lang w:val="en-GB"/>
        </w:rPr>
        <w:t>ndance for the labour and birth (including out of hospital)</w:t>
      </w:r>
      <w:r>
        <w:rPr>
          <w:lang w:val="en-GB"/>
        </w:rPr>
        <w:t>, and</w:t>
      </w:r>
    </w:p>
    <w:p w14:paraId="1A3C8452" w14:textId="5532297C" w:rsidR="000D76DA" w:rsidRPr="001A4851" w:rsidRDefault="001A4851" w:rsidP="000821EA">
      <w:pPr>
        <w:pStyle w:val="ListParagraph"/>
        <w:numPr>
          <w:ilvl w:val="0"/>
          <w:numId w:val="23"/>
        </w:numPr>
        <w:rPr>
          <w:lang w:val="en-GB"/>
        </w:rPr>
      </w:pPr>
      <w:r>
        <w:rPr>
          <w:lang w:val="en-GB"/>
        </w:rPr>
        <w:t>a</w:t>
      </w:r>
      <w:r w:rsidR="005E2D6E" w:rsidRPr="001A4851">
        <w:rPr>
          <w:lang w:val="en-GB"/>
        </w:rPr>
        <w:t>mend</w:t>
      </w:r>
      <w:r>
        <w:rPr>
          <w:lang w:val="en-GB"/>
        </w:rPr>
        <w:t xml:space="preserve">ing </w:t>
      </w:r>
      <w:r w:rsidR="005E2D6E" w:rsidRPr="001A4851">
        <w:rPr>
          <w:lang w:val="en-GB"/>
        </w:rPr>
        <w:t>the explanatory notes for items 82120, 82125, 821CC and 821DD to explain that the attendance time relating to these items is measured from when attendance starts, including if outside the hospital.</w:t>
      </w:r>
    </w:p>
    <w:p w14:paraId="6B0F969D" w14:textId="22AF077C" w:rsidR="00DF4F0A" w:rsidRPr="007E47A9" w:rsidRDefault="00DF4F0A" w:rsidP="00300C21">
      <w:pPr>
        <w:pStyle w:val="Heading3Numbered"/>
      </w:pPr>
      <w:bookmarkStart w:id="199" w:name="_Toc534628504"/>
      <w:bookmarkStart w:id="200" w:name="_Toc534632853"/>
      <w:bookmarkStart w:id="201" w:name="_Toc534633259"/>
      <w:bookmarkStart w:id="202" w:name="_Toc534633423"/>
      <w:bookmarkStart w:id="203" w:name="_Toc535326461"/>
      <w:bookmarkStart w:id="204" w:name="_Toc535403992"/>
      <w:bookmarkStart w:id="205" w:name="_Toc535410080"/>
      <w:bookmarkStart w:id="206" w:name="_Toc15658457"/>
      <w:bookmarkEnd w:id="199"/>
      <w:bookmarkEnd w:id="200"/>
      <w:bookmarkEnd w:id="201"/>
      <w:bookmarkEnd w:id="202"/>
      <w:bookmarkEnd w:id="203"/>
      <w:bookmarkEnd w:id="204"/>
      <w:bookmarkEnd w:id="205"/>
      <w:r w:rsidRPr="007E47A9">
        <w:t>Rationale</w:t>
      </w:r>
      <w:r w:rsidR="00A51DAF">
        <w:t xml:space="preserve"> </w:t>
      </w:r>
      <w:r w:rsidR="006E3960" w:rsidRPr="007E47A9">
        <w:t>7</w:t>
      </w:r>
      <w:bookmarkEnd w:id="206"/>
    </w:p>
    <w:p w14:paraId="50120563" w14:textId="338FA687" w:rsidR="00206807" w:rsidRPr="007E47A9" w:rsidRDefault="00CC3940" w:rsidP="00206807">
      <w:pPr>
        <w:pStyle w:val="01Trianglebullets"/>
        <w:ind w:left="0"/>
        <w:rPr>
          <w:lang w:val="en-GB"/>
        </w:rPr>
      </w:pPr>
      <w:r>
        <w:rPr>
          <w:lang w:val="en-GB"/>
        </w:rPr>
        <w:t>This recommendation</w:t>
      </w:r>
      <w:r w:rsidR="00206807" w:rsidRPr="007E47A9">
        <w:rPr>
          <w:lang w:val="en-GB"/>
        </w:rPr>
        <w:t xml:space="preserve"> focuses on ensuring that the MBS reflects</w:t>
      </w:r>
      <w:r w:rsidR="005E2D6E" w:rsidRPr="007E47A9">
        <w:rPr>
          <w:lang w:val="en-GB"/>
        </w:rPr>
        <w:t xml:space="preserve"> the</w:t>
      </w:r>
      <w:r w:rsidR="00206807" w:rsidRPr="007E47A9">
        <w:rPr>
          <w:lang w:val="en-GB"/>
        </w:rPr>
        <w:t xml:space="preserve"> activities required to deliver high</w:t>
      </w:r>
      <w:r w:rsidR="00D80F4E">
        <w:rPr>
          <w:lang w:val="en-GB"/>
        </w:rPr>
        <w:t>-</w:t>
      </w:r>
      <w:r w:rsidR="00206807" w:rsidRPr="007E47A9">
        <w:rPr>
          <w:lang w:val="en-GB"/>
        </w:rPr>
        <w:t>value care to patients. It is based on the following</w:t>
      </w:r>
      <w:r w:rsidR="00AC372C">
        <w:rPr>
          <w:lang w:val="en-GB"/>
        </w:rPr>
        <w:t>:</w:t>
      </w:r>
    </w:p>
    <w:p w14:paraId="5E6586A6" w14:textId="77777777" w:rsidR="000D76DA" w:rsidRPr="007E47A9" w:rsidRDefault="000D76DA" w:rsidP="00F92D2C">
      <w:pPr>
        <w:pStyle w:val="Bullet-green"/>
        <w:rPr>
          <w:lang w:val="en-GB"/>
        </w:rPr>
      </w:pPr>
      <w:r w:rsidRPr="007E47A9">
        <w:rPr>
          <w:lang w:val="en-GB"/>
        </w:rPr>
        <w:t xml:space="preserve">Currently, duration of care for items 82120 and 82125 is measured from when the </w:t>
      </w:r>
      <w:r w:rsidR="00063D43" w:rsidRPr="007E47A9">
        <w:rPr>
          <w:lang w:val="en-GB"/>
        </w:rPr>
        <w:t xml:space="preserve">woman is admitted to hospital. </w:t>
      </w:r>
      <w:r w:rsidR="00906C57">
        <w:rPr>
          <w:lang w:val="en-GB"/>
        </w:rPr>
        <w:t>The Reference Group has recommended</w:t>
      </w:r>
      <w:r w:rsidR="00063D43" w:rsidRPr="007E47A9">
        <w:rPr>
          <w:lang w:val="en-GB"/>
        </w:rPr>
        <w:t xml:space="preserve"> chang</w:t>
      </w:r>
      <w:r w:rsidR="00906C57">
        <w:rPr>
          <w:lang w:val="en-GB"/>
        </w:rPr>
        <w:t>ing</w:t>
      </w:r>
      <w:r w:rsidR="00063D43" w:rsidRPr="007E47A9">
        <w:rPr>
          <w:lang w:val="en-GB"/>
        </w:rPr>
        <w:t xml:space="preserve"> </w:t>
      </w:r>
      <w:r w:rsidR="00906C57">
        <w:rPr>
          <w:lang w:val="en-GB"/>
        </w:rPr>
        <w:t>the</w:t>
      </w:r>
      <w:r w:rsidR="00063D43" w:rsidRPr="007E47A9">
        <w:rPr>
          <w:lang w:val="en-GB"/>
        </w:rPr>
        <w:t xml:space="preserve"> explanatory notes </w:t>
      </w:r>
      <w:r w:rsidR="007B024C">
        <w:rPr>
          <w:lang w:val="en-GB"/>
        </w:rPr>
        <w:t>to clarify</w:t>
      </w:r>
      <w:r w:rsidR="007B024C" w:rsidRPr="007E47A9">
        <w:rPr>
          <w:lang w:val="en-GB"/>
        </w:rPr>
        <w:t xml:space="preserve"> </w:t>
      </w:r>
      <w:r w:rsidR="00063D43" w:rsidRPr="007E47A9">
        <w:rPr>
          <w:lang w:val="en-GB"/>
        </w:rPr>
        <w:t>that time</w:t>
      </w:r>
      <w:r w:rsidR="00CC6ED0">
        <w:rPr>
          <w:lang w:val="en-GB"/>
        </w:rPr>
        <w:t xml:space="preserve"> </w:t>
      </w:r>
      <w:r w:rsidR="00063D43" w:rsidRPr="007E47A9">
        <w:rPr>
          <w:lang w:val="en-GB"/>
        </w:rPr>
        <w:t xml:space="preserve">should be measured based on the duration of attendance. This </w:t>
      </w:r>
      <w:r w:rsidR="00342722">
        <w:rPr>
          <w:lang w:val="en-GB"/>
        </w:rPr>
        <w:t>would allow the</w:t>
      </w:r>
      <w:r w:rsidR="00063D43" w:rsidRPr="007E47A9">
        <w:rPr>
          <w:lang w:val="en-GB"/>
        </w:rPr>
        <w:t xml:space="preserve"> attendance to be claimable out of hospital.</w:t>
      </w:r>
    </w:p>
    <w:p w14:paraId="77EB666B" w14:textId="26F0ECCB" w:rsidR="00782AD3" w:rsidRPr="007E47A9" w:rsidRDefault="00A73DD6" w:rsidP="00F92D2C">
      <w:pPr>
        <w:pStyle w:val="Bullet-green"/>
        <w:rPr>
          <w:lang w:val="en-GB"/>
        </w:rPr>
      </w:pPr>
      <w:r>
        <w:rPr>
          <w:lang w:val="en-GB"/>
        </w:rPr>
        <w:t>The need for m</w:t>
      </w:r>
      <w:r w:rsidR="00782AD3" w:rsidRPr="007E47A9">
        <w:rPr>
          <w:lang w:val="en-GB"/>
        </w:rPr>
        <w:t xml:space="preserve">idwifery support in labour </w:t>
      </w:r>
      <w:r w:rsidR="004E25AA">
        <w:rPr>
          <w:lang w:val="en-GB"/>
        </w:rPr>
        <w:t>begins at different times for</w:t>
      </w:r>
      <w:r w:rsidR="004E25AA" w:rsidRPr="007E47A9">
        <w:rPr>
          <w:lang w:val="en-GB"/>
        </w:rPr>
        <w:t xml:space="preserve"> </w:t>
      </w:r>
      <w:r w:rsidR="004E25AA">
        <w:rPr>
          <w:lang w:val="en-GB"/>
        </w:rPr>
        <w:t>different</w:t>
      </w:r>
      <w:r w:rsidR="00782AD3" w:rsidRPr="007E47A9">
        <w:rPr>
          <w:lang w:val="en-GB"/>
        </w:rPr>
        <w:t xml:space="preserve"> women</w:t>
      </w:r>
      <w:r w:rsidR="0051213C">
        <w:rPr>
          <w:lang w:val="en-GB"/>
        </w:rPr>
        <w:t xml:space="preserve">. This support </w:t>
      </w:r>
      <w:r w:rsidR="00782AD3" w:rsidRPr="007E47A9">
        <w:rPr>
          <w:lang w:val="en-GB"/>
        </w:rPr>
        <w:t>is often provided at home</w:t>
      </w:r>
      <w:r w:rsidR="00531DC9">
        <w:rPr>
          <w:lang w:val="en-GB"/>
        </w:rPr>
        <w:t>,</w:t>
      </w:r>
      <w:r w:rsidR="00782AD3" w:rsidRPr="007E47A9">
        <w:rPr>
          <w:lang w:val="en-GB"/>
        </w:rPr>
        <w:t xml:space="preserve"> with the aim of delaying hospital admission for as long as possible and providing care in a familiar environment. Measuring the provision of care from admission to hospital does not acknowledge the time that a midwife spends with a woman monitoring her </w:t>
      </w:r>
      <w:r w:rsidR="006B2FA9" w:rsidRPr="007E47A9">
        <w:rPr>
          <w:lang w:val="en-GB"/>
        </w:rPr>
        <w:t>at</w:t>
      </w:r>
      <w:r w:rsidR="00782AD3" w:rsidRPr="007E47A9">
        <w:rPr>
          <w:lang w:val="en-GB"/>
        </w:rPr>
        <w:t xml:space="preserve"> home in labour. The literature demonstrates that the earlier a woman presents to hospital in labour</w:t>
      </w:r>
      <w:r w:rsidR="00C108AB">
        <w:rPr>
          <w:lang w:val="en-GB"/>
        </w:rPr>
        <w:t>,</w:t>
      </w:r>
      <w:r w:rsidR="00782AD3" w:rsidRPr="007E47A9">
        <w:rPr>
          <w:lang w:val="en-GB"/>
        </w:rPr>
        <w:t xml:space="preserve"> the more likely she is to</w:t>
      </w:r>
      <w:r w:rsidR="00841CD7">
        <w:rPr>
          <w:lang w:val="en-GB"/>
        </w:rPr>
        <w:t xml:space="preserve"> undergo</w:t>
      </w:r>
      <w:r w:rsidR="00782AD3" w:rsidRPr="007E47A9">
        <w:rPr>
          <w:lang w:val="en-GB"/>
        </w:rPr>
        <w:t xml:space="preserve"> unnecessary interventions</w:t>
      </w:r>
      <w:r w:rsidR="0067109E" w:rsidRPr="007E47A9">
        <w:rPr>
          <w:lang w:val="en-GB"/>
        </w:rPr>
        <w:t xml:space="preserve"> </w:t>
      </w:r>
      <w:sdt>
        <w:sdtPr>
          <w:rPr>
            <w:lang w:val="en-GB"/>
          </w:rPr>
          <w:id w:val="-432210388"/>
          <w:citation/>
        </w:sdtPr>
        <w:sdtEndPr/>
        <w:sdtContent>
          <w:r w:rsidR="006F71EB" w:rsidRPr="007E47A9">
            <w:rPr>
              <w:lang w:val="en-GB"/>
            </w:rPr>
            <w:fldChar w:fldCharType="begin"/>
          </w:r>
          <w:r w:rsidR="006F71EB" w:rsidRPr="007E47A9">
            <w:rPr>
              <w:lang w:val="en-GB"/>
            </w:rPr>
            <w:instrText xml:space="preserve"> CITATION WHO18 \l 3081  \m Raf16</w:instrText>
          </w:r>
          <w:r w:rsidR="006F71EB" w:rsidRPr="007E47A9">
            <w:rPr>
              <w:lang w:val="en-GB"/>
            </w:rPr>
            <w:fldChar w:fldCharType="separate"/>
          </w:r>
          <w:r w:rsidR="00243360" w:rsidRPr="00243360">
            <w:rPr>
              <w:noProof/>
              <w:lang w:val="en-GB"/>
            </w:rPr>
            <w:t>(19; 18)</w:t>
          </w:r>
          <w:r w:rsidR="006F71EB" w:rsidRPr="007E47A9">
            <w:rPr>
              <w:lang w:val="en-GB"/>
            </w:rPr>
            <w:fldChar w:fldCharType="end"/>
          </w:r>
        </w:sdtContent>
      </w:sdt>
      <w:r w:rsidR="00AC372C">
        <w:rPr>
          <w:lang w:val="en-GB"/>
        </w:rPr>
        <w:t xml:space="preserve">. </w:t>
      </w:r>
      <w:r w:rsidR="00782AD3" w:rsidRPr="007E47A9">
        <w:rPr>
          <w:lang w:val="en-GB"/>
        </w:rPr>
        <w:t xml:space="preserve">Rebating </w:t>
      </w:r>
      <w:r w:rsidR="0057198A" w:rsidRPr="007E47A9">
        <w:rPr>
          <w:lang w:val="en-GB"/>
        </w:rPr>
        <w:t>m</w:t>
      </w:r>
      <w:r w:rsidR="00782AD3" w:rsidRPr="007E47A9">
        <w:rPr>
          <w:lang w:val="en-GB"/>
        </w:rPr>
        <w:t xml:space="preserve">idwifery care provided only in hospital </w:t>
      </w:r>
      <w:r w:rsidR="008069D2">
        <w:rPr>
          <w:lang w:val="en-GB"/>
        </w:rPr>
        <w:t>creates an</w:t>
      </w:r>
      <w:r w:rsidR="008069D2" w:rsidRPr="007E47A9">
        <w:rPr>
          <w:lang w:val="en-GB"/>
        </w:rPr>
        <w:t xml:space="preserve"> </w:t>
      </w:r>
      <w:r w:rsidR="00782AD3" w:rsidRPr="007E47A9">
        <w:rPr>
          <w:lang w:val="en-GB"/>
        </w:rPr>
        <w:t>incentive for early presentation, poorer outcomes and low</w:t>
      </w:r>
      <w:r w:rsidR="002D4B12">
        <w:rPr>
          <w:lang w:val="en-GB"/>
        </w:rPr>
        <w:t>-</w:t>
      </w:r>
      <w:r w:rsidR="00782AD3" w:rsidRPr="007E47A9">
        <w:rPr>
          <w:lang w:val="en-GB"/>
        </w:rPr>
        <w:t xml:space="preserve">value care. </w:t>
      </w:r>
    </w:p>
    <w:p w14:paraId="1CC50817" w14:textId="77777777" w:rsidR="000D76DA" w:rsidRDefault="005E2D6E" w:rsidP="00F92D2C">
      <w:pPr>
        <w:pStyle w:val="Bullet-green"/>
        <w:rPr>
          <w:lang w:val="en-GB"/>
        </w:rPr>
      </w:pPr>
      <w:r w:rsidRPr="007E47A9">
        <w:rPr>
          <w:lang w:val="en-GB"/>
        </w:rPr>
        <w:t>The Reference Group agreed that i</w:t>
      </w:r>
      <w:r w:rsidR="000D76DA" w:rsidRPr="007E47A9">
        <w:rPr>
          <w:lang w:val="en-GB"/>
        </w:rPr>
        <w:t xml:space="preserve">ncluding the word </w:t>
      </w:r>
      <w:r w:rsidR="004C3F19">
        <w:rPr>
          <w:lang w:val="en-GB"/>
        </w:rPr>
        <w:t>“</w:t>
      </w:r>
      <w:r w:rsidR="000D76DA" w:rsidRPr="007E47A9">
        <w:rPr>
          <w:lang w:val="en-GB"/>
        </w:rPr>
        <w:t>attendance</w:t>
      </w:r>
      <w:r w:rsidR="004C3F19">
        <w:rPr>
          <w:lang w:val="en-GB"/>
        </w:rPr>
        <w:t>”</w:t>
      </w:r>
      <w:r w:rsidR="000D76DA" w:rsidRPr="007E47A9">
        <w:rPr>
          <w:lang w:val="en-GB"/>
        </w:rPr>
        <w:t xml:space="preserve"> </w:t>
      </w:r>
      <w:r w:rsidR="002C2605" w:rsidRPr="007E47A9">
        <w:rPr>
          <w:lang w:val="en-GB"/>
        </w:rPr>
        <w:t>in the item descriptor would be an appropriate way to ensure that midwifery support in the home is included in the intrapartum items.</w:t>
      </w:r>
      <w:r w:rsidRPr="007E47A9">
        <w:rPr>
          <w:lang w:val="en-GB"/>
        </w:rPr>
        <w:t xml:space="preserve"> </w:t>
      </w:r>
    </w:p>
    <w:p w14:paraId="586A3DA1" w14:textId="77777777" w:rsidR="00C450B1" w:rsidRPr="00184EB9" w:rsidRDefault="00C450B1" w:rsidP="00C450B1">
      <w:pPr>
        <w:rPr>
          <w:color w:val="00B050"/>
        </w:rPr>
      </w:pPr>
    </w:p>
    <w:p w14:paraId="7ECB40EC" w14:textId="77777777" w:rsidR="00C450B1" w:rsidRPr="00650811" w:rsidRDefault="00C450B1" w:rsidP="00650811">
      <w:pPr>
        <w:pStyle w:val="Heading3Numbered"/>
      </w:pPr>
      <w:bookmarkStart w:id="207" w:name="_Toc15658458"/>
      <w:r w:rsidRPr="00650811">
        <w:lastRenderedPageBreak/>
        <w:t>Recommendation 8 – Include home birthing in intrapartum items</w:t>
      </w:r>
      <w:bookmarkEnd w:id="207"/>
    </w:p>
    <w:p w14:paraId="56868C1A" w14:textId="77777777" w:rsidR="00C450B1" w:rsidRPr="00650811" w:rsidRDefault="00C450B1" w:rsidP="00C450B1">
      <w:pPr>
        <w:rPr>
          <w:lang w:val="en-GB"/>
        </w:rPr>
      </w:pPr>
      <w:r w:rsidRPr="00650811">
        <w:rPr>
          <w:lang w:val="en-GB"/>
        </w:rPr>
        <w:t>The Reference Group recommends:</w:t>
      </w:r>
    </w:p>
    <w:p w14:paraId="02B9B0B8" w14:textId="77777777" w:rsidR="00C450B1" w:rsidRPr="00650811" w:rsidRDefault="00C450B1" w:rsidP="000821EA">
      <w:pPr>
        <w:pStyle w:val="ListParagraph"/>
        <w:numPr>
          <w:ilvl w:val="0"/>
          <w:numId w:val="24"/>
        </w:numPr>
        <w:rPr>
          <w:lang w:val="en-GB"/>
        </w:rPr>
      </w:pPr>
      <w:r w:rsidRPr="00650811">
        <w:rPr>
          <w:lang w:val="en-GB"/>
        </w:rPr>
        <w:t>including birth at home in the intrapartum items, and</w:t>
      </w:r>
    </w:p>
    <w:p w14:paraId="28BD2C35" w14:textId="1835F1BE" w:rsidR="00C450B1" w:rsidRPr="00650811" w:rsidRDefault="00380858" w:rsidP="000821EA">
      <w:pPr>
        <w:pStyle w:val="ListParagraph"/>
        <w:numPr>
          <w:ilvl w:val="0"/>
          <w:numId w:val="24"/>
        </w:numPr>
        <w:rPr>
          <w:lang w:val="en-GB"/>
        </w:rPr>
      </w:pPr>
      <w:r>
        <w:rPr>
          <w:lang w:val="en-GB"/>
        </w:rPr>
        <w:t xml:space="preserve">That </w:t>
      </w:r>
      <w:r w:rsidR="00C450B1" w:rsidRPr="00650811">
        <w:rPr>
          <w:lang w:val="en-GB"/>
        </w:rPr>
        <w:t xml:space="preserve">medical indemnity insurance, for privately practicing midwives </w:t>
      </w:r>
      <w:r>
        <w:rPr>
          <w:lang w:val="en-GB"/>
        </w:rPr>
        <w:t xml:space="preserve">be expanded </w:t>
      </w:r>
      <w:r w:rsidR="00C450B1" w:rsidRPr="00650811">
        <w:rPr>
          <w:lang w:val="en-GB"/>
        </w:rPr>
        <w:t>to support a mother’s choice regarding place of birth</w:t>
      </w:r>
      <w:r w:rsidR="00214645">
        <w:rPr>
          <w:lang w:val="en-GB"/>
        </w:rPr>
        <w:t>,</w:t>
      </w:r>
      <w:r>
        <w:rPr>
          <w:lang w:val="en-GB"/>
        </w:rPr>
        <w:t xml:space="preserve"> including birth at home</w:t>
      </w:r>
      <w:r w:rsidR="00C450B1" w:rsidRPr="00650811">
        <w:rPr>
          <w:lang w:val="en-GB"/>
        </w:rPr>
        <w:t xml:space="preserve">. </w:t>
      </w:r>
    </w:p>
    <w:p w14:paraId="7C55AAEB" w14:textId="77777777" w:rsidR="00C450B1" w:rsidRPr="00650811" w:rsidRDefault="00C450B1" w:rsidP="00650811">
      <w:pPr>
        <w:pStyle w:val="Heading3Numbered"/>
      </w:pPr>
      <w:bookmarkStart w:id="208" w:name="_Toc15658459"/>
      <w:r w:rsidRPr="00650811">
        <w:t>Rationale 8</w:t>
      </w:r>
      <w:bookmarkEnd w:id="208"/>
    </w:p>
    <w:p w14:paraId="7D8AFD04" w14:textId="77777777" w:rsidR="00C450B1" w:rsidRPr="00650811" w:rsidRDefault="00C450B1" w:rsidP="00C450B1">
      <w:pPr>
        <w:pStyle w:val="01Trianglebullets"/>
        <w:ind w:left="0"/>
        <w:rPr>
          <w:lang w:val="en-GB"/>
        </w:rPr>
      </w:pPr>
      <w:r w:rsidRPr="00650811">
        <w:rPr>
          <w:lang w:val="en-GB"/>
        </w:rPr>
        <w:t xml:space="preserve">This recommendation responds to consumer demand and facilitates safe, high-quality care. It is based on the following. </w:t>
      </w:r>
    </w:p>
    <w:p w14:paraId="58198833" w14:textId="77777777" w:rsidR="00C450B1" w:rsidRPr="00650811" w:rsidRDefault="00C450B1" w:rsidP="00C450B1">
      <w:pPr>
        <w:pStyle w:val="Bullet-green"/>
        <w:rPr>
          <w:lang w:val="en-GB"/>
        </w:rPr>
      </w:pPr>
      <w:r w:rsidRPr="00650811">
        <w:rPr>
          <w:lang w:val="en-GB"/>
        </w:rPr>
        <w:t xml:space="preserve">Every year, families choose to birth their baby at home, some with the care of a participating midwife, some with a non-regulated midwife, some through a public hospital program, and some with no professional care or support (freebirth). Families generally birth at home to be in a familiar place of comfort and control, surrounded and supported by loved ones, without the restrictions and impersonality of a hospital system; or because they have had a previous negative experience with hospital birth. </w:t>
      </w:r>
    </w:p>
    <w:p w14:paraId="668AEF35" w14:textId="77777777" w:rsidR="00C450B1" w:rsidRPr="00650811" w:rsidRDefault="00C450B1" w:rsidP="00C450B1">
      <w:pPr>
        <w:pStyle w:val="Bullet-green"/>
        <w:rPr>
          <w:lang w:val="en-GB"/>
        </w:rPr>
      </w:pPr>
      <w:r w:rsidRPr="00650811">
        <w:rPr>
          <w:lang w:val="en-GB"/>
        </w:rPr>
        <w:t xml:space="preserve">For families choosing to birth at home, the MBS needs to facilitate a safe model of care by facilitating access to a participating midwife. There is currently no rebate for this, which means that many families cannot afford the care of a participating midwife. </w:t>
      </w:r>
    </w:p>
    <w:p w14:paraId="7B07A68E" w14:textId="1359288B" w:rsidR="00C450B1" w:rsidRPr="00650811" w:rsidRDefault="00C450B1" w:rsidP="00C450B1">
      <w:pPr>
        <w:pStyle w:val="Bullet-green"/>
        <w:rPr>
          <w:lang w:val="en-GB"/>
        </w:rPr>
      </w:pPr>
      <w:r w:rsidRPr="00650811">
        <w:rPr>
          <w:lang w:val="en-GB"/>
        </w:rPr>
        <w:t>Multiple studies have demonstrated that homebirths are safe and lead to less birth intervention and high consumer satisfaction. A recent systematic review and meta-analysis of 25 studies evaluated the impact of place of birth on perinatal and maternal outcomes. Authors concluded that h</w:t>
      </w:r>
      <w:r w:rsidRPr="00650811">
        <w:rPr>
          <w:shd w:val="clear" w:color="auto" w:fill="FFFFFF"/>
          <w:lang w:val="en-GB"/>
        </w:rPr>
        <w:t>igh-quality evidence about low-risk pregnancies indicates that place of birth has no statistically significant impact on infant mortality. Women experienced lower rates of perineal trauma and haemorrhage, and higher rates of normal vaginal birth, when undertaking a planned homebirth. The lower odds of maternal morbidity and obstetric intervention support the expansion of birth centre and homebirth options for women with low-risk pregnancies</w:t>
      </w:r>
      <w:r w:rsidRPr="00650811">
        <w:rPr>
          <w:lang w:val="en-GB"/>
        </w:rPr>
        <w:t>. The authors further noted that, based on the results, they support the expansion of birth centres and homebirth options, as well as systems to support them</w:t>
      </w:r>
      <w:sdt>
        <w:sdtPr>
          <w:rPr>
            <w:lang w:val="en-GB"/>
          </w:rPr>
          <w:id w:val="1970774775"/>
          <w:citation/>
        </w:sdtPr>
        <w:sdtEndPr/>
        <w:sdtContent>
          <w:r w:rsidRPr="00650811">
            <w:rPr>
              <w:lang w:val="en-GB"/>
            </w:rPr>
            <w:fldChar w:fldCharType="begin"/>
          </w:r>
          <w:r w:rsidRPr="00650811">
            <w:rPr>
              <w:lang w:val="en-GB"/>
            </w:rPr>
            <w:instrText xml:space="preserve"> CITATION Sca18 \l 3081 </w:instrText>
          </w:r>
          <w:r w:rsidRPr="00650811">
            <w:rPr>
              <w:lang w:val="en-GB"/>
            </w:rPr>
            <w:fldChar w:fldCharType="separate"/>
          </w:r>
          <w:r w:rsidR="00243360">
            <w:rPr>
              <w:noProof/>
              <w:lang w:val="en-GB"/>
            </w:rPr>
            <w:t xml:space="preserve"> </w:t>
          </w:r>
          <w:r w:rsidR="00243360" w:rsidRPr="00243360">
            <w:rPr>
              <w:noProof/>
              <w:lang w:val="en-GB"/>
            </w:rPr>
            <w:t>(24)</w:t>
          </w:r>
          <w:r w:rsidRPr="00650811">
            <w:rPr>
              <w:lang w:val="en-GB"/>
            </w:rPr>
            <w:fldChar w:fldCharType="end"/>
          </w:r>
        </w:sdtContent>
      </w:sdt>
      <w:r w:rsidRPr="00650811">
        <w:rPr>
          <w:lang w:val="en-GB"/>
        </w:rPr>
        <w:t>.</w:t>
      </w:r>
    </w:p>
    <w:p w14:paraId="6F8DA1C6" w14:textId="77777777" w:rsidR="00C450B1" w:rsidRPr="00650811" w:rsidRDefault="00C450B1" w:rsidP="00C450B1">
      <w:pPr>
        <w:pStyle w:val="Bullet-green"/>
        <w:rPr>
          <w:lang w:val="en-GB"/>
        </w:rPr>
      </w:pPr>
      <w:r w:rsidRPr="00650811">
        <w:rPr>
          <w:lang w:val="en-GB"/>
        </w:rPr>
        <w:t>The Reference Group noted that there is a robust governance framework to ensure that participating midwives work within an appropriate scope of practice when caring for women who choose to birth at home:</w:t>
      </w:r>
    </w:p>
    <w:p w14:paraId="27842370" w14:textId="77777777" w:rsidR="00C450B1" w:rsidRPr="00650811" w:rsidRDefault="00C450B1" w:rsidP="00C450B1">
      <w:pPr>
        <w:pStyle w:val="Bullet-green"/>
        <w:numPr>
          <w:ilvl w:val="1"/>
          <w:numId w:val="7"/>
        </w:numPr>
        <w:rPr>
          <w:lang w:val="en-GB"/>
        </w:rPr>
      </w:pPr>
      <w:r w:rsidRPr="00650811">
        <w:rPr>
          <w:lang w:val="en-GB"/>
        </w:rPr>
        <w:lastRenderedPageBreak/>
        <w:t>Nurse &amp; Midwives board of Australia (N&amp;MBA) requires compliance with various standards and guidelines (midwife standards for practice)</w:t>
      </w:r>
    </w:p>
    <w:p w14:paraId="135058EE" w14:textId="77777777" w:rsidR="00C450B1" w:rsidRPr="00650811" w:rsidRDefault="00C450B1" w:rsidP="00C450B1">
      <w:pPr>
        <w:pStyle w:val="Bullet-green"/>
        <w:numPr>
          <w:ilvl w:val="1"/>
          <w:numId w:val="7"/>
        </w:numPr>
        <w:rPr>
          <w:lang w:val="en-GB"/>
        </w:rPr>
      </w:pPr>
      <w:r w:rsidRPr="00650811">
        <w:rPr>
          <w:lang w:val="en-GB"/>
        </w:rPr>
        <w:t>Australian Health Practitioner Regulation Agency at a higher level has a range of standards including around professional indemnity insurance for all health practitioners</w:t>
      </w:r>
    </w:p>
    <w:p w14:paraId="0C7062C1" w14:textId="77777777" w:rsidR="00C450B1" w:rsidRPr="00650811" w:rsidRDefault="00C450B1" w:rsidP="00C450B1">
      <w:pPr>
        <w:pStyle w:val="Bullet-green"/>
        <w:numPr>
          <w:ilvl w:val="1"/>
          <w:numId w:val="7"/>
        </w:numPr>
        <w:rPr>
          <w:lang w:val="en-GB"/>
        </w:rPr>
      </w:pPr>
      <w:r w:rsidRPr="00650811">
        <w:rPr>
          <w:lang w:val="en-GB"/>
        </w:rPr>
        <w:t>Midwives require an endorsement for scheduled medicines prior to obtaining a Medicare provider number – including 5000 hours of practice and completion of a midwifery professional review process</w:t>
      </w:r>
    </w:p>
    <w:p w14:paraId="4E8933BE" w14:textId="77777777" w:rsidR="00C450B1" w:rsidRPr="00650811" w:rsidRDefault="00C450B1" w:rsidP="00C450B1">
      <w:pPr>
        <w:pStyle w:val="Bullet-green"/>
        <w:numPr>
          <w:ilvl w:val="1"/>
          <w:numId w:val="7"/>
        </w:numPr>
        <w:rPr>
          <w:lang w:val="en-GB"/>
        </w:rPr>
      </w:pPr>
      <w:r w:rsidRPr="00650811">
        <w:rPr>
          <w:lang w:val="en-GB"/>
        </w:rPr>
        <w:t>Medicare requirements</w:t>
      </w:r>
    </w:p>
    <w:p w14:paraId="0092F19E" w14:textId="77777777" w:rsidR="00C450B1" w:rsidRPr="00650811" w:rsidRDefault="00C450B1" w:rsidP="00C450B1">
      <w:pPr>
        <w:pStyle w:val="Bullet-green"/>
        <w:numPr>
          <w:ilvl w:val="1"/>
          <w:numId w:val="7"/>
        </w:numPr>
        <w:rPr>
          <w:lang w:val="en-GB"/>
        </w:rPr>
      </w:pPr>
      <w:r w:rsidRPr="00650811">
        <w:rPr>
          <w:lang w:val="en-GB"/>
        </w:rPr>
        <w:t>Medical Indemnity Group of Australia (provision professional indemnity) requirements which include communication of a care plan with a back-up booking hospital</w:t>
      </w:r>
    </w:p>
    <w:p w14:paraId="204BFBF7" w14:textId="07E8F9BD" w:rsidR="00C450B1" w:rsidRPr="00650811" w:rsidRDefault="00650811" w:rsidP="00C450B1">
      <w:pPr>
        <w:pStyle w:val="Bullet-green"/>
        <w:numPr>
          <w:ilvl w:val="1"/>
          <w:numId w:val="7"/>
        </w:numPr>
        <w:rPr>
          <w:lang w:val="en-GB"/>
        </w:rPr>
      </w:pPr>
      <w:r>
        <w:rPr>
          <w:lang w:val="en-GB"/>
        </w:rPr>
        <w:t>The ‘National Midwifery G</w:t>
      </w:r>
      <w:r w:rsidR="00C450B1" w:rsidRPr="00650811">
        <w:rPr>
          <w:lang w:val="en-GB"/>
        </w:rPr>
        <w:t xml:space="preserve">uidelines for </w:t>
      </w:r>
      <w:r>
        <w:rPr>
          <w:lang w:val="en-GB"/>
        </w:rPr>
        <w:t>C</w:t>
      </w:r>
      <w:r w:rsidR="00C450B1" w:rsidRPr="00650811">
        <w:rPr>
          <w:lang w:val="en-GB"/>
        </w:rPr>
        <w:t xml:space="preserve">onsultation and </w:t>
      </w:r>
      <w:r>
        <w:rPr>
          <w:lang w:val="en-GB"/>
        </w:rPr>
        <w:t>R</w:t>
      </w:r>
      <w:r w:rsidR="00C450B1" w:rsidRPr="00650811">
        <w:rPr>
          <w:lang w:val="en-GB"/>
        </w:rPr>
        <w:t xml:space="preserve">eferral’ document </w:t>
      </w:r>
      <w:sdt>
        <w:sdtPr>
          <w:rPr>
            <w:lang w:val="en-GB"/>
          </w:rPr>
          <w:id w:val="1007936928"/>
          <w:citation/>
        </w:sdtPr>
        <w:sdtEndPr/>
        <w:sdtContent>
          <w:r w:rsidR="00243360">
            <w:rPr>
              <w:lang w:val="en-GB"/>
            </w:rPr>
            <w:fldChar w:fldCharType="begin"/>
          </w:r>
          <w:r w:rsidR="00243360">
            <w:instrText xml:space="preserve">CITATION Aus15 \l 3081 </w:instrText>
          </w:r>
          <w:r w:rsidR="00243360">
            <w:rPr>
              <w:lang w:val="en-GB"/>
            </w:rPr>
            <w:fldChar w:fldCharType="separate"/>
          </w:r>
          <w:r w:rsidR="00E10BE8">
            <w:rPr>
              <w:noProof/>
            </w:rPr>
            <w:t>(25)</w:t>
          </w:r>
          <w:r w:rsidR="00243360">
            <w:rPr>
              <w:lang w:val="en-GB"/>
            </w:rPr>
            <w:fldChar w:fldCharType="end"/>
          </w:r>
        </w:sdtContent>
      </w:sdt>
      <w:r w:rsidR="00C450B1" w:rsidRPr="00650811">
        <w:rPr>
          <w:lang w:val="en-GB"/>
        </w:rPr>
        <w:t>(endorsed by RANZCOG) which require consultation, referral and transfer for women who have or develop complexity during pregnancy or labour</w:t>
      </w:r>
    </w:p>
    <w:p w14:paraId="1E0DE3BD" w14:textId="3069EC08" w:rsidR="00C450B1" w:rsidRPr="00650811" w:rsidRDefault="00C450B1" w:rsidP="00C450B1">
      <w:pPr>
        <w:pStyle w:val="Bullet-green"/>
        <w:numPr>
          <w:ilvl w:val="1"/>
          <w:numId w:val="7"/>
        </w:numPr>
        <w:rPr>
          <w:lang w:val="en-GB"/>
        </w:rPr>
      </w:pPr>
      <w:r w:rsidRPr="00650811">
        <w:rPr>
          <w:lang w:val="en-GB"/>
        </w:rPr>
        <w:t xml:space="preserve"> The ‘Safety and Quality Framework for Privately Practising Midwives attending Homebirths’ document </w:t>
      </w:r>
      <w:sdt>
        <w:sdtPr>
          <w:rPr>
            <w:lang w:val="en-GB"/>
          </w:rPr>
          <w:id w:val="-792823715"/>
          <w:citation/>
        </w:sdtPr>
        <w:sdtEndPr/>
        <w:sdtContent>
          <w:r w:rsidR="00E10BE8">
            <w:rPr>
              <w:lang w:val="en-GB"/>
            </w:rPr>
            <w:fldChar w:fldCharType="begin"/>
          </w:r>
          <w:r w:rsidR="00E10BE8">
            <w:instrText xml:space="preserve"> CITATION Nur19 \l 3081 </w:instrText>
          </w:r>
          <w:r w:rsidR="00E10BE8">
            <w:rPr>
              <w:lang w:val="en-GB"/>
            </w:rPr>
            <w:fldChar w:fldCharType="separate"/>
          </w:r>
          <w:r w:rsidR="00E10BE8">
            <w:rPr>
              <w:noProof/>
            </w:rPr>
            <w:t>(26)</w:t>
          </w:r>
          <w:r w:rsidR="00E10BE8">
            <w:rPr>
              <w:lang w:val="en-GB"/>
            </w:rPr>
            <w:fldChar w:fldCharType="end"/>
          </w:r>
        </w:sdtContent>
      </w:sdt>
      <w:r w:rsidR="00E10BE8">
        <w:rPr>
          <w:lang w:val="en-GB"/>
        </w:rPr>
        <w:t xml:space="preserve"> </w:t>
      </w:r>
      <w:r w:rsidRPr="00650811">
        <w:rPr>
          <w:lang w:val="en-GB"/>
        </w:rPr>
        <w:t>which regulates compliance with the above guidelines</w:t>
      </w:r>
    </w:p>
    <w:p w14:paraId="15E680B3" w14:textId="77777777" w:rsidR="00C450B1" w:rsidRPr="00650811" w:rsidRDefault="00C450B1" w:rsidP="00C450B1">
      <w:pPr>
        <w:pStyle w:val="Bullet-green"/>
        <w:numPr>
          <w:ilvl w:val="1"/>
          <w:numId w:val="7"/>
        </w:numPr>
        <w:rPr>
          <w:lang w:val="en-GB"/>
        </w:rPr>
      </w:pPr>
      <w:r w:rsidRPr="00650811">
        <w:rPr>
          <w:lang w:val="en-GB"/>
        </w:rPr>
        <w:t>Various hospital guidelines where midwives have visiting access also require a level of consultation, referral and transfer.  Non-compliance with these guidelines would result in visiting access for the midwife being withdrawn.  This would then have a flow on as regulation asks whether a midwife has had credentialing removed and why.</w:t>
      </w:r>
    </w:p>
    <w:p w14:paraId="46E4033E" w14:textId="77777777" w:rsidR="00C450B1" w:rsidRPr="00D75E2D" w:rsidRDefault="00C450B1" w:rsidP="00C450B1">
      <w:pPr>
        <w:pStyle w:val="Bullet-green"/>
        <w:numPr>
          <w:ilvl w:val="0"/>
          <w:numId w:val="0"/>
        </w:numPr>
        <w:ind w:left="431"/>
        <w:rPr>
          <w:lang w:val="en-GB"/>
        </w:rPr>
      </w:pPr>
      <w:r w:rsidRPr="00D75E2D">
        <w:rPr>
          <w:lang w:val="en-GB"/>
        </w:rPr>
        <w:t xml:space="preserve">Additionally the various health care complaints commissions of each state are active in addressing reports of inappropriate care by all health practitioners. </w:t>
      </w:r>
    </w:p>
    <w:p w14:paraId="345D4A29" w14:textId="77777777" w:rsidR="00C450B1" w:rsidRPr="00D75E2D" w:rsidRDefault="00C450B1" w:rsidP="00C450B1">
      <w:pPr>
        <w:pStyle w:val="Bullet-green"/>
        <w:rPr>
          <w:lang w:val="en-GB"/>
        </w:rPr>
      </w:pPr>
      <w:r w:rsidRPr="00D75E2D">
        <w:rPr>
          <w:lang w:val="en-GB"/>
        </w:rPr>
        <w:t xml:space="preserve">The Reference Group agreed that maternity services consumer representatives have clearly communicated the need for birth options, including homebirth. </w:t>
      </w:r>
    </w:p>
    <w:p w14:paraId="79F2E6F3" w14:textId="7308CC49" w:rsidR="00C450B1" w:rsidRPr="00D75E2D" w:rsidRDefault="00C450B1" w:rsidP="00C450B1">
      <w:pPr>
        <w:pStyle w:val="Bullet2"/>
      </w:pPr>
      <w:r w:rsidRPr="00D75E2D">
        <w:t>A review of the 832 submissions to the maternity services review in 2009 indicated strong support for home birthing</w:t>
      </w:r>
      <w:sdt>
        <w:sdtPr>
          <w:id w:val="811371843"/>
          <w:citation/>
        </w:sdtPr>
        <w:sdtEndPr/>
        <w:sdtContent>
          <w:r w:rsidRPr="00D75E2D">
            <w:fldChar w:fldCharType="begin"/>
          </w:r>
          <w:r w:rsidRPr="00D75E2D">
            <w:instrText xml:space="preserve"> CITATION Dah11 \l 3081 </w:instrText>
          </w:r>
          <w:r w:rsidRPr="00D75E2D">
            <w:fldChar w:fldCharType="separate"/>
          </w:r>
          <w:r w:rsidR="00D75E2D" w:rsidRPr="00D75E2D">
            <w:rPr>
              <w:noProof/>
            </w:rPr>
            <w:t xml:space="preserve"> (27)</w:t>
          </w:r>
          <w:r w:rsidRPr="00D75E2D">
            <w:fldChar w:fldCharType="end"/>
          </w:r>
        </w:sdtContent>
      </w:sdt>
      <w:r w:rsidRPr="00D75E2D">
        <w:t>.</w:t>
      </w:r>
    </w:p>
    <w:p w14:paraId="7692F33B" w14:textId="77777777" w:rsidR="00C450B1" w:rsidRPr="00D75E2D" w:rsidRDefault="00C450B1" w:rsidP="00C450B1">
      <w:pPr>
        <w:pStyle w:val="Bullet2"/>
      </w:pPr>
      <w:r w:rsidRPr="00D75E2D">
        <w:t xml:space="preserve">More than 300 public submissions have been received in the PMRG public consultation period requesting access to MBS rebates for homebirth. Consumers reported that access to an MBS rebate for a hospital birth but not a </w:t>
      </w:r>
      <w:r w:rsidRPr="00D75E2D">
        <w:lastRenderedPageBreak/>
        <w:t xml:space="preserve">homebirth is discriminatory as the place of birth is the choice of a mother/couple. </w:t>
      </w:r>
    </w:p>
    <w:p w14:paraId="7E8A217B" w14:textId="77777777" w:rsidR="00C450B1" w:rsidRPr="00D75E2D" w:rsidRDefault="00C450B1" w:rsidP="00C450B1">
      <w:pPr>
        <w:pStyle w:val="Bullet2"/>
      </w:pPr>
      <w:r w:rsidRPr="00D75E2D">
        <w:t>Reference Group members agreed that their clinical experience indicates that more women will choose to birth at home if this option is more readily available.</w:t>
      </w:r>
    </w:p>
    <w:p w14:paraId="1433600D" w14:textId="77777777" w:rsidR="00C450B1" w:rsidRPr="00D75E2D" w:rsidRDefault="00C450B1" w:rsidP="00C450B1">
      <w:pPr>
        <w:pStyle w:val="Bullet-green"/>
        <w:rPr>
          <w:lang w:val="en-GB"/>
        </w:rPr>
      </w:pPr>
      <w:r w:rsidRPr="00D75E2D">
        <w:rPr>
          <w:lang w:val="en-GB"/>
        </w:rPr>
        <w:t>The Reference Group noted that there are an increasing number of publicly funded homebirth programs throughout Australia, demonstrating state and territory governments’ acknowledgement of consumer demand and willingness to support this birth option.</w:t>
      </w:r>
    </w:p>
    <w:p w14:paraId="11F889A6" w14:textId="77777777" w:rsidR="00C450B1" w:rsidRPr="00D75E2D" w:rsidRDefault="00C450B1" w:rsidP="00C450B1">
      <w:pPr>
        <w:pStyle w:val="Bullet-green"/>
        <w:rPr>
          <w:lang w:val="en-GB"/>
        </w:rPr>
      </w:pPr>
      <w:r w:rsidRPr="00D75E2D">
        <w:rPr>
          <w:lang w:val="en-GB"/>
        </w:rPr>
        <w:t>The Reference Group agreed that including homebirth in current MBS items may make freebirths without medical support less likely to occur in the community. The Reference Group agreed that there is anecdotal evidence that freebirth rates are increasing in Australia, although formal statistics are lacking.</w:t>
      </w:r>
    </w:p>
    <w:p w14:paraId="69434154" w14:textId="5C45131E" w:rsidR="00A469B0" w:rsidRPr="00A469B0" w:rsidRDefault="00C450B1" w:rsidP="00A469B0">
      <w:pPr>
        <w:pStyle w:val="Bullet-green"/>
        <w:rPr>
          <w:rFonts w:ascii="Segoe UI" w:hAnsi="Segoe UI" w:cs="Segoe UI"/>
          <w:sz w:val="18"/>
          <w:szCs w:val="18"/>
        </w:rPr>
      </w:pPr>
      <w:r w:rsidRPr="00D75E2D">
        <w:rPr>
          <w:lang w:val="en-GB"/>
        </w:rPr>
        <w:t>The Reference Group agreed that access to home birth would support Aboriginal and Torres Strait Islander women to “Birth on Country”, contributing to the preservation of their cultural identity and in line with their expressed wishes</w:t>
      </w:r>
      <w:sdt>
        <w:sdtPr>
          <w:rPr>
            <w:lang w:val="en-GB"/>
          </w:rPr>
          <w:id w:val="1129507468"/>
          <w:citation/>
        </w:sdtPr>
        <w:sdtEndPr/>
        <w:sdtContent>
          <w:r w:rsidR="00D75E2D">
            <w:rPr>
              <w:lang w:val="en-GB"/>
            </w:rPr>
            <w:fldChar w:fldCharType="begin"/>
          </w:r>
          <w:r w:rsidR="00A469B0">
            <w:instrText xml:space="preserve">CITATION Kil13 \l 3081 </w:instrText>
          </w:r>
          <w:r w:rsidR="00D75E2D">
            <w:rPr>
              <w:lang w:val="en-GB"/>
            </w:rPr>
            <w:fldChar w:fldCharType="separate"/>
          </w:r>
          <w:r w:rsidR="00A469B0">
            <w:rPr>
              <w:noProof/>
            </w:rPr>
            <w:t xml:space="preserve"> (28)</w:t>
          </w:r>
          <w:r w:rsidR="00D75E2D">
            <w:rPr>
              <w:lang w:val="en-GB"/>
            </w:rPr>
            <w:fldChar w:fldCharType="end"/>
          </w:r>
        </w:sdtContent>
      </w:sdt>
      <w:r w:rsidR="00A469B0">
        <w:rPr>
          <w:lang w:val="en-GB"/>
        </w:rPr>
        <w:t xml:space="preserve"> </w:t>
      </w:r>
      <w:r w:rsidRPr="00D75E2D">
        <w:rPr>
          <w:lang w:val="en-GB"/>
        </w:rPr>
        <w:t>and national documents endorsed by the Australian Healt</w:t>
      </w:r>
      <w:r w:rsidR="00A469B0">
        <w:rPr>
          <w:lang w:val="en-GB"/>
        </w:rPr>
        <w:t>h Ministers Advisory Committee</w:t>
      </w:r>
      <w:sdt>
        <w:sdtPr>
          <w:rPr>
            <w:lang w:val="en-GB"/>
          </w:rPr>
          <w:id w:val="-1321264094"/>
          <w:citation/>
        </w:sdtPr>
        <w:sdtEndPr/>
        <w:sdtContent>
          <w:r w:rsidR="00A469B0">
            <w:rPr>
              <w:lang w:val="en-GB"/>
            </w:rPr>
            <w:fldChar w:fldCharType="begin"/>
          </w:r>
          <w:r w:rsidR="00A469B0">
            <w:instrText xml:space="preserve">CITATION Kil162 \l 3081 </w:instrText>
          </w:r>
          <w:r w:rsidR="00A469B0">
            <w:rPr>
              <w:lang w:val="en-GB"/>
            </w:rPr>
            <w:fldChar w:fldCharType="separate"/>
          </w:r>
          <w:r w:rsidR="00A469B0">
            <w:rPr>
              <w:noProof/>
            </w:rPr>
            <w:t xml:space="preserve"> (29)</w:t>
          </w:r>
          <w:r w:rsidR="00A469B0">
            <w:rPr>
              <w:lang w:val="en-GB"/>
            </w:rPr>
            <w:fldChar w:fldCharType="end"/>
          </w:r>
        </w:sdtContent>
      </w:sdt>
      <w:r w:rsidR="00A469B0">
        <w:rPr>
          <w:lang w:val="en-GB"/>
        </w:rPr>
        <w:t>.</w:t>
      </w:r>
    </w:p>
    <w:p w14:paraId="22FF164F" w14:textId="77777777" w:rsidR="00C450B1" w:rsidRPr="00D75E2D" w:rsidRDefault="00C450B1" w:rsidP="00C450B1">
      <w:pPr>
        <w:pStyle w:val="Bullet-green"/>
        <w:rPr>
          <w:lang w:val="en-GB"/>
        </w:rPr>
      </w:pPr>
      <w:r w:rsidRPr="00D75E2D">
        <w:rPr>
          <w:lang w:val="en-GB"/>
        </w:rPr>
        <w:t xml:space="preserve">The Reference Group agreed that the lack of available indemnity insurance for birthing outside of hospital needs to be addressed to ensure successful and safe implementation of MBS-subsidised home birthing. </w:t>
      </w:r>
      <w:r w:rsidRPr="00D75E2D">
        <w:t>The Commonwealth midwife indemnity support schemes</w:t>
      </w:r>
      <w:r w:rsidRPr="00D75E2D">
        <w:rPr>
          <w:i/>
        </w:rPr>
        <w:t xml:space="preserve"> </w:t>
      </w:r>
      <w:r w:rsidRPr="00D75E2D">
        <w:t xml:space="preserve">are crucial for participating midwives providing Medicare rebated care including homebirth. The lack of insurance for intrapartum care is a large barrier to participating midwives providing homebirth services resulting in some women choosing unsupported options.  </w:t>
      </w:r>
    </w:p>
    <w:p w14:paraId="43EB74D0" w14:textId="33216409" w:rsidR="00E8123D" w:rsidRPr="00D75E2D" w:rsidRDefault="00C450B1" w:rsidP="00E10BE8">
      <w:pPr>
        <w:pStyle w:val="Bullet-green"/>
        <w:rPr>
          <w:lang w:val="en-GB"/>
        </w:rPr>
      </w:pPr>
      <w:r w:rsidRPr="00D75E2D">
        <w:t xml:space="preserve">The Government has provided a Public Indemnity Insurance exemption until 2019, through MIGA. While the exemption has permitted home births to continue for the time being, </w:t>
      </w:r>
      <w:r w:rsidRPr="00D75E2D">
        <w:rPr>
          <w:lang w:val="en-GB"/>
        </w:rPr>
        <w:t xml:space="preserve">consumers and midwives do not have any certainty past 2019 and there are still many barriers that restrict access to the existing model. Many of these barriers fall outside of the MBS review remit but are discussed in detail under section 6 of this report. </w:t>
      </w:r>
      <w:r w:rsidRPr="00D75E2D">
        <w:t>Highlighting the barriers to birthing options for the community offers an opportunity for escalation and influence to appropriate forums for prioritisation and resolution.</w:t>
      </w:r>
      <w:bookmarkStart w:id="209" w:name="_Toc534628506"/>
      <w:bookmarkStart w:id="210" w:name="_Toc534632855"/>
      <w:bookmarkStart w:id="211" w:name="_Toc534633261"/>
      <w:bookmarkStart w:id="212" w:name="_Toc534633425"/>
      <w:bookmarkStart w:id="213" w:name="_Toc535326463"/>
      <w:bookmarkStart w:id="214" w:name="_Toc535403994"/>
      <w:bookmarkStart w:id="215" w:name="_Toc535410082"/>
      <w:bookmarkEnd w:id="209"/>
      <w:bookmarkEnd w:id="210"/>
      <w:bookmarkEnd w:id="211"/>
      <w:bookmarkEnd w:id="212"/>
      <w:bookmarkEnd w:id="213"/>
      <w:bookmarkEnd w:id="214"/>
      <w:bookmarkEnd w:id="215"/>
    </w:p>
    <w:p w14:paraId="11D2B92A" w14:textId="324175F8" w:rsidR="005A25A0" w:rsidRPr="00285F43" w:rsidRDefault="005A25A0" w:rsidP="007A5AF1">
      <w:pPr>
        <w:pStyle w:val="Heading2"/>
        <w:ind w:firstLine="417"/>
      </w:pPr>
      <w:bookmarkStart w:id="216" w:name="_Toc15658460"/>
      <w:r w:rsidRPr="00285F43">
        <w:lastRenderedPageBreak/>
        <w:t>Postnatal attendances</w:t>
      </w:r>
      <w:bookmarkEnd w:id="216"/>
    </w:p>
    <w:p w14:paraId="5C16468A" w14:textId="3BA5CC8B" w:rsidR="005A25A0" w:rsidRPr="007E47A9" w:rsidRDefault="005A25A0" w:rsidP="005A25A0">
      <w:pPr>
        <w:pStyle w:val="TableCaption"/>
        <w:rPr>
          <w:lang w:val="en-GB"/>
        </w:rPr>
      </w:pPr>
      <w:bookmarkStart w:id="217" w:name="_Toc15062450"/>
      <w:r w:rsidRPr="007E47A9">
        <w:rPr>
          <w:lang w:val="en-GB"/>
        </w:rPr>
        <w:t xml:space="preserve">Table </w:t>
      </w:r>
      <w:r w:rsidR="001B3B49" w:rsidRPr="007E47A9">
        <w:rPr>
          <w:lang w:val="en-GB"/>
        </w:rPr>
        <w:fldChar w:fldCharType="begin"/>
      </w:r>
      <w:r w:rsidR="001B3B49" w:rsidRPr="007E47A9">
        <w:rPr>
          <w:lang w:val="en-GB"/>
        </w:rPr>
        <w:instrText xml:space="preserve"> SEQ Table \* ARABIC </w:instrText>
      </w:r>
      <w:r w:rsidR="001B3B49" w:rsidRPr="007E47A9">
        <w:rPr>
          <w:lang w:val="en-GB"/>
        </w:rPr>
        <w:fldChar w:fldCharType="separate"/>
      </w:r>
      <w:r w:rsidR="00880B17">
        <w:rPr>
          <w:noProof/>
          <w:lang w:val="en-GB"/>
        </w:rPr>
        <w:t>4</w:t>
      </w:r>
      <w:r w:rsidR="001B3B49" w:rsidRPr="007E47A9">
        <w:rPr>
          <w:lang w:val="en-GB"/>
        </w:rPr>
        <w:fldChar w:fldCharType="end"/>
      </w:r>
      <w:r w:rsidRPr="007E47A9">
        <w:rPr>
          <w:lang w:val="en-GB"/>
        </w:rPr>
        <w:t>: Item</w:t>
      </w:r>
      <w:r w:rsidR="00837AD2">
        <w:rPr>
          <w:lang w:val="en-GB"/>
        </w:rPr>
        <w:t>s</w:t>
      </w:r>
      <w:r w:rsidRPr="007E47A9">
        <w:rPr>
          <w:lang w:val="en-GB"/>
        </w:rPr>
        <w:t xml:space="preserve"> 82130</w:t>
      </w:r>
      <w:r w:rsidR="00144151">
        <w:rPr>
          <w:lang w:val="en-GB"/>
        </w:rPr>
        <w:t xml:space="preserve">, 82135 and </w:t>
      </w:r>
      <w:r w:rsidRPr="007E47A9">
        <w:rPr>
          <w:lang w:val="en-GB"/>
        </w:rPr>
        <w:t>82140</w:t>
      </w:r>
      <w:bookmarkEnd w:id="217"/>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able 4. Items 82130, 82135 and 82140"/>
        <w:tblDescription w:val="Table 4 is a 6 column table. Column 1 is Item. Column 2 is Descriptor. Column 3 is Schedule fee (AUD). Column 4 is Services FY2016/17). Column 5 is Benefits (FY2016/17 (AUD) and Column 6 is Services 5 year annual average growth."/>
      </w:tblPr>
      <w:tblGrid>
        <w:gridCol w:w="679"/>
        <w:gridCol w:w="3577"/>
        <w:gridCol w:w="18"/>
        <w:gridCol w:w="929"/>
        <w:gridCol w:w="21"/>
        <w:gridCol w:w="973"/>
        <w:gridCol w:w="1089"/>
        <w:gridCol w:w="1016"/>
      </w:tblGrid>
      <w:tr w:rsidR="005A25A0" w:rsidRPr="007E47A9" w14:paraId="57644BBA" w14:textId="77777777" w:rsidTr="00204C0D">
        <w:trPr>
          <w:trHeight w:val="351"/>
          <w:tblHeader/>
        </w:trPr>
        <w:tc>
          <w:tcPr>
            <w:tcW w:w="711" w:type="dxa"/>
            <w:shd w:val="clear" w:color="auto" w:fill="01653F"/>
            <w:vAlign w:val="bottom"/>
          </w:tcPr>
          <w:p w14:paraId="5D9D0482" w14:textId="77777777" w:rsidR="005A25A0" w:rsidRPr="007E47A9" w:rsidRDefault="005A25A0" w:rsidP="00CC53D6">
            <w:pPr>
              <w:pStyle w:val="Tableheading"/>
              <w:rPr>
                <w:color w:val="FFFFFF" w:themeColor="background1"/>
              </w:rPr>
            </w:pPr>
            <w:r w:rsidRPr="007E47A9">
              <w:rPr>
                <w:color w:val="FFFFFF" w:themeColor="background1"/>
              </w:rPr>
              <w:t>Item</w:t>
            </w:r>
          </w:p>
        </w:tc>
        <w:tc>
          <w:tcPr>
            <w:tcW w:w="4101" w:type="dxa"/>
            <w:gridSpan w:val="2"/>
            <w:shd w:val="clear" w:color="auto" w:fill="01653F"/>
            <w:vAlign w:val="bottom"/>
          </w:tcPr>
          <w:p w14:paraId="6BC2CA0A" w14:textId="77777777" w:rsidR="005A25A0" w:rsidRPr="007E47A9" w:rsidRDefault="005A25A0" w:rsidP="00CC53D6">
            <w:pPr>
              <w:pStyle w:val="Tableheading"/>
              <w:rPr>
                <w:color w:val="FFFFFF" w:themeColor="background1"/>
              </w:rPr>
            </w:pPr>
            <w:r w:rsidRPr="007E47A9">
              <w:rPr>
                <w:color w:val="FFFFFF" w:themeColor="background1"/>
              </w:rPr>
              <w:t>Descriptor</w:t>
            </w:r>
          </w:p>
        </w:tc>
        <w:tc>
          <w:tcPr>
            <w:tcW w:w="992" w:type="dxa"/>
            <w:gridSpan w:val="2"/>
            <w:shd w:val="clear" w:color="auto" w:fill="01653F"/>
            <w:vAlign w:val="bottom"/>
          </w:tcPr>
          <w:p w14:paraId="2ACDC12B" w14:textId="77777777" w:rsidR="005A25A0" w:rsidRPr="007E47A9" w:rsidRDefault="005A25A0" w:rsidP="00CC53D6">
            <w:pPr>
              <w:pStyle w:val="Tableheading"/>
              <w:rPr>
                <w:color w:val="FFFFFF" w:themeColor="background1"/>
              </w:rPr>
            </w:pPr>
            <w:r w:rsidRPr="007E47A9">
              <w:rPr>
                <w:color w:val="FFFFFF" w:themeColor="background1"/>
              </w:rPr>
              <w:t>Schedule fee (AUD)</w:t>
            </w:r>
          </w:p>
        </w:tc>
        <w:tc>
          <w:tcPr>
            <w:tcW w:w="995" w:type="dxa"/>
            <w:shd w:val="clear" w:color="auto" w:fill="01653F"/>
            <w:vAlign w:val="bottom"/>
          </w:tcPr>
          <w:p w14:paraId="327858E0" w14:textId="77777777" w:rsidR="005A25A0" w:rsidRPr="007E47A9" w:rsidRDefault="005A25A0" w:rsidP="00CC53D6">
            <w:pPr>
              <w:pStyle w:val="Tableheading"/>
              <w:rPr>
                <w:color w:val="FFFFFF" w:themeColor="background1"/>
              </w:rPr>
            </w:pPr>
            <w:r w:rsidRPr="007E47A9">
              <w:rPr>
                <w:color w:val="FFFFFF" w:themeColor="background1"/>
              </w:rPr>
              <w:t>Services FY2016/17</w:t>
            </w:r>
          </w:p>
        </w:tc>
        <w:tc>
          <w:tcPr>
            <w:tcW w:w="1134" w:type="dxa"/>
            <w:shd w:val="clear" w:color="auto" w:fill="01653F"/>
            <w:vAlign w:val="bottom"/>
          </w:tcPr>
          <w:p w14:paraId="4DF66370" w14:textId="77777777" w:rsidR="005A25A0" w:rsidRPr="007E47A9" w:rsidRDefault="005A25A0" w:rsidP="00CC53D6">
            <w:pPr>
              <w:pStyle w:val="Tableheading"/>
              <w:rPr>
                <w:color w:val="FFFFFF" w:themeColor="background1"/>
              </w:rPr>
            </w:pPr>
            <w:r w:rsidRPr="007E47A9">
              <w:rPr>
                <w:color w:val="FFFFFF" w:themeColor="background1"/>
              </w:rPr>
              <w:t>Benefits FY2016/17 (AUD)</w:t>
            </w:r>
          </w:p>
        </w:tc>
        <w:tc>
          <w:tcPr>
            <w:tcW w:w="1084" w:type="dxa"/>
            <w:shd w:val="clear" w:color="auto" w:fill="01653F"/>
            <w:vAlign w:val="bottom"/>
          </w:tcPr>
          <w:p w14:paraId="0051A645" w14:textId="77777777" w:rsidR="005A25A0" w:rsidRPr="007E47A9" w:rsidRDefault="005A25A0" w:rsidP="00CC53D6">
            <w:pPr>
              <w:pStyle w:val="Tableheading"/>
              <w:rPr>
                <w:color w:val="FFFFFF" w:themeColor="background1"/>
              </w:rPr>
            </w:pPr>
            <w:r w:rsidRPr="007E47A9">
              <w:rPr>
                <w:color w:val="FFFFFF" w:themeColor="background1"/>
              </w:rPr>
              <w:t>Services 5-year annual avg. growth</w:t>
            </w:r>
          </w:p>
        </w:tc>
      </w:tr>
      <w:tr w:rsidR="005A25A0" w:rsidRPr="007E47A9" w14:paraId="2E3AE1DE" w14:textId="77777777" w:rsidTr="00204C0D">
        <w:trPr>
          <w:trHeight w:val="246"/>
        </w:trPr>
        <w:tc>
          <w:tcPr>
            <w:tcW w:w="711" w:type="dxa"/>
            <w:shd w:val="clear" w:color="auto" w:fill="auto"/>
          </w:tcPr>
          <w:p w14:paraId="3DBA1449" w14:textId="77777777" w:rsidR="005A25A0" w:rsidRPr="007E47A9" w:rsidRDefault="005A25A0" w:rsidP="005A25A0">
            <w:pPr>
              <w:pStyle w:val="Tabletext"/>
              <w:rPr>
                <w:lang w:val="en-GB"/>
              </w:rPr>
            </w:pPr>
            <w:r w:rsidRPr="007E47A9">
              <w:rPr>
                <w:lang w:val="en-GB"/>
              </w:rPr>
              <w:t>82130</w:t>
            </w:r>
          </w:p>
        </w:tc>
        <w:tc>
          <w:tcPr>
            <w:tcW w:w="4080" w:type="dxa"/>
            <w:shd w:val="clear" w:color="auto" w:fill="auto"/>
          </w:tcPr>
          <w:p w14:paraId="26A90418" w14:textId="77777777" w:rsidR="005A25A0" w:rsidRPr="007E47A9" w:rsidRDefault="005A25A0" w:rsidP="005A25A0">
            <w:pPr>
              <w:pStyle w:val="Tabletext"/>
              <w:rPr>
                <w:lang w:val="en-GB"/>
              </w:rPr>
            </w:pPr>
            <w:r w:rsidRPr="007E47A9">
              <w:rPr>
                <w:lang w:val="en-GB"/>
              </w:rPr>
              <w:t>Short postnatal professional attendance by a participating midwife, lasting up to 40 minutes, within 6 weeks after delivery</w:t>
            </w:r>
          </w:p>
        </w:tc>
        <w:tc>
          <w:tcPr>
            <w:tcW w:w="991" w:type="dxa"/>
            <w:gridSpan w:val="2"/>
            <w:shd w:val="clear" w:color="auto" w:fill="auto"/>
          </w:tcPr>
          <w:p w14:paraId="3D0EE2D0" w14:textId="77777777" w:rsidR="005A25A0" w:rsidRPr="007E47A9" w:rsidRDefault="005A25A0" w:rsidP="005A25A0">
            <w:pPr>
              <w:pStyle w:val="Tabletext"/>
              <w:rPr>
                <w:lang w:val="en-GB"/>
              </w:rPr>
            </w:pPr>
            <w:r w:rsidRPr="007E47A9">
              <w:rPr>
                <w:lang w:val="en-GB"/>
              </w:rPr>
              <w:t>53.40</w:t>
            </w:r>
          </w:p>
        </w:tc>
        <w:tc>
          <w:tcPr>
            <w:tcW w:w="1017" w:type="dxa"/>
            <w:gridSpan w:val="2"/>
            <w:shd w:val="clear" w:color="auto" w:fill="auto"/>
          </w:tcPr>
          <w:p w14:paraId="7F201415" w14:textId="77777777" w:rsidR="005A25A0" w:rsidRPr="007E47A9" w:rsidRDefault="005A25A0" w:rsidP="005A25A0">
            <w:pPr>
              <w:pStyle w:val="Tabletext"/>
              <w:rPr>
                <w:lang w:val="en-GB"/>
              </w:rPr>
            </w:pPr>
            <w:r w:rsidRPr="007E47A9">
              <w:rPr>
                <w:lang w:val="en-GB"/>
              </w:rPr>
              <w:t>2,547</w:t>
            </w:r>
          </w:p>
        </w:tc>
        <w:tc>
          <w:tcPr>
            <w:tcW w:w="1134" w:type="dxa"/>
            <w:shd w:val="clear" w:color="auto" w:fill="auto"/>
          </w:tcPr>
          <w:p w14:paraId="0CAF779F" w14:textId="77777777" w:rsidR="005A25A0" w:rsidRPr="007E47A9" w:rsidRDefault="005A25A0" w:rsidP="005A25A0">
            <w:pPr>
              <w:pStyle w:val="Tabletext"/>
              <w:rPr>
                <w:lang w:val="en-GB"/>
              </w:rPr>
            </w:pPr>
            <w:r w:rsidRPr="007E47A9">
              <w:rPr>
                <w:lang w:val="en-GB"/>
              </w:rPr>
              <w:t>110,530</w:t>
            </w:r>
          </w:p>
        </w:tc>
        <w:tc>
          <w:tcPr>
            <w:tcW w:w="1084" w:type="dxa"/>
            <w:shd w:val="clear" w:color="auto" w:fill="auto"/>
          </w:tcPr>
          <w:p w14:paraId="428CCA54" w14:textId="77777777" w:rsidR="005A25A0" w:rsidRPr="007E47A9" w:rsidRDefault="005A25A0" w:rsidP="005A25A0">
            <w:pPr>
              <w:pStyle w:val="Tabletext"/>
              <w:rPr>
                <w:lang w:val="en-GB"/>
              </w:rPr>
            </w:pPr>
            <w:r w:rsidRPr="007E47A9">
              <w:rPr>
                <w:lang w:val="en-GB"/>
              </w:rPr>
              <w:t>35.4%</w:t>
            </w:r>
          </w:p>
        </w:tc>
      </w:tr>
      <w:tr w:rsidR="005A25A0" w:rsidRPr="007E47A9" w14:paraId="42DE7385" w14:textId="77777777" w:rsidTr="00204C0D">
        <w:trPr>
          <w:trHeight w:val="348"/>
        </w:trPr>
        <w:tc>
          <w:tcPr>
            <w:tcW w:w="711" w:type="dxa"/>
            <w:shd w:val="clear" w:color="auto" w:fill="auto"/>
          </w:tcPr>
          <w:p w14:paraId="23F7C3F6" w14:textId="77777777" w:rsidR="005A25A0" w:rsidRPr="007E47A9" w:rsidRDefault="005A25A0" w:rsidP="005A25A0">
            <w:pPr>
              <w:pStyle w:val="Tabletext"/>
              <w:rPr>
                <w:lang w:val="en-GB"/>
              </w:rPr>
            </w:pPr>
            <w:r w:rsidRPr="007E47A9">
              <w:rPr>
                <w:lang w:val="en-GB"/>
              </w:rPr>
              <w:t>82135</w:t>
            </w:r>
          </w:p>
        </w:tc>
        <w:tc>
          <w:tcPr>
            <w:tcW w:w="4080" w:type="dxa"/>
            <w:shd w:val="clear" w:color="auto" w:fill="auto"/>
          </w:tcPr>
          <w:p w14:paraId="732584B0" w14:textId="77777777" w:rsidR="005A25A0" w:rsidRPr="007E47A9" w:rsidRDefault="005A25A0" w:rsidP="005A25A0">
            <w:pPr>
              <w:pStyle w:val="Tabletext"/>
              <w:rPr>
                <w:lang w:val="en-GB"/>
              </w:rPr>
            </w:pPr>
            <w:r w:rsidRPr="007E47A9">
              <w:rPr>
                <w:lang w:val="en-GB"/>
              </w:rPr>
              <w:t>Long postnatal professional attendance by a participating midwife, lasting at least 40 minutes, within 6 weeks after delivery</w:t>
            </w:r>
          </w:p>
        </w:tc>
        <w:tc>
          <w:tcPr>
            <w:tcW w:w="991" w:type="dxa"/>
            <w:gridSpan w:val="2"/>
            <w:shd w:val="clear" w:color="auto" w:fill="auto"/>
          </w:tcPr>
          <w:p w14:paraId="0160495B" w14:textId="77777777" w:rsidR="005A25A0" w:rsidRPr="007E47A9" w:rsidRDefault="005A25A0" w:rsidP="005A25A0">
            <w:pPr>
              <w:pStyle w:val="Tabletext"/>
              <w:rPr>
                <w:lang w:val="en-GB"/>
              </w:rPr>
            </w:pPr>
            <w:r w:rsidRPr="007E47A9">
              <w:rPr>
                <w:lang w:val="en-GB"/>
              </w:rPr>
              <w:t>78.50</w:t>
            </w:r>
          </w:p>
        </w:tc>
        <w:tc>
          <w:tcPr>
            <w:tcW w:w="1017" w:type="dxa"/>
            <w:gridSpan w:val="2"/>
            <w:shd w:val="clear" w:color="auto" w:fill="auto"/>
          </w:tcPr>
          <w:p w14:paraId="65EACD72" w14:textId="77777777" w:rsidR="005A25A0" w:rsidRPr="007E47A9" w:rsidRDefault="005A25A0" w:rsidP="005A25A0">
            <w:pPr>
              <w:pStyle w:val="Tabletext"/>
              <w:rPr>
                <w:lang w:val="en-GB"/>
              </w:rPr>
            </w:pPr>
            <w:r w:rsidRPr="007E47A9">
              <w:rPr>
                <w:lang w:val="en-GB"/>
              </w:rPr>
              <w:t>28,844</w:t>
            </w:r>
          </w:p>
        </w:tc>
        <w:tc>
          <w:tcPr>
            <w:tcW w:w="1134" w:type="dxa"/>
            <w:shd w:val="clear" w:color="auto" w:fill="auto"/>
          </w:tcPr>
          <w:p w14:paraId="7BD880C1" w14:textId="77777777" w:rsidR="005A25A0" w:rsidRPr="007E47A9" w:rsidRDefault="005A25A0" w:rsidP="005A25A0">
            <w:pPr>
              <w:pStyle w:val="Tabletext"/>
              <w:rPr>
                <w:lang w:val="en-GB"/>
              </w:rPr>
            </w:pPr>
            <w:r w:rsidRPr="007E47A9">
              <w:rPr>
                <w:lang w:val="en-GB"/>
              </w:rPr>
              <w:t>2,004,481</w:t>
            </w:r>
          </w:p>
        </w:tc>
        <w:tc>
          <w:tcPr>
            <w:tcW w:w="1084" w:type="dxa"/>
            <w:shd w:val="clear" w:color="auto" w:fill="auto"/>
          </w:tcPr>
          <w:p w14:paraId="3BD05876" w14:textId="77777777" w:rsidR="005A25A0" w:rsidRPr="007E47A9" w:rsidRDefault="005A25A0" w:rsidP="005A25A0">
            <w:pPr>
              <w:pStyle w:val="Tabletext"/>
              <w:rPr>
                <w:lang w:val="en-GB"/>
              </w:rPr>
            </w:pPr>
            <w:r w:rsidRPr="007E47A9">
              <w:rPr>
                <w:lang w:val="en-GB"/>
              </w:rPr>
              <w:t>48.3%</w:t>
            </w:r>
          </w:p>
        </w:tc>
      </w:tr>
      <w:tr w:rsidR="005A25A0" w:rsidRPr="007E47A9" w14:paraId="43428C28" w14:textId="77777777" w:rsidTr="00204C0D">
        <w:trPr>
          <w:trHeight w:val="347"/>
        </w:trPr>
        <w:tc>
          <w:tcPr>
            <w:tcW w:w="711" w:type="dxa"/>
            <w:shd w:val="clear" w:color="auto" w:fill="auto"/>
          </w:tcPr>
          <w:p w14:paraId="6B02882F" w14:textId="77777777" w:rsidR="005A25A0" w:rsidRPr="007E47A9" w:rsidRDefault="005A25A0" w:rsidP="005A25A0">
            <w:pPr>
              <w:pStyle w:val="Tabletext"/>
              <w:rPr>
                <w:lang w:val="en-GB"/>
              </w:rPr>
            </w:pPr>
            <w:r w:rsidRPr="007E47A9">
              <w:rPr>
                <w:lang w:val="en-GB"/>
              </w:rPr>
              <w:t>82140</w:t>
            </w:r>
          </w:p>
        </w:tc>
        <w:tc>
          <w:tcPr>
            <w:tcW w:w="4080" w:type="dxa"/>
            <w:shd w:val="clear" w:color="auto" w:fill="auto"/>
          </w:tcPr>
          <w:p w14:paraId="5B2F6F3B" w14:textId="77777777" w:rsidR="005A25A0" w:rsidRPr="007E47A9" w:rsidRDefault="005A25A0" w:rsidP="005A25A0">
            <w:pPr>
              <w:pStyle w:val="Tabletext"/>
              <w:rPr>
                <w:lang w:val="en-GB"/>
              </w:rPr>
            </w:pPr>
            <w:bookmarkStart w:id="218" w:name="_Hlk521058860"/>
            <w:r w:rsidRPr="007E47A9">
              <w:rPr>
                <w:lang w:val="en-GB"/>
              </w:rPr>
              <w:t>Postnatal professional attendance by a participating midwife on a patient not less than 6 weeks but not more than 7 weeks after delivery of a baby</w:t>
            </w:r>
            <w:bookmarkEnd w:id="218"/>
          </w:p>
        </w:tc>
        <w:tc>
          <w:tcPr>
            <w:tcW w:w="991" w:type="dxa"/>
            <w:gridSpan w:val="2"/>
            <w:shd w:val="clear" w:color="auto" w:fill="auto"/>
          </w:tcPr>
          <w:p w14:paraId="45CB0386" w14:textId="77777777" w:rsidR="005A25A0" w:rsidRPr="007E47A9" w:rsidRDefault="005A25A0" w:rsidP="005A25A0">
            <w:pPr>
              <w:pStyle w:val="Tabletext"/>
              <w:rPr>
                <w:lang w:val="en-GB"/>
              </w:rPr>
            </w:pPr>
            <w:r w:rsidRPr="007E47A9">
              <w:rPr>
                <w:lang w:val="en-GB"/>
              </w:rPr>
              <w:t>53.40</w:t>
            </w:r>
          </w:p>
        </w:tc>
        <w:tc>
          <w:tcPr>
            <w:tcW w:w="1017" w:type="dxa"/>
            <w:gridSpan w:val="2"/>
            <w:shd w:val="clear" w:color="auto" w:fill="auto"/>
          </w:tcPr>
          <w:p w14:paraId="18530466" w14:textId="77777777" w:rsidR="005A25A0" w:rsidRPr="007E47A9" w:rsidRDefault="005A25A0" w:rsidP="005A25A0">
            <w:pPr>
              <w:pStyle w:val="Tabletext"/>
              <w:rPr>
                <w:lang w:val="en-GB"/>
              </w:rPr>
            </w:pPr>
            <w:r w:rsidRPr="007E47A9">
              <w:rPr>
                <w:lang w:val="en-GB"/>
              </w:rPr>
              <w:t>989</w:t>
            </w:r>
          </w:p>
        </w:tc>
        <w:tc>
          <w:tcPr>
            <w:tcW w:w="1134" w:type="dxa"/>
            <w:shd w:val="clear" w:color="auto" w:fill="auto"/>
          </w:tcPr>
          <w:p w14:paraId="43DC72EE" w14:textId="77777777" w:rsidR="005A25A0" w:rsidRPr="007E47A9" w:rsidRDefault="005A25A0" w:rsidP="005A25A0">
            <w:pPr>
              <w:pStyle w:val="Tabletext"/>
              <w:rPr>
                <w:lang w:val="en-GB"/>
              </w:rPr>
            </w:pPr>
            <w:r w:rsidRPr="007E47A9">
              <w:rPr>
                <w:lang w:val="en-GB"/>
              </w:rPr>
              <w:t>48,100</w:t>
            </w:r>
          </w:p>
        </w:tc>
        <w:tc>
          <w:tcPr>
            <w:tcW w:w="1084" w:type="dxa"/>
            <w:shd w:val="clear" w:color="auto" w:fill="auto"/>
          </w:tcPr>
          <w:p w14:paraId="7B31DEF0" w14:textId="77777777" w:rsidR="005A25A0" w:rsidRPr="007E47A9" w:rsidRDefault="005A25A0" w:rsidP="005A25A0">
            <w:pPr>
              <w:pStyle w:val="Tabletext"/>
              <w:rPr>
                <w:lang w:val="en-GB"/>
              </w:rPr>
            </w:pPr>
            <w:r w:rsidRPr="007E47A9">
              <w:rPr>
                <w:lang w:val="en-GB"/>
              </w:rPr>
              <w:t>33.2%</w:t>
            </w:r>
          </w:p>
        </w:tc>
      </w:tr>
    </w:tbl>
    <w:p w14:paraId="21B0B169" w14:textId="72268806" w:rsidR="005A25A0" w:rsidRPr="007E47A9" w:rsidRDefault="005A25A0" w:rsidP="00300C21">
      <w:pPr>
        <w:pStyle w:val="Heading3Numbered"/>
      </w:pPr>
      <w:bookmarkStart w:id="219" w:name="_Toc15658461"/>
      <w:r w:rsidRPr="007E47A9">
        <w:t xml:space="preserve">Recommendation </w:t>
      </w:r>
      <w:r w:rsidR="00DF4F0A" w:rsidRPr="007E47A9">
        <w:t>9</w:t>
      </w:r>
      <w:r w:rsidR="00837AD2">
        <w:t xml:space="preserve"> – </w:t>
      </w:r>
      <w:r w:rsidR="00015250" w:rsidRPr="00015250">
        <w:t>Amend the postnatal attendance items and introduce a new item for a long postnatal attendance</w:t>
      </w:r>
      <w:bookmarkEnd w:id="219"/>
    </w:p>
    <w:p w14:paraId="28362E4D" w14:textId="0554959F" w:rsidR="00837AD2" w:rsidRDefault="00837AD2" w:rsidP="00837AD2">
      <w:pPr>
        <w:rPr>
          <w:lang w:val="en-GB"/>
        </w:rPr>
      </w:pPr>
      <w:r>
        <w:rPr>
          <w:lang w:val="en-GB"/>
        </w:rPr>
        <w:t>The Reference Group recommends aligning the time-tiered structure to provide improved health outcomes, by:</w:t>
      </w:r>
    </w:p>
    <w:p w14:paraId="2454DAAD" w14:textId="2C128A7B" w:rsidR="005A25A0" w:rsidRDefault="00837AD2" w:rsidP="003E4E84">
      <w:pPr>
        <w:pStyle w:val="ListParagraph"/>
        <w:numPr>
          <w:ilvl w:val="0"/>
          <w:numId w:val="25"/>
        </w:numPr>
        <w:rPr>
          <w:lang w:val="en-GB"/>
        </w:rPr>
      </w:pPr>
      <w:r>
        <w:rPr>
          <w:lang w:val="en-GB"/>
        </w:rPr>
        <w:t xml:space="preserve">amending </w:t>
      </w:r>
      <w:r w:rsidR="005A25A0" w:rsidRPr="00837AD2">
        <w:rPr>
          <w:lang w:val="en-GB"/>
        </w:rPr>
        <w:t xml:space="preserve">the </w:t>
      </w:r>
      <w:r w:rsidR="005E6B02" w:rsidRPr="00837AD2">
        <w:rPr>
          <w:lang w:val="en-GB"/>
        </w:rPr>
        <w:t xml:space="preserve">item </w:t>
      </w:r>
      <w:r>
        <w:rPr>
          <w:lang w:val="en-GB"/>
        </w:rPr>
        <w:t xml:space="preserve">82130 </w:t>
      </w:r>
      <w:r w:rsidR="005A25A0" w:rsidRPr="00837AD2">
        <w:rPr>
          <w:lang w:val="en-GB"/>
        </w:rPr>
        <w:t xml:space="preserve">descriptor to set a minimum </w:t>
      </w:r>
      <w:r w:rsidR="00237A5F" w:rsidRPr="00837AD2">
        <w:rPr>
          <w:lang w:val="en-GB"/>
        </w:rPr>
        <w:t xml:space="preserve">duration </w:t>
      </w:r>
      <w:r w:rsidR="005A25A0" w:rsidRPr="00837AD2">
        <w:rPr>
          <w:lang w:val="en-GB"/>
        </w:rPr>
        <w:t xml:space="preserve">of 20 minutes and remove the maximum </w:t>
      </w:r>
      <w:r w:rsidR="006E7823" w:rsidRPr="00837AD2">
        <w:rPr>
          <w:lang w:val="en-GB"/>
        </w:rPr>
        <w:t xml:space="preserve">duration </w:t>
      </w:r>
      <w:r w:rsidR="00782AD3" w:rsidRPr="00837AD2">
        <w:rPr>
          <w:lang w:val="en-GB"/>
        </w:rPr>
        <w:t>of 40 minutes</w:t>
      </w:r>
      <w:r>
        <w:rPr>
          <w:lang w:val="en-GB"/>
        </w:rPr>
        <w:t xml:space="preserve">, </w:t>
      </w:r>
      <w:r w:rsidR="005A25A0" w:rsidRPr="00837AD2">
        <w:rPr>
          <w:lang w:val="en-GB"/>
        </w:rPr>
        <w:t>as follows</w:t>
      </w:r>
      <w:r w:rsidR="0040615F">
        <w:rPr>
          <w:lang w:val="en-GB"/>
        </w:rPr>
        <w:t xml:space="preserve"> (changes in bold)</w:t>
      </w:r>
      <w:r w:rsidR="005A25A0" w:rsidRPr="00837AD2">
        <w:rPr>
          <w:lang w:val="en-GB"/>
        </w:rPr>
        <w:t>:</w:t>
      </w:r>
    </w:p>
    <w:p w14:paraId="05EB4665" w14:textId="3E1B4669" w:rsidR="00341D9B" w:rsidRPr="0040615F" w:rsidRDefault="0040615F" w:rsidP="0040615F">
      <w:pPr>
        <w:rPr>
          <w:lang w:val="en-GB"/>
        </w:rPr>
      </w:pPr>
      <w:r>
        <w:rPr>
          <w:noProof/>
        </w:rPr>
        <mc:AlternateContent>
          <mc:Choice Requires="wps">
            <w:drawing>
              <wp:inline distT="0" distB="0" distL="0" distR="0" wp14:anchorId="7D9C7F2D" wp14:editId="77C7CD17">
                <wp:extent cx="5262113" cy="957532"/>
                <wp:effectExtent l="0" t="0" r="15240" b="1841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43B764C8" w14:textId="421DD625" w:rsidR="00682DFA" w:rsidRPr="00383954" w:rsidRDefault="00682DFA" w:rsidP="0040615F">
                            <w:pPr>
                              <w:spacing w:before="0"/>
                              <w:rPr>
                                <w:b/>
                              </w:rPr>
                            </w:pPr>
                            <w:r w:rsidRPr="0047508A">
                              <w:rPr>
                                <w:b/>
                              </w:rPr>
                              <w:t>Item</w:t>
                            </w:r>
                            <w:r>
                              <w:rPr>
                                <w:b/>
                              </w:rPr>
                              <w:t xml:space="preserve"> 82130</w:t>
                            </w:r>
                          </w:p>
                          <w:p w14:paraId="6DA21303" w14:textId="3BE8EA86" w:rsidR="00682DFA" w:rsidRPr="00F30D7B" w:rsidRDefault="00682DFA" w:rsidP="00F30D7B">
                            <w:pPr>
                              <w:rPr>
                                <w:rFonts w:eastAsiaTheme="minorEastAsia"/>
                                <w:lang w:val="en-GB"/>
                              </w:rPr>
                            </w:pPr>
                            <w:r w:rsidRPr="007E47A9">
                              <w:rPr>
                                <w:rFonts w:eastAsiaTheme="minorEastAsia"/>
                                <w:lang w:val="en-GB"/>
                              </w:rPr>
                              <w:t xml:space="preserve">Short postnatal professional attendance by a participating midwife, </w:t>
                            </w:r>
                            <w:r w:rsidRPr="0040615F">
                              <w:rPr>
                                <w:rFonts w:eastAsiaTheme="minorEastAsia"/>
                                <w:b/>
                                <w:lang w:val="en-GB"/>
                              </w:rPr>
                              <w:t>lasting at least 20 minutes</w:t>
                            </w:r>
                            <w:r w:rsidRPr="007E47A9">
                              <w:rPr>
                                <w:rFonts w:eastAsiaTheme="minorEastAsia"/>
                                <w:lang w:val="en-GB"/>
                              </w:rPr>
                              <w:t>, within 6 weeks after birth</w:t>
                            </w:r>
                            <w:r w:rsidRPr="007D5700">
                              <w:rPr>
                                <w:rFonts w:eastAsiaTheme="minorEastAsia"/>
                                <w:lang w:val="en-GB"/>
                              </w:rPr>
                              <w:t>.</w:t>
                            </w:r>
                          </w:p>
                        </w:txbxContent>
                      </wps:txbx>
                      <wps:bodyPr rot="0" vert="horz" wrap="square" lIns="91440" tIns="45720" rIns="91440" bIns="45720" anchor="t" anchorCtr="0">
                        <a:spAutoFit/>
                      </wps:bodyPr>
                    </wps:wsp>
                  </a:graphicData>
                </a:graphic>
              </wp:inline>
            </w:drawing>
          </mc:Choice>
          <mc:Fallback>
            <w:pict>
              <v:shape w14:anchorId="7D9C7F2D" id="_x0000_s103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" strokecolor="#c0504d" strokeweight="2pt">
                <v:textbox style="mso-fit-shape-to-text:t">
                  <w:txbxContent>
                    <w:p w14:paraId="43B764C8" w14:textId="421DD625" w:rsidR="00682DFA" w:rsidRPr="00383954" w:rsidRDefault="00682DFA" w:rsidP="0040615F">
                      <w:pPr>
                        <w:spacing w:before="0"/>
                        <w:rPr>
                          <w:b/>
                        </w:rPr>
                      </w:pPr>
                      <w:r w:rsidRPr="0047508A">
                        <w:rPr>
                          <w:b/>
                        </w:rPr>
                        <w:t>Item</w:t>
                      </w:r>
                      <w:r>
                        <w:rPr>
                          <w:b/>
                        </w:rPr>
                        <w:t xml:space="preserve"> 82130</w:t>
                      </w:r>
                    </w:p>
                    <w:p w14:paraId="6DA21303" w14:textId="3BE8EA86" w:rsidR="00682DFA" w:rsidRPr="00F30D7B" w:rsidRDefault="00682DFA" w:rsidP="00F30D7B">
                      <w:pPr>
                        <w:rPr>
                          <w:rFonts w:eastAsiaTheme="minorEastAsia"/>
                          <w:lang w:val="en-GB"/>
                        </w:rPr>
                      </w:pPr>
                      <w:r w:rsidRPr="007E47A9">
                        <w:rPr>
                          <w:rFonts w:eastAsiaTheme="minorEastAsia"/>
                          <w:lang w:val="en-GB"/>
                        </w:rPr>
                        <w:t xml:space="preserve">Short postnatal professional attendance by a participating midwife, </w:t>
                      </w:r>
                      <w:r w:rsidRPr="0040615F">
                        <w:rPr>
                          <w:rFonts w:eastAsiaTheme="minorEastAsia"/>
                          <w:b/>
                          <w:lang w:val="en-GB"/>
                        </w:rPr>
                        <w:t>lasting at least 20 minutes</w:t>
                      </w:r>
                      <w:r w:rsidRPr="007E47A9">
                        <w:rPr>
                          <w:rFonts w:eastAsiaTheme="minorEastAsia"/>
                          <w:lang w:val="en-GB"/>
                        </w:rPr>
                        <w:t>, within 6 weeks after birth</w:t>
                      </w:r>
                      <w:r w:rsidRPr="007D5700">
                        <w:rPr>
                          <w:rFonts w:eastAsiaTheme="minorEastAsia"/>
                          <w:lang w:val="en-GB"/>
                        </w:rPr>
                        <w:t>.</w:t>
                      </w:r>
                    </w:p>
                  </w:txbxContent>
                </v:textbox>
                <w10:anchorlock/>
              </v:shape>
            </w:pict>
          </mc:Fallback>
        </mc:AlternateContent>
      </w:r>
    </w:p>
    <w:p w14:paraId="2B1957BD" w14:textId="42770643" w:rsidR="005A25A0" w:rsidRDefault="0040615F" w:rsidP="003E4E84">
      <w:pPr>
        <w:pStyle w:val="ListParagraph"/>
        <w:numPr>
          <w:ilvl w:val="0"/>
          <w:numId w:val="25"/>
        </w:numPr>
        <w:rPr>
          <w:lang w:val="en-GB"/>
        </w:rPr>
      </w:pPr>
      <w:r>
        <w:rPr>
          <w:lang w:val="en-GB"/>
        </w:rPr>
        <w:t>a</w:t>
      </w:r>
      <w:r w:rsidR="005A25A0" w:rsidRPr="007E47A9">
        <w:rPr>
          <w:lang w:val="en-GB"/>
        </w:rPr>
        <w:t>mend</w:t>
      </w:r>
      <w:r>
        <w:rPr>
          <w:lang w:val="en-GB"/>
        </w:rPr>
        <w:t>ing</w:t>
      </w:r>
      <w:r w:rsidR="005A25A0" w:rsidRPr="007E47A9">
        <w:rPr>
          <w:lang w:val="en-GB"/>
        </w:rPr>
        <w:t xml:space="preserve"> the </w:t>
      </w:r>
      <w:r w:rsidR="00D66CBC">
        <w:rPr>
          <w:lang w:val="en-GB"/>
        </w:rPr>
        <w:t xml:space="preserve">item </w:t>
      </w:r>
      <w:r>
        <w:rPr>
          <w:lang w:val="en-GB"/>
        </w:rPr>
        <w:t xml:space="preserve">82135 </w:t>
      </w:r>
      <w:r w:rsidR="005A25A0" w:rsidRPr="007E47A9">
        <w:rPr>
          <w:lang w:val="en-GB"/>
        </w:rPr>
        <w:t xml:space="preserve">descriptor to </w:t>
      </w:r>
      <w:r w:rsidR="007246DE">
        <w:rPr>
          <w:lang w:val="en-GB"/>
        </w:rPr>
        <w:t>describe</w:t>
      </w:r>
      <w:r w:rsidR="007246DE" w:rsidRPr="007E47A9">
        <w:rPr>
          <w:lang w:val="en-GB"/>
        </w:rPr>
        <w:t xml:space="preserve"> </w:t>
      </w:r>
      <w:r w:rsidR="005A25A0" w:rsidRPr="007E47A9">
        <w:rPr>
          <w:lang w:val="en-GB"/>
        </w:rPr>
        <w:t xml:space="preserve">the attendance as </w:t>
      </w:r>
      <w:r w:rsidR="00CD3242">
        <w:rPr>
          <w:lang w:val="en-GB"/>
        </w:rPr>
        <w:t>“</w:t>
      </w:r>
      <w:r w:rsidR="005A25A0" w:rsidRPr="007E47A9">
        <w:rPr>
          <w:lang w:val="en-GB"/>
        </w:rPr>
        <w:t>routine</w:t>
      </w:r>
      <w:r w:rsidR="00CD3242">
        <w:rPr>
          <w:lang w:val="en-GB"/>
        </w:rPr>
        <w:t>”</w:t>
      </w:r>
      <w:r w:rsidR="005479EC">
        <w:rPr>
          <w:lang w:val="en-GB"/>
        </w:rPr>
        <w:t>,</w:t>
      </w:r>
      <w:r w:rsidR="005A25A0" w:rsidRPr="007E47A9">
        <w:rPr>
          <w:lang w:val="en-GB"/>
        </w:rPr>
        <w:t xml:space="preserve"> rather than </w:t>
      </w:r>
      <w:r w:rsidR="00CD3242">
        <w:rPr>
          <w:lang w:val="en-GB"/>
        </w:rPr>
        <w:t>“</w:t>
      </w:r>
      <w:r w:rsidR="005A25A0" w:rsidRPr="007E47A9">
        <w:rPr>
          <w:lang w:val="en-GB"/>
        </w:rPr>
        <w:t>long</w:t>
      </w:r>
      <w:r w:rsidR="00CD3242">
        <w:rPr>
          <w:lang w:val="en-GB"/>
        </w:rPr>
        <w:t>”</w:t>
      </w:r>
      <w:r>
        <w:rPr>
          <w:lang w:val="en-GB"/>
        </w:rPr>
        <w:t>, as follows (changes in bold):</w:t>
      </w:r>
    </w:p>
    <w:p w14:paraId="120DD49E" w14:textId="5CFA851C" w:rsidR="0040615F" w:rsidRPr="0040615F" w:rsidRDefault="0040615F" w:rsidP="0040615F">
      <w:pPr>
        <w:rPr>
          <w:lang w:val="en-GB"/>
        </w:rPr>
      </w:pPr>
      <w:r>
        <w:rPr>
          <w:noProof/>
        </w:rPr>
        <mc:AlternateContent>
          <mc:Choice Requires="wps">
            <w:drawing>
              <wp:inline distT="0" distB="0" distL="0" distR="0" wp14:anchorId="11D17C7C" wp14:editId="2CA15772">
                <wp:extent cx="5262113" cy="957532"/>
                <wp:effectExtent l="0" t="0" r="15240" b="1841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63B7ECE" w14:textId="6ECD92C9" w:rsidR="00682DFA" w:rsidRPr="00383954" w:rsidRDefault="00682DFA" w:rsidP="0040615F">
                            <w:pPr>
                              <w:spacing w:before="0"/>
                              <w:rPr>
                                <w:b/>
                              </w:rPr>
                            </w:pPr>
                            <w:r w:rsidRPr="0047508A">
                              <w:rPr>
                                <w:b/>
                              </w:rPr>
                              <w:t>Item</w:t>
                            </w:r>
                            <w:r>
                              <w:rPr>
                                <w:b/>
                              </w:rPr>
                              <w:t xml:space="preserve"> 82135</w:t>
                            </w:r>
                          </w:p>
                          <w:p w14:paraId="037C60EF" w14:textId="740DAD53" w:rsidR="00682DFA" w:rsidRPr="00F30D7B" w:rsidRDefault="00682DFA" w:rsidP="00F30D7B">
                            <w:pPr>
                              <w:rPr>
                                <w:rFonts w:eastAsiaTheme="minorEastAsia"/>
                                <w:lang w:val="en-GB"/>
                              </w:rPr>
                            </w:pPr>
                            <w:r w:rsidRPr="0040615F">
                              <w:rPr>
                                <w:rFonts w:eastAsiaTheme="minorEastAsia"/>
                                <w:b/>
                                <w:lang w:val="en-GB"/>
                              </w:rPr>
                              <w:t xml:space="preserve">Routine </w:t>
                            </w:r>
                            <w:r>
                              <w:rPr>
                                <w:rFonts w:eastAsiaTheme="minorEastAsia"/>
                                <w:lang w:val="en-GB"/>
                              </w:rPr>
                              <w:t xml:space="preserve">postnatal </w:t>
                            </w:r>
                            <w:r w:rsidRPr="007E47A9">
                              <w:rPr>
                                <w:rFonts w:eastAsiaTheme="minorEastAsia"/>
                                <w:lang w:val="en-GB"/>
                              </w:rPr>
                              <w:t>professional attendance by a participating midwife, lasting at least 40 minutes, within 6 weeks after birth.</w:t>
                            </w:r>
                          </w:p>
                        </w:txbxContent>
                      </wps:txbx>
                      <wps:bodyPr rot="0" vert="horz" wrap="square" lIns="91440" tIns="45720" rIns="91440" bIns="45720" anchor="t" anchorCtr="0">
                        <a:spAutoFit/>
                      </wps:bodyPr>
                    </wps:wsp>
                  </a:graphicData>
                </a:graphic>
              </wp:inline>
            </w:drawing>
          </mc:Choice>
          <mc:Fallback>
            <w:pict>
              <v:shape w14:anchorId="11D17C7C" id="_x0000_s1038"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EOh54oqAgAATgQAAA4AAAAAAAAAAAAAAAAALgIAAGRycy9lMm9E&#10;b2MueG1sUEsBAi0AFAAGAAgAAAAhAO5sbrDbAAAABQEAAA8AAAAAAAAAAAAAAAAAhAQAAGRycy9k&#10;b3ducmV2LnhtbFBLBQYAAAAABAAEAPMAAACMBQAAAAA=&#10;" strokecolor="#c0504d" strokeweight="2pt">
                <v:textbox style="mso-fit-shape-to-text:t">
                  <w:txbxContent>
                    <w:p w14:paraId="163B7ECE" w14:textId="6ECD92C9" w:rsidR="00682DFA" w:rsidRPr="00383954" w:rsidRDefault="00682DFA" w:rsidP="0040615F">
                      <w:pPr>
                        <w:spacing w:before="0"/>
                        <w:rPr>
                          <w:b/>
                        </w:rPr>
                      </w:pPr>
                      <w:r w:rsidRPr="0047508A">
                        <w:rPr>
                          <w:b/>
                        </w:rPr>
                        <w:t>Item</w:t>
                      </w:r>
                      <w:r>
                        <w:rPr>
                          <w:b/>
                        </w:rPr>
                        <w:t xml:space="preserve"> 82135</w:t>
                      </w:r>
                    </w:p>
                    <w:p w14:paraId="037C60EF" w14:textId="740DAD53" w:rsidR="00682DFA" w:rsidRPr="00F30D7B" w:rsidRDefault="00682DFA" w:rsidP="00F30D7B">
                      <w:pPr>
                        <w:rPr>
                          <w:rFonts w:eastAsiaTheme="minorEastAsia"/>
                          <w:lang w:val="en-GB"/>
                        </w:rPr>
                      </w:pPr>
                      <w:r w:rsidRPr="0040615F">
                        <w:rPr>
                          <w:rFonts w:eastAsiaTheme="minorEastAsia"/>
                          <w:b/>
                          <w:lang w:val="en-GB"/>
                        </w:rPr>
                        <w:t xml:space="preserve">Routine </w:t>
                      </w:r>
                      <w:r>
                        <w:rPr>
                          <w:rFonts w:eastAsiaTheme="minorEastAsia"/>
                          <w:lang w:val="en-GB"/>
                        </w:rPr>
                        <w:t xml:space="preserve">postnatal </w:t>
                      </w:r>
                      <w:r w:rsidRPr="007E47A9">
                        <w:rPr>
                          <w:rFonts w:eastAsiaTheme="minorEastAsia"/>
                          <w:lang w:val="en-GB"/>
                        </w:rPr>
                        <w:t>professional attendance by a participating midwife, lasting at least 40 minutes, within 6 weeks after birth.</w:t>
                      </w:r>
                    </w:p>
                  </w:txbxContent>
                </v:textbox>
                <w10:anchorlock/>
              </v:shape>
            </w:pict>
          </mc:Fallback>
        </mc:AlternateContent>
      </w:r>
    </w:p>
    <w:p w14:paraId="2466C3E5" w14:textId="5F1509BA" w:rsidR="0040615F" w:rsidRPr="0040615F" w:rsidRDefault="0040615F" w:rsidP="003E4E84">
      <w:pPr>
        <w:pStyle w:val="ListParagraph"/>
        <w:numPr>
          <w:ilvl w:val="0"/>
          <w:numId w:val="25"/>
        </w:numPr>
        <w:rPr>
          <w:lang w:val="en-GB"/>
        </w:rPr>
      </w:pPr>
      <w:r>
        <w:rPr>
          <w:lang w:val="en-GB"/>
        </w:rPr>
        <w:lastRenderedPageBreak/>
        <w:t>increasing</w:t>
      </w:r>
      <w:r w:rsidR="008B7492" w:rsidRPr="007E47A9">
        <w:rPr>
          <w:lang w:val="en-GB"/>
        </w:rPr>
        <w:t xml:space="preserve"> the schedule fee </w:t>
      </w:r>
      <w:r>
        <w:rPr>
          <w:lang w:val="en-GB"/>
        </w:rPr>
        <w:t xml:space="preserve">for item 82135 </w:t>
      </w:r>
      <w:r w:rsidR="008B7492" w:rsidRPr="007E47A9">
        <w:rPr>
          <w:lang w:val="en-GB"/>
        </w:rPr>
        <w:t>to better reflect the average duration of a routine postnatal attendance</w:t>
      </w:r>
      <w:r w:rsidR="00E454B6">
        <w:rPr>
          <w:lang w:val="en-GB"/>
        </w:rPr>
        <w:t xml:space="preserve"> of approximately 60 minutes</w:t>
      </w:r>
      <w:r w:rsidR="00136FB3">
        <w:rPr>
          <w:lang w:val="en-GB"/>
        </w:rPr>
        <w:t>.</w:t>
      </w:r>
      <w:r w:rsidR="008A55D7" w:rsidRPr="007E47A9">
        <w:rPr>
          <w:lang w:val="en-GB"/>
        </w:rPr>
        <w:t xml:space="preserve"> </w:t>
      </w:r>
      <w:r w:rsidR="00136FB3">
        <w:rPr>
          <w:lang w:val="en-GB"/>
        </w:rPr>
        <w:t>This attendance</w:t>
      </w:r>
      <w:r w:rsidR="00136FB3" w:rsidRPr="007E47A9">
        <w:rPr>
          <w:lang w:val="en-GB"/>
        </w:rPr>
        <w:t xml:space="preserve"> </w:t>
      </w:r>
      <w:r w:rsidR="008A55D7" w:rsidRPr="007E47A9">
        <w:rPr>
          <w:lang w:val="en-GB"/>
        </w:rPr>
        <w:t>includes care of both mother and baby</w:t>
      </w:r>
      <w:r>
        <w:rPr>
          <w:lang w:val="en-GB"/>
        </w:rPr>
        <w:t>, and</w:t>
      </w:r>
    </w:p>
    <w:p w14:paraId="7FF469FB" w14:textId="60F146B5" w:rsidR="005A25A0" w:rsidRDefault="0040615F" w:rsidP="003E4E84">
      <w:pPr>
        <w:pStyle w:val="ListParagraph"/>
        <w:numPr>
          <w:ilvl w:val="0"/>
          <w:numId w:val="25"/>
        </w:numPr>
        <w:rPr>
          <w:lang w:val="en-GB"/>
        </w:rPr>
      </w:pPr>
      <w:r>
        <w:rPr>
          <w:lang w:val="en-GB"/>
        </w:rPr>
        <w:t xml:space="preserve">creating </w:t>
      </w:r>
      <w:r w:rsidR="0029737F" w:rsidRPr="007E47A9">
        <w:rPr>
          <w:lang w:val="en-GB"/>
        </w:rPr>
        <w:t xml:space="preserve">a new item </w:t>
      </w:r>
      <w:r w:rsidR="00127EAB">
        <w:rPr>
          <w:lang w:val="en-GB"/>
        </w:rPr>
        <w:t>(</w:t>
      </w:r>
      <w:r w:rsidR="0029737F" w:rsidRPr="007E47A9">
        <w:rPr>
          <w:lang w:val="en-GB"/>
        </w:rPr>
        <w:t>821EE</w:t>
      </w:r>
      <w:r w:rsidR="00127EAB">
        <w:rPr>
          <w:lang w:val="en-GB"/>
        </w:rPr>
        <w:t>)</w:t>
      </w:r>
      <w:r w:rsidR="005A25A0" w:rsidRPr="007E47A9">
        <w:rPr>
          <w:lang w:val="en-GB"/>
        </w:rPr>
        <w:t xml:space="preserve"> for a long postnatal att</w:t>
      </w:r>
      <w:r>
        <w:rPr>
          <w:lang w:val="en-GB"/>
        </w:rPr>
        <w:t>endance of at least 90 minutes, as follows</w:t>
      </w:r>
      <w:r w:rsidR="005A25A0" w:rsidRPr="007E47A9">
        <w:rPr>
          <w:lang w:val="en-GB"/>
        </w:rPr>
        <w:t>:</w:t>
      </w:r>
    </w:p>
    <w:p w14:paraId="2332687F" w14:textId="2EB1FDE9" w:rsidR="0040615F" w:rsidRPr="007E47A9" w:rsidRDefault="0040615F" w:rsidP="0040615F">
      <w:pPr>
        <w:rPr>
          <w:lang w:val="en-GB"/>
        </w:rPr>
      </w:pPr>
      <w:r>
        <w:rPr>
          <w:noProof/>
        </w:rPr>
        <mc:AlternateContent>
          <mc:Choice Requires="wps">
            <w:drawing>
              <wp:inline distT="0" distB="0" distL="0" distR="0" wp14:anchorId="7D66A384" wp14:editId="659BF0EB">
                <wp:extent cx="5262113" cy="957532"/>
                <wp:effectExtent l="0" t="0" r="15240" b="1841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4F4C25E7" w14:textId="632680F9" w:rsidR="00682DFA" w:rsidRPr="00383954" w:rsidRDefault="00682DFA" w:rsidP="0040615F">
                            <w:pPr>
                              <w:spacing w:before="0"/>
                              <w:rPr>
                                <w:b/>
                              </w:rPr>
                            </w:pPr>
                            <w:r>
                              <w:rPr>
                                <w:b/>
                              </w:rPr>
                              <w:t xml:space="preserve">New </w:t>
                            </w:r>
                            <w:r w:rsidRPr="0047508A">
                              <w:rPr>
                                <w:b/>
                              </w:rPr>
                              <w:t>Item</w:t>
                            </w:r>
                            <w:r>
                              <w:rPr>
                                <w:b/>
                              </w:rPr>
                              <w:t xml:space="preserve"> 821EE</w:t>
                            </w:r>
                          </w:p>
                          <w:p w14:paraId="3756E16A" w14:textId="00382D14" w:rsidR="00682DFA" w:rsidRPr="00F30D7B" w:rsidRDefault="00682DFA" w:rsidP="00F30D7B">
                            <w:pPr>
                              <w:rPr>
                                <w:rFonts w:eastAsiaTheme="minorEastAsia"/>
                                <w:lang w:val="en-GB"/>
                              </w:rPr>
                            </w:pPr>
                            <w:r w:rsidRPr="007E47A9">
                              <w:rPr>
                                <w:rFonts w:eastAsiaTheme="minorEastAsia"/>
                                <w:lang w:val="en-GB"/>
                              </w:rPr>
                              <w:t>Long postnatal professional attendance by a participating midwife, lasting at least 90 minutes.</w:t>
                            </w:r>
                          </w:p>
                        </w:txbxContent>
                      </wps:txbx>
                      <wps:bodyPr rot="0" vert="horz" wrap="square" lIns="91440" tIns="45720" rIns="91440" bIns="45720" anchor="t" anchorCtr="0">
                        <a:spAutoFit/>
                      </wps:bodyPr>
                    </wps:wsp>
                  </a:graphicData>
                </a:graphic>
              </wp:inline>
            </w:drawing>
          </mc:Choice>
          <mc:Fallback>
            <w:pict>
              <v:shape w14:anchorId="7D66A384" id="_x0000_s1039"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DWYksyKwIAAE4EAAAOAAAAAAAAAAAAAAAAAC4CAABkcnMvZTJv&#10;RG9jLnhtbFBLAQItABQABgAIAAAAIQDubG6w2wAAAAUBAAAPAAAAAAAAAAAAAAAAAIUEAABkcnMv&#10;ZG93bnJldi54bWxQSwUGAAAAAAQABADzAAAAjQUAAAAA&#10;" strokecolor="#c0504d" strokeweight="2pt">
                <v:textbox style="mso-fit-shape-to-text:t">
                  <w:txbxContent>
                    <w:p w14:paraId="4F4C25E7" w14:textId="632680F9" w:rsidR="00682DFA" w:rsidRPr="00383954" w:rsidRDefault="00682DFA" w:rsidP="0040615F">
                      <w:pPr>
                        <w:spacing w:before="0"/>
                        <w:rPr>
                          <w:b/>
                        </w:rPr>
                      </w:pPr>
                      <w:r>
                        <w:rPr>
                          <w:b/>
                        </w:rPr>
                        <w:t xml:space="preserve">New </w:t>
                      </w:r>
                      <w:r w:rsidRPr="0047508A">
                        <w:rPr>
                          <w:b/>
                        </w:rPr>
                        <w:t>Item</w:t>
                      </w:r>
                      <w:r>
                        <w:rPr>
                          <w:b/>
                        </w:rPr>
                        <w:t xml:space="preserve"> 821EE</w:t>
                      </w:r>
                    </w:p>
                    <w:p w14:paraId="3756E16A" w14:textId="00382D14" w:rsidR="00682DFA" w:rsidRPr="00F30D7B" w:rsidRDefault="00682DFA" w:rsidP="00F30D7B">
                      <w:pPr>
                        <w:rPr>
                          <w:rFonts w:eastAsiaTheme="minorEastAsia"/>
                          <w:lang w:val="en-GB"/>
                        </w:rPr>
                      </w:pPr>
                      <w:r w:rsidRPr="007E47A9">
                        <w:rPr>
                          <w:rFonts w:eastAsiaTheme="minorEastAsia"/>
                          <w:lang w:val="en-GB"/>
                        </w:rPr>
                        <w:t>Long postnatal professional attendance by a participating midwife, lasting at least 90 minutes.</w:t>
                      </w:r>
                    </w:p>
                  </w:txbxContent>
                </v:textbox>
                <w10:anchorlock/>
              </v:shape>
            </w:pict>
          </mc:Fallback>
        </mc:AlternateContent>
      </w:r>
    </w:p>
    <w:p w14:paraId="3FCD9AFD" w14:textId="17A17BBC" w:rsidR="005A25A0" w:rsidRPr="007E47A9" w:rsidRDefault="005A25A0" w:rsidP="00300C21">
      <w:pPr>
        <w:pStyle w:val="Heading3Numbered"/>
      </w:pPr>
      <w:bookmarkStart w:id="220" w:name="_Toc15658462"/>
      <w:r w:rsidRPr="007E47A9">
        <w:t>Rationale</w:t>
      </w:r>
      <w:r w:rsidR="00DA3CC8">
        <w:t xml:space="preserve"> </w:t>
      </w:r>
      <w:r w:rsidR="00DF4F0A" w:rsidRPr="007E47A9">
        <w:t>9</w:t>
      </w:r>
      <w:bookmarkEnd w:id="220"/>
    </w:p>
    <w:p w14:paraId="4DBFA5CA" w14:textId="77777777" w:rsidR="006200DE" w:rsidRDefault="007C6051" w:rsidP="005A25A0">
      <w:pPr>
        <w:rPr>
          <w:lang w:val="en-GB"/>
        </w:rPr>
      </w:pPr>
      <w:r>
        <w:rPr>
          <w:lang w:val="en-GB"/>
        </w:rPr>
        <w:t>This recommendation</w:t>
      </w:r>
      <w:r w:rsidR="005A25A0" w:rsidRPr="007E47A9">
        <w:rPr>
          <w:lang w:val="en-GB"/>
        </w:rPr>
        <w:t xml:space="preserve"> </w:t>
      </w:r>
      <w:r w:rsidR="00225746">
        <w:rPr>
          <w:lang w:val="en-GB"/>
        </w:rPr>
        <w:t>creates</w:t>
      </w:r>
      <w:r w:rsidR="005A25A0" w:rsidRPr="007E47A9">
        <w:rPr>
          <w:lang w:val="en-GB"/>
        </w:rPr>
        <w:t xml:space="preserve"> a time</w:t>
      </w:r>
      <w:r w:rsidR="005270FD">
        <w:rPr>
          <w:lang w:val="en-GB"/>
        </w:rPr>
        <w:t>-</w:t>
      </w:r>
      <w:r w:rsidR="005A25A0" w:rsidRPr="007E47A9">
        <w:rPr>
          <w:lang w:val="en-GB"/>
        </w:rPr>
        <w:t>tier</w:t>
      </w:r>
      <w:r w:rsidR="00705E71">
        <w:rPr>
          <w:lang w:val="en-GB"/>
        </w:rPr>
        <w:t>ed</w:t>
      </w:r>
      <w:r w:rsidR="005A25A0" w:rsidRPr="007E47A9">
        <w:rPr>
          <w:lang w:val="en-GB"/>
        </w:rPr>
        <w:t xml:space="preserve"> structure that aligns items and rebates more </w:t>
      </w:r>
      <w:r w:rsidR="009D16F8" w:rsidRPr="007E47A9">
        <w:rPr>
          <w:lang w:val="en-GB"/>
        </w:rPr>
        <w:t xml:space="preserve">closely with the work </w:t>
      </w:r>
      <w:r w:rsidR="003A592E">
        <w:rPr>
          <w:lang w:val="en-GB"/>
        </w:rPr>
        <w:t>required</w:t>
      </w:r>
      <w:r w:rsidR="003A592E" w:rsidRPr="007E47A9">
        <w:rPr>
          <w:lang w:val="en-GB"/>
        </w:rPr>
        <w:t xml:space="preserve"> </w:t>
      </w:r>
      <w:r w:rsidR="009D16F8" w:rsidRPr="007E47A9">
        <w:rPr>
          <w:lang w:val="en-GB"/>
        </w:rPr>
        <w:t>to provide high</w:t>
      </w:r>
      <w:r w:rsidR="002C5D0E">
        <w:rPr>
          <w:lang w:val="en-GB"/>
        </w:rPr>
        <w:t>-</w:t>
      </w:r>
      <w:r w:rsidR="009D16F8" w:rsidRPr="007E47A9">
        <w:rPr>
          <w:lang w:val="en-GB"/>
        </w:rPr>
        <w:t xml:space="preserve">value care. </w:t>
      </w:r>
      <w:r w:rsidR="006200DE">
        <w:rPr>
          <w:lang w:val="en-GB"/>
        </w:rPr>
        <w:t>It is based on the following.</w:t>
      </w:r>
    </w:p>
    <w:p w14:paraId="0432E5EB" w14:textId="2E49B6B8" w:rsidR="000C1660" w:rsidRPr="00015250" w:rsidRDefault="0040615F" w:rsidP="00FA458A">
      <w:pPr>
        <w:pStyle w:val="Bullet-green"/>
        <w:rPr>
          <w:lang w:val="en-GB"/>
        </w:rPr>
      </w:pPr>
      <w:r w:rsidRPr="00015250">
        <w:rPr>
          <w:b/>
          <w:lang w:val="en-GB"/>
        </w:rPr>
        <w:t>Item 82130</w:t>
      </w:r>
      <w:r w:rsidR="00015250">
        <w:rPr>
          <w:b/>
          <w:lang w:val="en-GB"/>
        </w:rPr>
        <w:t xml:space="preserve">: </w:t>
      </w:r>
      <w:r w:rsidR="009D16F8" w:rsidRPr="00015250">
        <w:rPr>
          <w:lang w:val="en-GB"/>
        </w:rPr>
        <w:t>Th</w:t>
      </w:r>
      <w:r w:rsidR="00E034CB" w:rsidRPr="00015250">
        <w:rPr>
          <w:lang w:val="en-GB"/>
        </w:rPr>
        <w:t>is recommendation recognises that the</w:t>
      </w:r>
      <w:r w:rsidR="009D16F8" w:rsidRPr="00015250">
        <w:rPr>
          <w:lang w:val="en-GB"/>
        </w:rPr>
        <w:t xml:space="preserve"> </w:t>
      </w:r>
      <w:r w:rsidR="004C1783" w:rsidRPr="00015250">
        <w:rPr>
          <w:lang w:val="en-GB"/>
        </w:rPr>
        <w:t>midwife</w:t>
      </w:r>
      <w:r w:rsidR="009D16F8" w:rsidRPr="00015250">
        <w:rPr>
          <w:lang w:val="en-GB"/>
        </w:rPr>
        <w:t xml:space="preserve"> is caring for both a mother and a new</w:t>
      </w:r>
      <w:r w:rsidR="00A70ED2" w:rsidRPr="00015250">
        <w:rPr>
          <w:lang w:val="en-GB"/>
        </w:rPr>
        <w:t xml:space="preserve"> </w:t>
      </w:r>
      <w:r w:rsidR="009D16F8" w:rsidRPr="00015250">
        <w:rPr>
          <w:lang w:val="en-GB"/>
        </w:rPr>
        <w:t>born infant in the postnatal period</w:t>
      </w:r>
      <w:r w:rsidR="00191731" w:rsidRPr="00015250">
        <w:rPr>
          <w:lang w:val="en-GB"/>
        </w:rPr>
        <w:t>,</w:t>
      </w:r>
      <w:r w:rsidR="009D16F8" w:rsidRPr="00015250">
        <w:rPr>
          <w:lang w:val="en-GB"/>
        </w:rPr>
        <w:t xml:space="preserve"> both of whom have </w:t>
      </w:r>
      <w:r w:rsidR="008D597D" w:rsidRPr="00015250">
        <w:rPr>
          <w:lang w:val="en-GB"/>
        </w:rPr>
        <w:softHyphen/>
      </w:r>
      <w:r w:rsidR="009D16F8" w:rsidRPr="00015250">
        <w:rPr>
          <w:lang w:val="en-GB"/>
        </w:rPr>
        <w:t xml:space="preserve">distinctive needs. </w:t>
      </w:r>
    </w:p>
    <w:p w14:paraId="5024BEDA" w14:textId="11BB03BD" w:rsidR="005A25A0" w:rsidRPr="007E47A9" w:rsidRDefault="005A25A0" w:rsidP="00015250">
      <w:pPr>
        <w:pStyle w:val="Bullet-green"/>
        <w:rPr>
          <w:lang w:val="en-GB"/>
        </w:rPr>
      </w:pPr>
      <w:r w:rsidRPr="007E47A9">
        <w:rPr>
          <w:lang w:val="en-GB"/>
        </w:rPr>
        <w:t xml:space="preserve">The descriptor has been </w:t>
      </w:r>
      <w:r w:rsidR="00015250">
        <w:rPr>
          <w:lang w:val="en-GB"/>
        </w:rPr>
        <w:t xml:space="preserve">recommended for amendment </w:t>
      </w:r>
      <w:r w:rsidRPr="007E47A9">
        <w:rPr>
          <w:lang w:val="en-GB"/>
        </w:rPr>
        <w:t xml:space="preserve">to </w:t>
      </w:r>
      <w:r w:rsidR="00A44E8C">
        <w:rPr>
          <w:lang w:val="en-GB"/>
        </w:rPr>
        <w:t>specify</w:t>
      </w:r>
      <w:r w:rsidR="00A44E8C" w:rsidRPr="007E47A9">
        <w:rPr>
          <w:lang w:val="en-GB"/>
        </w:rPr>
        <w:t xml:space="preserve"> </w:t>
      </w:r>
      <w:r w:rsidRPr="007E47A9">
        <w:rPr>
          <w:lang w:val="en-GB"/>
        </w:rPr>
        <w:t xml:space="preserve">a minimum </w:t>
      </w:r>
      <w:r w:rsidR="008F5ED1">
        <w:rPr>
          <w:lang w:val="en-GB"/>
        </w:rPr>
        <w:t>duration</w:t>
      </w:r>
      <w:r w:rsidR="008F5ED1" w:rsidRPr="007E47A9">
        <w:rPr>
          <w:lang w:val="en-GB"/>
        </w:rPr>
        <w:t xml:space="preserve"> </w:t>
      </w:r>
      <w:r w:rsidRPr="007E47A9">
        <w:rPr>
          <w:lang w:val="en-GB"/>
        </w:rPr>
        <w:t xml:space="preserve">of </w:t>
      </w:r>
      <w:r w:rsidR="004B4656" w:rsidRPr="007E47A9">
        <w:rPr>
          <w:lang w:val="en-GB"/>
        </w:rPr>
        <w:t xml:space="preserve">20 </w:t>
      </w:r>
      <w:r w:rsidRPr="007E47A9">
        <w:rPr>
          <w:lang w:val="en-GB"/>
        </w:rPr>
        <w:t>minutes. The Reference Group agreed that there are instances where short postnatal attendances (20</w:t>
      </w:r>
      <w:r w:rsidR="002379EF">
        <w:rPr>
          <w:lang w:val="en-GB"/>
        </w:rPr>
        <w:t xml:space="preserve"> to </w:t>
      </w:r>
      <w:r w:rsidRPr="007E47A9">
        <w:rPr>
          <w:lang w:val="en-GB"/>
        </w:rPr>
        <w:t>30 minutes) provide high</w:t>
      </w:r>
      <w:r w:rsidR="00C61024">
        <w:rPr>
          <w:lang w:val="en-GB"/>
        </w:rPr>
        <w:t>-</w:t>
      </w:r>
      <w:r w:rsidRPr="007E47A9">
        <w:rPr>
          <w:lang w:val="en-GB"/>
        </w:rPr>
        <w:t xml:space="preserve">value care to </w:t>
      </w:r>
      <w:r w:rsidR="007F2E84" w:rsidRPr="007E47A9">
        <w:rPr>
          <w:lang w:val="en-GB"/>
        </w:rPr>
        <w:t>women</w:t>
      </w:r>
      <w:r w:rsidRPr="007E47A9">
        <w:rPr>
          <w:lang w:val="en-GB"/>
        </w:rPr>
        <w:t>.</w:t>
      </w:r>
      <w:r w:rsidR="004C1783" w:rsidRPr="007E47A9">
        <w:rPr>
          <w:lang w:val="en-GB"/>
        </w:rPr>
        <w:t xml:space="preserve"> These visits </w:t>
      </w:r>
      <w:r w:rsidR="00714C25">
        <w:rPr>
          <w:lang w:val="en-GB"/>
        </w:rPr>
        <w:t>typically</w:t>
      </w:r>
      <w:r w:rsidR="00714C25" w:rsidRPr="007E47A9">
        <w:rPr>
          <w:lang w:val="en-GB"/>
        </w:rPr>
        <w:t xml:space="preserve"> </w:t>
      </w:r>
      <w:r w:rsidR="004C1783" w:rsidRPr="007E47A9">
        <w:rPr>
          <w:lang w:val="en-GB"/>
        </w:rPr>
        <w:t>occur in between routine visits</w:t>
      </w:r>
      <w:r w:rsidR="00DC7D40">
        <w:rPr>
          <w:lang w:val="en-GB"/>
        </w:rPr>
        <w:t>,</w:t>
      </w:r>
      <w:r w:rsidR="004C1783" w:rsidRPr="007E47A9">
        <w:rPr>
          <w:lang w:val="en-GB"/>
        </w:rPr>
        <w:t xml:space="preserve"> or as a follow-up to a routine visit.</w:t>
      </w:r>
      <w:r w:rsidRPr="007E47A9">
        <w:rPr>
          <w:lang w:val="en-GB"/>
        </w:rPr>
        <w:t xml:space="preserve"> For example:</w:t>
      </w:r>
    </w:p>
    <w:p w14:paraId="2CBA8CAF" w14:textId="77777777" w:rsidR="00624077" w:rsidRPr="007E47A9" w:rsidRDefault="00624077" w:rsidP="00015250">
      <w:pPr>
        <w:pStyle w:val="Bullet2"/>
        <w:rPr>
          <w:lang w:val="en-GB"/>
        </w:rPr>
      </w:pPr>
      <w:r w:rsidRPr="007E47A9">
        <w:rPr>
          <w:lang w:val="en-GB"/>
        </w:rPr>
        <w:t>A midwife may need to</w:t>
      </w:r>
      <w:r w:rsidR="000E4B8D" w:rsidRPr="007E47A9">
        <w:rPr>
          <w:lang w:val="en-GB"/>
        </w:rPr>
        <w:t xml:space="preserve"> conduct a</w:t>
      </w:r>
      <w:r w:rsidRPr="007E47A9">
        <w:rPr>
          <w:lang w:val="en-GB"/>
        </w:rPr>
        <w:t xml:space="preserve"> focused examination of </w:t>
      </w:r>
      <w:r w:rsidR="000E4B8D" w:rsidRPr="007E47A9">
        <w:rPr>
          <w:lang w:val="en-GB"/>
        </w:rPr>
        <w:t>a</w:t>
      </w:r>
      <w:r w:rsidRPr="007E47A9">
        <w:rPr>
          <w:lang w:val="en-GB"/>
        </w:rPr>
        <w:t xml:space="preserve"> woman or baby, rather than a comprehensive examination. This may include checking breast engorgement, temperature or blood pressure</w:t>
      </w:r>
      <w:r w:rsidR="00A1020D">
        <w:rPr>
          <w:lang w:val="en-GB"/>
        </w:rPr>
        <w:t xml:space="preserve">, </w:t>
      </w:r>
      <w:r w:rsidR="00F84F7E">
        <w:rPr>
          <w:lang w:val="en-GB"/>
        </w:rPr>
        <w:t>or</w:t>
      </w:r>
      <w:r w:rsidR="00A1020D">
        <w:rPr>
          <w:lang w:val="en-GB"/>
        </w:rPr>
        <w:t xml:space="preserve"> checking for infection. </w:t>
      </w:r>
      <w:r w:rsidRPr="007E47A9">
        <w:rPr>
          <w:lang w:val="en-GB"/>
        </w:rPr>
        <w:t>This will also involve discussion with the woman and her partner.</w:t>
      </w:r>
      <w:r w:rsidR="00537995" w:rsidRPr="007E47A9">
        <w:rPr>
          <w:lang w:val="en-GB"/>
        </w:rPr>
        <w:t xml:space="preserve"> This would usually take 20</w:t>
      </w:r>
      <w:r w:rsidR="00903E13">
        <w:rPr>
          <w:lang w:val="en-GB"/>
        </w:rPr>
        <w:t xml:space="preserve"> to </w:t>
      </w:r>
      <w:r w:rsidR="00537995" w:rsidRPr="007E47A9">
        <w:rPr>
          <w:lang w:val="en-GB"/>
        </w:rPr>
        <w:t>30 minutes.</w:t>
      </w:r>
    </w:p>
    <w:p w14:paraId="0BB3E71A" w14:textId="679EB81A" w:rsidR="00624077" w:rsidRPr="007E47A9" w:rsidRDefault="00624077" w:rsidP="00015250">
      <w:pPr>
        <w:pStyle w:val="Bullet2"/>
        <w:rPr>
          <w:lang w:val="en-GB"/>
        </w:rPr>
      </w:pPr>
      <w:r w:rsidRPr="007E47A9">
        <w:rPr>
          <w:lang w:val="en-GB"/>
        </w:rPr>
        <w:t xml:space="preserve">A midwife may need to review pathology and/or administer medication such as </w:t>
      </w:r>
      <w:r w:rsidR="00536E2F">
        <w:rPr>
          <w:lang w:val="en-GB"/>
        </w:rPr>
        <w:t>v</w:t>
      </w:r>
      <w:r w:rsidRPr="007E47A9">
        <w:rPr>
          <w:lang w:val="en-GB"/>
        </w:rPr>
        <w:t xml:space="preserve">itamin K or anti-D, or repeat blood tests such as </w:t>
      </w:r>
      <w:r w:rsidR="0040615F" w:rsidRPr="007E47A9">
        <w:rPr>
          <w:lang w:val="en-GB"/>
        </w:rPr>
        <w:t>new born</w:t>
      </w:r>
      <w:r w:rsidRPr="007E47A9">
        <w:rPr>
          <w:lang w:val="en-GB"/>
        </w:rPr>
        <w:t xml:space="preserve"> screening. Again, these will also involve discussion with the woman and potentially education of the woman and her partner.</w:t>
      </w:r>
      <w:r w:rsidR="00537995" w:rsidRPr="007E47A9">
        <w:rPr>
          <w:lang w:val="en-GB"/>
        </w:rPr>
        <w:t xml:space="preserve"> This would usually take 20</w:t>
      </w:r>
      <w:r w:rsidR="00096B17">
        <w:rPr>
          <w:lang w:val="en-GB"/>
        </w:rPr>
        <w:t xml:space="preserve"> to </w:t>
      </w:r>
      <w:r w:rsidR="00537995" w:rsidRPr="007E47A9">
        <w:rPr>
          <w:lang w:val="en-GB"/>
        </w:rPr>
        <w:t>30 minutes.</w:t>
      </w:r>
    </w:p>
    <w:p w14:paraId="0FB5758A" w14:textId="77777777" w:rsidR="005A25A0" w:rsidRDefault="005A25A0" w:rsidP="00015250">
      <w:pPr>
        <w:pStyle w:val="Bullet-green"/>
        <w:rPr>
          <w:lang w:val="en-GB"/>
        </w:rPr>
      </w:pPr>
      <w:r w:rsidRPr="007E47A9">
        <w:rPr>
          <w:lang w:val="en-GB"/>
        </w:rPr>
        <w:t xml:space="preserve">The Reference Group agreed that there are no circumstances </w:t>
      </w:r>
      <w:r w:rsidR="008D39CA">
        <w:rPr>
          <w:lang w:val="en-GB"/>
        </w:rPr>
        <w:t>in which</w:t>
      </w:r>
      <w:r w:rsidR="008D39CA" w:rsidRPr="007E47A9">
        <w:rPr>
          <w:lang w:val="en-GB"/>
        </w:rPr>
        <w:t xml:space="preserve"> </w:t>
      </w:r>
      <w:r w:rsidRPr="007E47A9">
        <w:rPr>
          <w:lang w:val="en-GB"/>
        </w:rPr>
        <w:t>postnatal attendances under 20 minutes would provide high</w:t>
      </w:r>
      <w:r w:rsidR="00881417">
        <w:rPr>
          <w:lang w:val="en-GB"/>
        </w:rPr>
        <w:t>-</w:t>
      </w:r>
      <w:r w:rsidRPr="007E47A9">
        <w:rPr>
          <w:lang w:val="en-GB"/>
        </w:rPr>
        <w:t xml:space="preserve">value care to </w:t>
      </w:r>
      <w:r w:rsidR="009C7445" w:rsidRPr="007E47A9">
        <w:rPr>
          <w:lang w:val="en-GB"/>
        </w:rPr>
        <w:t>women</w:t>
      </w:r>
      <w:r w:rsidRPr="007E47A9">
        <w:rPr>
          <w:lang w:val="en-GB"/>
        </w:rPr>
        <w:t xml:space="preserve">. </w:t>
      </w:r>
    </w:p>
    <w:p w14:paraId="46110847" w14:textId="47584BAE" w:rsidR="005A25A0" w:rsidRPr="00015250" w:rsidRDefault="005A25A0" w:rsidP="00FA458A">
      <w:pPr>
        <w:pStyle w:val="Boldbullet-green"/>
        <w:rPr>
          <w:b w:val="0"/>
          <w:lang w:val="en-GB"/>
        </w:rPr>
      </w:pPr>
      <w:r w:rsidRPr="00015250">
        <w:rPr>
          <w:lang w:val="en-GB"/>
        </w:rPr>
        <w:t>Item 82135</w:t>
      </w:r>
      <w:r w:rsidR="00015250" w:rsidRPr="00015250">
        <w:rPr>
          <w:lang w:val="en-GB"/>
        </w:rPr>
        <w:t xml:space="preserve">: </w:t>
      </w:r>
      <w:r w:rsidRPr="00015250">
        <w:rPr>
          <w:b w:val="0"/>
          <w:lang w:val="en-GB"/>
        </w:rPr>
        <w:t xml:space="preserve">The descriptor has been amended to </w:t>
      </w:r>
      <w:r w:rsidR="00DC39E3" w:rsidRPr="00015250">
        <w:rPr>
          <w:b w:val="0"/>
          <w:lang w:val="en-GB"/>
        </w:rPr>
        <w:t xml:space="preserve">describe </w:t>
      </w:r>
      <w:r w:rsidRPr="00015250">
        <w:rPr>
          <w:b w:val="0"/>
          <w:lang w:val="en-GB"/>
        </w:rPr>
        <w:t xml:space="preserve">this attendance </w:t>
      </w:r>
      <w:r w:rsidR="0043307B" w:rsidRPr="00015250">
        <w:rPr>
          <w:b w:val="0"/>
          <w:lang w:val="en-GB"/>
        </w:rPr>
        <w:t>as “</w:t>
      </w:r>
      <w:r w:rsidRPr="00015250">
        <w:rPr>
          <w:b w:val="0"/>
          <w:lang w:val="en-GB"/>
        </w:rPr>
        <w:t>routine</w:t>
      </w:r>
      <w:r w:rsidR="0043307B" w:rsidRPr="00015250">
        <w:rPr>
          <w:b w:val="0"/>
          <w:lang w:val="en-GB"/>
        </w:rPr>
        <w:t>”</w:t>
      </w:r>
      <w:r w:rsidRPr="00015250">
        <w:rPr>
          <w:b w:val="0"/>
          <w:lang w:val="en-GB"/>
        </w:rPr>
        <w:t>.</w:t>
      </w:r>
      <w:r w:rsidR="008A5D00" w:rsidRPr="00015250">
        <w:rPr>
          <w:b w:val="0"/>
          <w:lang w:val="en-GB"/>
        </w:rPr>
        <w:t xml:space="preserve"> The National Institute for Car</w:t>
      </w:r>
      <w:r w:rsidR="00537995" w:rsidRPr="00015250">
        <w:rPr>
          <w:b w:val="0"/>
          <w:lang w:val="en-GB"/>
        </w:rPr>
        <w:t xml:space="preserve">e Excellence (NICE) </w:t>
      </w:r>
      <w:r w:rsidR="00161796" w:rsidRPr="00015250">
        <w:rPr>
          <w:b w:val="0"/>
          <w:lang w:val="en-GB"/>
        </w:rPr>
        <w:t>g</w:t>
      </w:r>
      <w:r w:rsidR="00537995" w:rsidRPr="00015250">
        <w:rPr>
          <w:b w:val="0"/>
          <w:lang w:val="en-GB"/>
        </w:rPr>
        <w:t xml:space="preserve">uidelines </w:t>
      </w:r>
      <w:r w:rsidR="008A5D00" w:rsidRPr="00015250">
        <w:rPr>
          <w:b w:val="0"/>
          <w:lang w:val="en-GB"/>
        </w:rPr>
        <w:t xml:space="preserve">for </w:t>
      </w:r>
      <w:r w:rsidR="00161796" w:rsidRPr="00015250">
        <w:rPr>
          <w:b w:val="0"/>
          <w:lang w:val="en-GB"/>
        </w:rPr>
        <w:t>p</w:t>
      </w:r>
      <w:r w:rsidR="008A5D00" w:rsidRPr="00015250">
        <w:rPr>
          <w:b w:val="0"/>
          <w:lang w:val="en-GB"/>
        </w:rPr>
        <w:t xml:space="preserve">ostnatal </w:t>
      </w:r>
      <w:r w:rsidR="00161796" w:rsidRPr="00015250">
        <w:rPr>
          <w:b w:val="0"/>
          <w:lang w:val="en-GB"/>
        </w:rPr>
        <w:lastRenderedPageBreak/>
        <w:t>c</w:t>
      </w:r>
      <w:r w:rsidR="008A5D00" w:rsidRPr="00015250">
        <w:rPr>
          <w:b w:val="0"/>
          <w:lang w:val="en-GB"/>
        </w:rPr>
        <w:t xml:space="preserve">are </w:t>
      </w:r>
      <w:r w:rsidR="00216829" w:rsidRPr="00015250">
        <w:rPr>
          <w:b w:val="0"/>
          <w:lang w:val="en-GB"/>
        </w:rPr>
        <w:t>list</w:t>
      </w:r>
      <w:r w:rsidR="008A5D00" w:rsidRPr="00015250">
        <w:rPr>
          <w:b w:val="0"/>
          <w:lang w:val="en-GB"/>
        </w:rPr>
        <w:t xml:space="preserve"> the activities that should occur at a routine postnatal visit to ensure high</w:t>
      </w:r>
      <w:r w:rsidR="004D2257" w:rsidRPr="00015250">
        <w:rPr>
          <w:b w:val="0"/>
          <w:lang w:val="en-GB"/>
        </w:rPr>
        <w:t>-</w:t>
      </w:r>
      <w:r w:rsidR="008A5D00" w:rsidRPr="00015250">
        <w:rPr>
          <w:b w:val="0"/>
          <w:lang w:val="en-GB"/>
        </w:rPr>
        <w:t>quality care for b</w:t>
      </w:r>
      <w:r w:rsidR="00537995" w:rsidRPr="00015250">
        <w:rPr>
          <w:b w:val="0"/>
          <w:lang w:val="en-GB"/>
        </w:rPr>
        <w:t>oth the mother and her infant</w:t>
      </w:r>
      <w:sdt>
        <w:sdtPr>
          <w:rPr>
            <w:b w:val="0"/>
            <w:lang w:val="en-GB"/>
          </w:rPr>
          <w:id w:val="-1094856856"/>
          <w:citation/>
        </w:sdtPr>
        <w:sdtEndPr/>
        <w:sdtContent>
          <w:r w:rsidR="00537995" w:rsidRPr="00015250">
            <w:rPr>
              <w:b w:val="0"/>
              <w:lang w:val="en-GB"/>
            </w:rPr>
            <w:fldChar w:fldCharType="begin"/>
          </w:r>
          <w:r w:rsidR="00407569" w:rsidRPr="00015250">
            <w:rPr>
              <w:b w:val="0"/>
              <w:lang w:val="en-GB"/>
            </w:rPr>
            <w:instrText xml:space="preserve">CITATION Nat14 \l 3081 </w:instrText>
          </w:r>
          <w:r w:rsidR="00537995" w:rsidRPr="00015250">
            <w:rPr>
              <w:b w:val="0"/>
              <w:lang w:val="en-GB"/>
            </w:rPr>
            <w:fldChar w:fldCharType="separate"/>
          </w:r>
          <w:r w:rsidR="00243360">
            <w:rPr>
              <w:b w:val="0"/>
              <w:noProof/>
              <w:lang w:val="en-GB"/>
            </w:rPr>
            <w:t xml:space="preserve"> </w:t>
          </w:r>
          <w:r w:rsidR="00243360" w:rsidRPr="00243360">
            <w:rPr>
              <w:noProof/>
              <w:lang w:val="en-GB"/>
            </w:rPr>
            <w:t>(27)</w:t>
          </w:r>
          <w:r w:rsidR="00537995" w:rsidRPr="00015250">
            <w:rPr>
              <w:b w:val="0"/>
              <w:lang w:val="en-GB"/>
            </w:rPr>
            <w:fldChar w:fldCharType="end"/>
          </w:r>
        </w:sdtContent>
      </w:sdt>
      <w:r w:rsidR="00015250">
        <w:rPr>
          <w:b w:val="0"/>
          <w:lang w:val="en-GB"/>
        </w:rPr>
        <w:t>.</w:t>
      </w:r>
      <w:r w:rsidR="008A5D00" w:rsidRPr="00015250">
        <w:rPr>
          <w:b w:val="0"/>
          <w:lang w:val="en-GB"/>
        </w:rPr>
        <w:t xml:space="preserve"> </w:t>
      </w:r>
      <w:r w:rsidR="008B7492" w:rsidRPr="00015250">
        <w:rPr>
          <w:b w:val="0"/>
          <w:lang w:val="en-GB"/>
        </w:rPr>
        <w:t>The Reference Group agreed that these activities cannot be undertaken to a high standard in under 40 minutes</w:t>
      </w:r>
      <w:r w:rsidR="00537995" w:rsidRPr="00015250">
        <w:rPr>
          <w:b w:val="0"/>
          <w:lang w:val="en-GB"/>
        </w:rPr>
        <w:t>.</w:t>
      </w:r>
    </w:p>
    <w:p w14:paraId="16776F87" w14:textId="77777777" w:rsidR="008B7492" w:rsidRPr="007E47A9" w:rsidRDefault="008B7492" w:rsidP="00015250">
      <w:pPr>
        <w:pStyle w:val="Bullet-green"/>
        <w:rPr>
          <w:lang w:val="en-GB"/>
        </w:rPr>
      </w:pPr>
      <w:r w:rsidRPr="00015250">
        <w:rPr>
          <w:lang w:val="en-GB"/>
        </w:rPr>
        <w:t>The Reference Group agreed that although a midwi</w:t>
      </w:r>
      <w:r w:rsidR="005E6676" w:rsidRPr="00015250">
        <w:rPr>
          <w:lang w:val="en-GB"/>
        </w:rPr>
        <w:t>fe could feasibly complete high-</w:t>
      </w:r>
      <w:r w:rsidRPr="007E47A9">
        <w:rPr>
          <w:lang w:val="en-GB"/>
        </w:rPr>
        <w:t xml:space="preserve">quality routine postnatal attendances in 40 minutes for </w:t>
      </w:r>
      <w:r w:rsidR="00530141">
        <w:rPr>
          <w:lang w:val="en-GB"/>
        </w:rPr>
        <w:t xml:space="preserve">women </w:t>
      </w:r>
      <w:r w:rsidR="00F33A36">
        <w:rPr>
          <w:lang w:val="en-GB"/>
        </w:rPr>
        <w:t>with no</w:t>
      </w:r>
      <w:r w:rsidR="00530141">
        <w:rPr>
          <w:lang w:val="en-GB"/>
        </w:rPr>
        <w:t xml:space="preserve"> complications</w:t>
      </w:r>
      <w:r w:rsidRPr="007E47A9">
        <w:rPr>
          <w:lang w:val="en-GB"/>
        </w:rPr>
        <w:t xml:space="preserve">, the attendances take </w:t>
      </w:r>
      <w:r w:rsidR="0039377A">
        <w:rPr>
          <w:lang w:val="en-GB"/>
        </w:rPr>
        <w:t>an</w:t>
      </w:r>
      <w:r w:rsidRPr="007E47A9">
        <w:rPr>
          <w:lang w:val="en-GB"/>
        </w:rPr>
        <w:t xml:space="preserve"> average </w:t>
      </w:r>
      <w:r w:rsidR="00532191">
        <w:rPr>
          <w:lang w:val="en-GB"/>
        </w:rPr>
        <w:t xml:space="preserve">of </w:t>
      </w:r>
      <w:r w:rsidRPr="007E47A9">
        <w:rPr>
          <w:lang w:val="en-GB"/>
        </w:rPr>
        <w:t>approximately 60 minutes</w:t>
      </w:r>
      <w:r w:rsidR="005E0F81">
        <w:rPr>
          <w:lang w:val="en-GB"/>
        </w:rPr>
        <w:t>.</w:t>
      </w:r>
    </w:p>
    <w:p w14:paraId="7D3B04EE" w14:textId="7D1FEA78" w:rsidR="00076670" w:rsidRPr="00015250" w:rsidRDefault="001A73A1" w:rsidP="00FA458A">
      <w:pPr>
        <w:pStyle w:val="Bullet-green"/>
        <w:rPr>
          <w:lang w:val="en-GB"/>
        </w:rPr>
      </w:pPr>
      <w:r w:rsidRPr="00015250">
        <w:rPr>
          <w:lang w:val="en-GB"/>
        </w:rPr>
        <w:t xml:space="preserve">The Reference </w:t>
      </w:r>
      <w:r w:rsidR="008B7492" w:rsidRPr="00015250">
        <w:rPr>
          <w:lang w:val="en-GB"/>
        </w:rPr>
        <w:t xml:space="preserve">Group </w:t>
      </w:r>
      <w:r w:rsidRPr="00015250">
        <w:rPr>
          <w:lang w:val="en-GB"/>
        </w:rPr>
        <w:t xml:space="preserve">conducted a </w:t>
      </w:r>
      <w:r w:rsidR="008B7492" w:rsidRPr="00015250">
        <w:rPr>
          <w:lang w:val="en-GB"/>
        </w:rPr>
        <w:t xml:space="preserve">survey of 115 midwives </w:t>
      </w:r>
      <w:r w:rsidR="00631597" w:rsidRPr="00015250">
        <w:rPr>
          <w:lang w:val="en-GB"/>
        </w:rPr>
        <w:t xml:space="preserve">which </w:t>
      </w:r>
      <w:r w:rsidRPr="00015250">
        <w:rPr>
          <w:lang w:val="en-GB"/>
        </w:rPr>
        <w:t xml:space="preserve">showed that </w:t>
      </w:r>
      <w:r w:rsidR="008B7492" w:rsidRPr="00015250">
        <w:rPr>
          <w:lang w:val="en-GB"/>
        </w:rPr>
        <w:t>routine postnatal attendance</w:t>
      </w:r>
      <w:r w:rsidRPr="00015250">
        <w:rPr>
          <w:lang w:val="en-GB"/>
        </w:rPr>
        <w:t>s take</w:t>
      </w:r>
      <w:r w:rsidR="008B7492" w:rsidRPr="00015250">
        <w:rPr>
          <w:lang w:val="en-GB"/>
        </w:rPr>
        <w:t xml:space="preserve"> an average of 63 minutes.</w:t>
      </w:r>
      <w:r w:rsidR="00015250" w:rsidRPr="00015250">
        <w:rPr>
          <w:lang w:val="en-GB"/>
        </w:rPr>
        <w:t xml:space="preserve"> </w:t>
      </w:r>
      <w:bookmarkStart w:id="221" w:name="_Hlk523347750"/>
      <w:r w:rsidR="00076670" w:rsidRPr="00015250">
        <w:rPr>
          <w:lang w:val="en-GB"/>
        </w:rPr>
        <w:t>The Reference Group noted that postnatal attendances often occur at the woman’s home, meaning that midwives must travel (sometimes significant distances) between appointments. The Reference Group agreed that this additional time requirement (not counted in the above survey) further supports the recommendation to increase the schedule fee for this item.</w:t>
      </w:r>
    </w:p>
    <w:bookmarkEnd w:id="221"/>
    <w:p w14:paraId="5C391EF6" w14:textId="77777777" w:rsidR="008B7492" w:rsidRDefault="008B7492" w:rsidP="00015250">
      <w:pPr>
        <w:pStyle w:val="Bullet-green"/>
        <w:rPr>
          <w:lang w:val="en-GB"/>
        </w:rPr>
      </w:pPr>
      <w:r w:rsidRPr="007E47A9">
        <w:rPr>
          <w:lang w:val="en-GB"/>
        </w:rPr>
        <w:t>The Reference Group agreed that a schedule fee increase would promote high</w:t>
      </w:r>
      <w:r w:rsidR="00AA39EE">
        <w:rPr>
          <w:lang w:val="en-GB"/>
        </w:rPr>
        <w:t>-</w:t>
      </w:r>
      <w:r w:rsidRPr="007E47A9">
        <w:rPr>
          <w:lang w:val="en-GB"/>
        </w:rPr>
        <w:t>quality routine postnatal attendances, more accurately reflect the work involved</w:t>
      </w:r>
      <w:r w:rsidR="007241BC" w:rsidRPr="007E47A9">
        <w:rPr>
          <w:lang w:val="en-GB"/>
        </w:rPr>
        <w:t xml:space="preserve"> for both the mother and </w:t>
      </w:r>
      <w:r w:rsidR="00E72D7E">
        <w:rPr>
          <w:lang w:val="en-GB"/>
        </w:rPr>
        <w:t xml:space="preserve">the </w:t>
      </w:r>
      <w:r w:rsidR="007241BC" w:rsidRPr="007E47A9">
        <w:rPr>
          <w:lang w:val="en-GB"/>
        </w:rPr>
        <w:t>bab</w:t>
      </w:r>
      <w:r w:rsidR="00D91794" w:rsidRPr="007E47A9">
        <w:rPr>
          <w:lang w:val="en-GB"/>
        </w:rPr>
        <w:t>y</w:t>
      </w:r>
      <w:r w:rsidRPr="007E47A9">
        <w:rPr>
          <w:lang w:val="en-GB"/>
        </w:rPr>
        <w:t xml:space="preserve">, and increase access for consumers. </w:t>
      </w:r>
    </w:p>
    <w:p w14:paraId="7CD54F9E" w14:textId="1E923027" w:rsidR="005A25A0" w:rsidRPr="00015250" w:rsidRDefault="0029737F" w:rsidP="00FA458A">
      <w:pPr>
        <w:pStyle w:val="Boldbullet-green"/>
        <w:rPr>
          <w:b w:val="0"/>
          <w:lang w:val="en-GB"/>
        </w:rPr>
      </w:pPr>
      <w:r w:rsidRPr="00015250">
        <w:rPr>
          <w:lang w:val="en-GB"/>
        </w:rPr>
        <w:t>New item 821EE</w:t>
      </w:r>
      <w:r w:rsidR="00015250" w:rsidRPr="00015250">
        <w:rPr>
          <w:lang w:val="en-GB"/>
        </w:rPr>
        <w:t xml:space="preserve">: </w:t>
      </w:r>
      <w:r w:rsidR="005A25A0" w:rsidRPr="00015250">
        <w:rPr>
          <w:b w:val="0"/>
          <w:lang w:val="en-GB"/>
        </w:rPr>
        <w:t xml:space="preserve">A new item has been </w:t>
      </w:r>
      <w:r w:rsidR="0040615F" w:rsidRPr="00015250">
        <w:rPr>
          <w:b w:val="0"/>
          <w:lang w:val="en-GB"/>
        </w:rPr>
        <w:t>recommended</w:t>
      </w:r>
      <w:r w:rsidR="005A25A0" w:rsidRPr="00015250">
        <w:rPr>
          <w:b w:val="0"/>
          <w:lang w:val="en-GB"/>
        </w:rPr>
        <w:t xml:space="preserve"> for a long </w:t>
      </w:r>
      <w:r w:rsidR="003C718D" w:rsidRPr="00015250">
        <w:rPr>
          <w:b w:val="0"/>
          <w:lang w:val="en-GB"/>
        </w:rPr>
        <w:t>postnatal</w:t>
      </w:r>
      <w:r w:rsidR="005A25A0" w:rsidRPr="00015250">
        <w:rPr>
          <w:b w:val="0"/>
          <w:lang w:val="en-GB"/>
        </w:rPr>
        <w:t xml:space="preserve"> attendance of at least 90</w:t>
      </w:r>
      <w:r w:rsidR="0040615F" w:rsidRPr="00015250">
        <w:rPr>
          <w:b w:val="0"/>
          <w:lang w:val="en-GB"/>
        </w:rPr>
        <w:t> </w:t>
      </w:r>
      <w:r w:rsidR="005A25A0" w:rsidRPr="00015250">
        <w:rPr>
          <w:b w:val="0"/>
          <w:lang w:val="en-GB"/>
        </w:rPr>
        <w:t xml:space="preserve">minutes. The Reference Group agreed that there are numerous instances where </w:t>
      </w:r>
      <w:r w:rsidR="003C718D" w:rsidRPr="00015250">
        <w:rPr>
          <w:b w:val="0"/>
          <w:lang w:val="en-GB"/>
        </w:rPr>
        <w:t xml:space="preserve">postnatal </w:t>
      </w:r>
      <w:r w:rsidR="005A25A0" w:rsidRPr="00015250">
        <w:rPr>
          <w:b w:val="0"/>
          <w:lang w:val="en-GB"/>
        </w:rPr>
        <w:t>attendances of over 90 minutes provide high</w:t>
      </w:r>
      <w:r w:rsidR="00AC6B6B" w:rsidRPr="00015250">
        <w:rPr>
          <w:b w:val="0"/>
          <w:lang w:val="en-GB"/>
        </w:rPr>
        <w:t>-</w:t>
      </w:r>
      <w:r w:rsidR="005A25A0" w:rsidRPr="00015250">
        <w:rPr>
          <w:b w:val="0"/>
          <w:lang w:val="en-GB"/>
        </w:rPr>
        <w:t xml:space="preserve">value care for </w:t>
      </w:r>
      <w:r w:rsidR="009C7445" w:rsidRPr="00015250">
        <w:rPr>
          <w:b w:val="0"/>
          <w:lang w:val="en-GB"/>
        </w:rPr>
        <w:t>women</w:t>
      </w:r>
      <w:r w:rsidR="005A25A0" w:rsidRPr="00015250">
        <w:rPr>
          <w:b w:val="0"/>
          <w:lang w:val="en-GB"/>
        </w:rPr>
        <w:t>. For example:</w:t>
      </w:r>
    </w:p>
    <w:p w14:paraId="1E5C6B2B" w14:textId="77777777" w:rsidR="005A25A0" w:rsidRPr="007E47A9" w:rsidRDefault="00D6253B" w:rsidP="00015250">
      <w:pPr>
        <w:pStyle w:val="Bullet2"/>
        <w:rPr>
          <w:lang w:val="en-GB"/>
        </w:rPr>
      </w:pPr>
      <w:r w:rsidRPr="007E47A9">
        <w:rPr>
          <w:lang w:val="en-GB"/>
        </w:rPr>
        <w:t xml:space="preserve">For women with significant </w:t>
      </w:r>
      <w:r w:rsidR="000C44AC" w:rsidRPr="007E47A9">
        <w:rPr>
          <w:lang w:val="en-GB"/>
        </w:rPr>
        <w:t>breast</w:t>
      </w:r>
      <w:r w:rsidRPr="007E47A9">
        <w:rPr>
          <w:lang w:val="en-GB"/>
        </w:rPr>
        <w:t>feeding issues</w:t>
      </w:r>
      <w:r w:rsidR="00F31D82">
        <w:rPr>
          <w:lang w:val="en-GB"/>
        </w:rPr>
        <w:t>,</w:t>
      </w:r>
      <w:r w:rsidRPr="007E47A9">
        <w:rPr>
          <w:lang w:val="en-GB"/>
        </w:rPr>
        <w:t xml:space="preserve"> there is a need to observe a breastfeed </w:t>
      </w:r>
      <w:r w:rsidR="0035735B">
        <w:rPr>
          <w:lang w:val="en-GB"/>
        </w:rPr>
        <w:t>and</w:t>
      </w:r>
      <w:r w:rsidR="005E3859">
        <w:rPr>
          <w:lang w:val="en-GB"/>
        </w:rPr>
        <w:t xml:space="preserve"> </w:t>
      </w:r>
      <w:r w:rsidR="00BE22EE">
        <w:rPr>
          <w:lang w:val="en-GB"/>
        </w:rPr>
        <w:t xml:space="preserve">conduct </w:t>
      </w:r>
      <w:r w:rsidR="005E3859">
        <w:rPr>
          <w:lang w:val="en-GB"/>
        </w:rPr>
        <w:t>a</w:t>
      </w:r>
      <w:r w:rsidRPr="007E47A9">
        <w:rPr>
          <w:lang w:val="en-GB"/>
        </w:rPr>
        <w:t xml:space="preserve"> clinical assessment of mother and baby. The br</w:t>
      </w:r>
      <w:r w:rsidR="00AA56B4" w:rsidRPr="007E47A9">
        <w:rPr>
          <w:lang w:val="en-GB"/>
        </w:rPr>
        <w:t>eastfeed and associated education and discussions</w:t>
      </w:r>
      <w:r w:rsidRPr="007E47A9">
        <w:rPr>
          <w:lang w:val="en-GB"/>
        </w:rPr>
        <w:t xml:space="preserve"> </w:t>
      </w:r>
      <w:r w:rsidR="003C718D" w:rsidRPr="007E47A9">
        <w:rPr>
          <w:lang w:val="en-GB"/>
        </w:rPr>
        <w:t>will require longer than 90 minutes.</w:t>
      </w:r>
    </w:p>
    <w:p w14:paraId="5A881362" w14:textId="77777777" w:rsidR="008A5D00" w:rsidRPr="007E47A9" w:rsidRDefault="008A5D00" w:rsidP="00015250">
      <w:pPr>
        <w:pStyle w:val="Bullet2"/>
        <w:rPr>
          <w:lang w:val="en-GB"/>
        </w:rPr>
      </w:pPr>
      <w:r w:rsidRPr="007E47A9">
        <w:rPr>
          <w:lang w:val="en-GB"/>
        </w:rPr>
        <w:t>Many women are discharged from hospital within</w:t>
      </w:r>
      <w:r w:rsidR="00AB41A7">
        <w:rPr>
          <w:lang w:val="en-GB"/>
        </w:rPr>
        <w:t xml:space="preserve"> four to six</w:t>
      </w:r>
      <w:r w:rsidRPr="007E47A9">
        <w:rPr>
          <w:lang w:val="en-GB"/>
        </w:rPr>
        <w:t xml:space="preserve"> hours of birth. The subsequent home visit will not only encompass all routine clinical checks and assessment</w:t>
      </w:r>
      <w:r w:rsidR="004F61A7" w:rsidRPr="007E47A9">
        <w:rPr>
          <w:lang w:val="en-GB"/>
        </w:rPr>
        <w:t>s</w:t>
      </w:r>
      <w:r w:rsidR="009E2D1C">
        <w:rPr>
          <w:lang w:val="en-GB"/>
        </w:rPr>
        <w:t>,</w:t>
      </w:r>
      <w:r w:rsidR="004F61A7" w:rsidRPr="007E47A9">
        <w:rPr>
          <w:lang w:val="en-GB"/>
        </w:rPr>
        <w:t xml:space="preserve"> as per the NICE guidelines, </w:t>
      </w:r>
      <w:r w:rsidRPr="007E47A9">
        <w:rPr>
          <w:lang w:val="en-GB"/>
        </w:rPr>
        <w:t>but also a bath demonstration, feeding support and education.</w:t>
      </w:r>
      <w:r w:rsidR="004F61A7" w:rsidRPr="007E47A9">
        <w:rPr>
          <w:lang w:val="en-GB"/>
        </w:rPr>
        <w:t xml:space="preserve"> These activities take over 90 minutes.</w:t>
      </w:r>
    </w:p>
    <w:p w14:paraId="315C6A5F" w14:textId="08BD63A0" w:rsidR="005A25A0" w:rsidRPr="007E47A9" w:rsidRDefault="0029737F" w:rsidP="00015250">
      <w:pPr>
        <w:pStyle w:val="Bullet-green"/>
        <w:rPr>
          <w:lang w:val="en-GB"/>
        </w:rPr>
      </w:pPr>
      <w:r w:rsidRPr="007E47A9">
        <w:rPr>
          <w:lang w:val="en-GB"/>
        </w:rPr>
        <w:t xml:space="preserve">Given </w:t>
      </w:r>
      <w:r w:rsidR="00951A96">
        <w:rPr>
          <w:lang w:val="en-GB"/>
        </w:rPr>
        <w:t xml:space="preserve">that </w:t>
      </w:r>
      <w:r w:rsidRPr="007E47A9">
        <w:rPr>
          <w:lang w:val="en-GB"/>
        </w:rPr>
        <w:t>item 821EE</w:t>
      </w:r>
      <w:r w:rsidR="005A25A0" w:rsidRPr="007E47A9">
        <w:rPr>
          <w:lang w:val="en-GB"/>
        </w:rPr>
        <w:t xml:space="preserve"> has particular relevance for breastfeeding, it is </w:t>
      </w:r>
      <w:r w:rsidR="003C6618">
        <w:rPr>
          <w:lang w:val="en-GB"/>
        </w:rPr>
        <w:t>important</w:t>
      </w:r>
      <w:r w:rsidR="003C6618" w:rsidRPr="007E47A9">
        <w:rPr>
          <w:lang w:val="en-GB"/>
        </w:rPr>
        <w:t xml:space="preserve"> </w:t>
      </w:r>
      <w:r w:rsidR="005A25A0" w:rsidRPr="007E47A9">
        <w:rPr>
          <w:lang w:val="en-GB"/>
        </w:rPr>
        <w:t>to note the following</w:t>
      </w:r>
      <w:r w:rsidR="00015250">
        <w:rPr>
          <w:lang w:val="en-GB"/>
        </w:rPr>
        <w:t>:</w:t>
      </w:r>
    </w:p>
    <w:p w14:paraId="41699B33" w14:textId="4EA9A3B4" w:rsidR="00175987" w:rsidRPr="007E47A9" w:rsidRDefault="005A25A0" w:rsidP="00015250">
      <w:pPr>
        <w:pStyle w:val="Bullet2"/>
        <w:rPr>
          <w:lang w:val="en-GB"/>
        </w:rPr>
      </w:pPr>
      <w:r w:rsidRPr="007E47A9">
        <w:rPr>
          <w:lang w:val="en-GB"/>
        </w:rPr>
        <w:t>There is high</w:t>
      </w:r>
      <w:r w:rsidR="00B16AEB">
        <w:rPr>
          <w:lang w:val="en-GB"/>
        </w:rPr>
        <w:t>-</w:t>
      </w:r>
      <w:r w:rsidRPr="007E47A9">
        <w:rPr>
          <w:lang w:val="en-GB"/>
        </w:rPr>
        <w:t>quality evidence that breastfeeding</w:t>
      </w:r>
      <w:r w:rsidR="007479F8" w:rsidRPr="007E47A9">
        <w:rPr>
          <w:lang w:val="en-GB"/>
        </w:rPr>
        <w:t xml:space="preserve"> to </w:t>
      </w:r>
      <w:r w:rsidR="00AA56B4" w:rsidRPr="007E47A9">
        <w:rPr>
          <w:lang w:val="en-GB"/>
        </w:rPr>
        <w:t>a minimum of</w:t>
      </w:r>
      <w:r w:rsidR="007479F8" w:rsidRPr="007E47A9">
        <w:rPr>
          <w:lang w:val="en-GB"/>
        </w:rPr>
        <w:t xml:space="preserve"> </w:t>
      </w:r>
      <w:r w:rsidR="00944210">
        <w:rPr>
          <w:lang w:val="en-GB"/>
        </w:rPr>
        <w:t>six</w:t>
      </w:r>
      <w:r w:rsidR="007479F8" w:rsidRPr="007E47A9">
        <w:rPr>
          <w:lang w:val="en-GB"/>
        </w:rPr>
        <w:t xml:space="preserve"> months of age</w:t>
      </w:r>
      <w:r w:rsidRPr="007E47A9">
        <w:rPr>
          <w:lang w:val="en-GB"/>
        </w:rPr>
        <w:t xml:space="preserve"> </w:t>
      </w:r>
      <w:r w:rsidR="007479F8" w:rsidRPr="007E47A9">
        <w:rPr>
          <w:lang w:val="en-GB"/>
        </w:rPr>
        <w:t xml:space="preserve">protects infants from a variety of infections, enhances </w:t>
      </w:r>
      <w:r w:rsidR="00AA56B4" w:rsidRPr="007E47A9">
        <w:rPr>
          <w:lang w:val="en-GB"/>
        </w:rPr>
        <w:t xml:space="preserve">emotional and </w:t>
      </w:r>
      <w:r w:rsidR="007479F8" w:rsidRPr="007E47A9">
        <w:rPr>
          <w:lang w:val="en-GB"/>
        </w:rPr>
        <w:t>cognitive development, and reduces maternal risk of perinatal depression</w:t>
      </w:r>
      <w:r w:rsidR="0082130E">
        <w:rPr>
          <w:lang w:val="en-GB"/>
        </w:rPr>
        <w:t xml:space="preserve"> and</w:t>
      </w:r>
      <w:r w:rsidR="007479F8" w:rsidRPr="007E47A9">
        <w:rPr>
          <w:lang w:val="en-GB"/>
        </w:rPr>
        <w:t xml:space="preserve"> breast an</w:t>
      </w:r>
      <w:r w:rsidR="00537995" w:rsidRPr="007E47A9">
        <w:rPr>
          <w:lang w:val="en-GB"/>
        </w:rPr>
        <w:t xml:space="preserve">d ovarian cancer later in life </w:t>
      </w:r>
      <w:sdt>
        <w:sdtPr>
          <w:rPr>
            <w:lang w:val="en-GB"/>
          </w:rPr>
          <w:id w:val="369265787"/>
          <w:citation/>
        </w:sdtPr>
        <w:sdtEndPr/>
        <w:sdtContent>
          <w:r w:rsidR="00537995" w:rsidRPr="007E47A9">
            <w:rPr>
              <w:lang w:val="en-GB"/>
            </w:rPr>
            <w:fldChar w:fldCharType="begin"/>
          </w:r>
          <w:r w:rsidR="00407569" w:rsidRPr="007E47A9">
            <w:rPr>
              <w:lang w:val="en-GB"/>
            </w:rPr>
            <w:instrText xml:space="preserve">CITATION Dep181 \l 3081 </w:instrText>
          </w:r>
          <w:r w:rsidR="00537995" w:rsidRPr="007E47A9">
            <w:rPr>
              <w:lang w:val="en-GB"/>
            </w:rPr>
            <w:fldChar w:fldCharType="separate"/>
          </w:r>
          <w:r w:rsidR="00243360" w:rsidRPr="00243360">
            <w:rPr>
              <w:noProof/>
              <w:lang w:val="en-GB"/>
            </w:rPr>
            <w:t>(28)</w:t>
          </w:r>
          <w:r w:rsidR="00537995" w:rsidRPr="007E47A9">
            <w:rPr>
              <w:lang w:val="en-GB"/>
            </w:rPr>
            <w:fldChar w:fldCharType="end"/>
          </w:r>
        </w:sdtContent>
      </w:sdt>
      <w:r w:rsidR="00015250">
        <w:rPr>
          <w:lang w:val="en-GB"/>
        </w:rPr>
        <w:t>.</w:t>
      </w:r>
    </w:p>
    <w:p w14:paraId="41E48B48" w14:textId="2510AF77" w:rsidR="00410AB4" w:rsidRDefault="005A25A0" w:rsidP="00741507">
      <w:pPr>
        <w:pStyle w:val="Bullet2"/>
        <w:rPr>
          <w:lang w:val="en-GB"/>
        </w:rPr>
      </w:pPr>
      <w:r w:rsidRPr="00410AB4">
        <w:rPr>
          <w:lang w:val="en-GB"/>
        </w:rPr>
        <w:lastRenderedPageBreak/>
        <w:t>In Australia, despite 92</w:t>
      </w:r>
      <w:r w:rsidR="00372A2A" w:rsidRPr="00410AB4">
        <w:rPr>
          <w:lang w:val="en-GB"/>
        </w:rPr>
        <w:t xml:space="preserve"> per cent</w:t>
      </w:r>
      <w:r w:rsidRPr="00410AB4">
        <w:rPr>
          <w:lang w:val="en-GB"/>
        </w:rPr>
        <w:t xml:space="preserve"> of women initiating breastfeeding</w:t>
      </w:r>
      <w:r w:rsidR="00D36437" w:rsidRPr="00410AB4">
        <w:rPr>
          <w:lang w:val="en-GB"/>
        </w:rPr>
        <w:t>,</w:t>
      </w:r>
      <w:r w:rsidRPr="00410AB4">
        <w:rPr>
          <w:lang w:val="en-GB"/>
        </w:rPr>
        <w:t xml:space="preserve"> the proportion who continue to exclusively breastfeed falls to 80</w:t>
      </w:r>
      <w:r w:rsidR="00971D1E" w:rsidRPr="00410AB4">
        <w:rPr>
          <w:lang w:val="en-GB"/>
        </w:rPr>
        <w:t xml:space="preserve"> per cent</w:t>
      </w:r>
      <w:r w:rsidRPr="00410AB4">
        <w:rPr>
          <w:lang w:val="en-GB"/>
        </w:rPr>
        <w:t xml:space="preserve"> in the first week of a baby’s life, then 56</w:t>
      </w:r>
      <w:r w:rsidR="00CA2617" w:rsidRPr="00410AB4">
        <w:rPr>
          <w:lang w:val="en-GB"/>
        </w:rPr>
        <w:t xml:space="preserve"> per cent</w:t>
      </w:r>
      <w:r w:rsidRPr="00410AB4">
        <w:rPr>
          <w:lang w:val="en-GB"/>
        </w:rPr>
        <w:t xml:space="preserve"> by three months</w:t>
      </w:r>
      <w:r w:rsidR="00722296" w:rsidRPr="00410AB4">
        <w:rPr>
          <w:lang w:val="en-GB"/>
        </w:rPr>
        <w:t>.</w:t>
      </w:r>
      <w:r w:rsidRPr="00410AB4">
        <w:rPr>
          <w:lang w:val="en-GB"/>
        </w:rPr>
        <w:t xml:space="preserve"> </w:t>
      </w:r>
      <w:r w:rsidR="00722296" w:rsidRPr="00410AB4">
        <w:rPr>
          <w:lang w:val="en-GB"/>
        </w:rPr>
        <w:t>O</w:t>
      </w:r>
      <w:r w:rsidRPr="00410AB4">
        <w:rPr>
          <w:lang w:val="en-GB"/>
        </w:rPr>
        <w:t>nly 14</w:t>
      </w:r>
      <w:r w:rsidR="00722296" w:rsidRPr="00410AB4">
        <w:rPr>
          <w:lang w:val="en-GB"/>
        </w:rPr>
        <w:t xml:space="preserve"> per cent</w:t>
      </w:r>
      <w:r w:rsidRPr="00410AB4">
        <w:rPr>
          <w:lang w:val="en-GB"/>
        </w:rPr>
        <w:t xml:space="preserve"> continu</w:t>
      </w:r>
      <w:r w:rsidR="00D4250F" w:rsidRPr="00410AB4">
        <w:rPr>
          <w:lang w:val="en-GB"/>
        </w:rPr>
        <w:t>e</w:t>
      </w:r>
      <w:r w:rsidR="00345FCA" w:rsidRPr="00410AB4">
        <w:rPr>
          <w:lang w:val="en-GB"/>
        </w:rPr>
        <w:t xml:space="preserve"> breastfeeding</w:t>
      </w:r>
      <w:r w:rsidRPr="00410AB4">
        <w:rPr>
          <w:lang w:val="en-GB"/>
        </w:rPr>
        <w:t xml:space="preserve"> to six months</w:t>
      </w:r>
      <w:r w:rsidR="006C1670" w:rsidRPr="00410AB4">
        <w:rPr>
          <w:lang w:val="en-GB"/>
        </w:rPr>
        <w:t>. This means</w:t>
      </w:r>
      <w:r w:rsidRPr="00410AB4">
        <w:rPr>
          <w:lang w:val="en-GB"/>
        </w:rPr>
        <w:t xml:space="preserve"> that Australia falls well below the WHO recommendation that women exclus</w:t>
      </w:r>
      <w:r w:rsidR="00537995" w:rsidRPr="00410AB4">
        <w:rPr>
          <w:lang w:val="en-GB"/>
        </w:rPr>
        <w:t>ively breastfeed to six months</w:t>
      </w:r>
      <w:r w:rsidR="00410AB4" w:rsidRPr="00410AB4">
        <w:rPr>
          <w:lang w:val="en-GB"/>
        </w:rPr>
        <w:t>.</w:t>
      </w:r>
      <w:sdt>
        <w:sdtPr>
          <w:rPr>
            <w:lang w:val="en-GB"/>
          </w:rPr>
          <w:id w:val="-1268694152"/>
          <w:citation/>
        </w:sdtPr>
        <w:sdtEndPr/>
        <w:sdtContent>
          <w:r w:rsidR="00410AB4">
            <w:rPr>
              <w:lang w:val="en-GB"/>
            </w:rPr>
            <w:fldChar w:fldCharType="begin"/>
          </w:r>
          <w:r w:rsidR="00410AB4">
            <w:rPr>
              <w:lang w:val="en-AU"/>
            </w:rPr>
            <w:instrText xml:space="preserve"> CITATION Wor18 \l 3081 </w:instrText>
          </w:r>
          <w:r w:rsidR="00410AB4">
            <w:rPr>
              <w:lang w:val="en-GB"/>
            </w:rPr>
            <w:fldChar w:fldCharType="separate"/>
          </w:r>
          <w:r w:rsidR="00410AB4">
            <w:rPr>
              <w:noProof/>
              <w:lang w:val="en-AU"/>
            </w:rPr>
            <w:t xml:space="preserve"> </w:t>
          </w:r>
          <w:r w:rsidR="00410AB4" w:rsidRPr="00410AB4">
            <w:rPr>
              <w:noProof/>
              <w:lang w:val="en-AU"/>
            </w:rPr>
            <w:t>(32)</w:t>
          </w:r>
          <w:r w:rsidR="00410AB4">
            <w:rPr>
              <w:lang w:val="en-GB"/>
            </w:rPr>
            <w:fldChar w:fldCharType="end"/>
          </w:r>
        </w:sdtContent>
      </w:sdt>
      <w:r w:rsidR="00410AB4">
        <w:rPr>
          <w:lang w:val="en-GB"/>
        </w:rPr>
        <w:t xml:space="preserve"> </w:t>
      </w:r>
      <w:sdt>
        <w:sdtPr>
          <w:rPr>
            <w:lang w:val="en-GB"/>
          </w:rPr>
          <w:id w:val="1390606321"/>
          <w:citation/>
        </w:sdtPr>
        <w:sdtEndPr/>
        <w:sdtContent>
          <w:r w:rsidR="00410AB4">
            <w:rPr>
              <w:lang w:val="en-GB"/>
            </w:rPr>
            <w:fldChar w:fldCharType="begin"/>
          </w:r>
          <w:r w:rsidR="00410AB4">
            <w:rPr>
              <w:lang w:val="en-AU"/>
            </w:rPr>
            <w:instrText xml:space="preserve"> CITATION Bax14 \l 3081 </w:instrText>
          </w:r>
          <w:r w:rsidR="00410AB4">
            <w:rPr>
              <w:lang w:val="en-GB"/>
            </w:rPr>
            <w:fldChar w:fldCharType="separate"/>
          </w:r>
          <w:r w:rsidR="00410AB4" w:rsidRPr="00410AB4">
            <w:rPr>
              <w:noProof/>
              <w:lang w:val="en-AU"/>
            </w:rPr>
            <w:t>(33)</w:t>
          </w:r>
          <w:r w:rsidR="00410AB4">
            <w:rPr>
              <w:lang w:val="en-GB"/>
            </w:rPr>
            <w:fldChar w:fldCharType="end"/>
          </w:r>
        </w:sdtContent>
      </w:sdt>
    </w:p>
    <w:p w14:paraId="72D15561" w14:textId="1250D413" w:rsidR="005A25A0" w:rsidRPr="00410AB4" w:rsidRDefault="005A25A0" w:rsidP="00741507">
      <w:pPr>
        <w:pStyle w:val="Bullet2"/>
        <w:rPr>
          <w:lang w:val="en-GB"/>
        </w:rPr>
      </w:pPr>
      <w:r w:rsidRPr="00410AB4">
        <w:rPr>
          <w:lang w:val="en-GB"/>
        </w:rPr>
        <w:t>The Reference Group agreed that enabling longer consultations through a new item would support women to breastfeed.</w:t>
      </w:r>
    </w:p>
    <w:p w14:paraId="27F5DE59" w14:textId="67CE7A4A" w:rsidR="005A25A0" w:rsidRPr="007E47A9" w:rsidRDefault="005A25A0" w:rsidP="00300C21">
      <w:pPr>
        <w:pStyle w:val="Heading3Numbered"/>
      </w:pPr>
      <w:bookmarkStart w:id="222" w:name="_Toc15658463"/>
      <w:r w:rsidRPr="007E47A9">
        <w:t xml:space="preserve">Recommendation </w:t>
      </w:r>
      <w:r w:rsidR="00DF4F0A" w:rsidRPr="007E47A9">
        <w:t>10</w:t>
      </w:r>
      <w:r w:rsidR="0040615F">
        <w:t xml:space="preserve"> </w:t>
      </w:r>
      <w:r w:rsidR="00767864">
        <w:t>–</w:t>
      </w:r>
      <w:r w:rsidR="0040615F">
        <w:t xml:space="preserve"> </w:t>
      </w:r>
      <w:r w:rsidR="003C0497" w:rsidRPr="003C0497">
        <w:t>Include mandatory clinical activities and increase the minimum time for a six-week postnatal attendance</w:t>
      </w:r>
      <w:bookmarkEnd w:id="222"/>
    </w:p>
    <w:p w14:paraId="5B4F62AF" w14:textId="5A1389E2" w:rsidR="00B544B1" w:rsidRPr="0040615F" w:rsidRDefault="00767864" w:rsidP="00767864">
      <w:pPr>
        <w:rPr>
          <w:lang w:val="en-GB"/>
        </w:rPr>
      </w:pPr>
      <w:r>
        <w:rPr>
          <w:lang w:val="en-GB"/>
        </w:rPr>
        <w:t xml:space="preserve">The Reference Group recommends </w:t>
      </w:r>
      <w:r w:rsidR="0040615F">
        <w:rPr>
          <w:lang w:val="en-GB"/>
        </w:rPr>
        <w:t>a</w:t>
      </w:r>
      <w:r w:rsidR="00B544B1" w:rsidRPr="0040615F">
        <w:rPr>
          <w:lang w:val="en-GB"/>
        </w:rPr>
        <w:t>mend</w:t>
      </w:r>
      <w:r w:rsidR="0040615F">
        <w:rPr>
          <w:lang w:val="en-GB"/>
        </w:rPr>
        <w:t>ing</w:t>
      </w:r>
      <w:r w:rsidR="00B544B1" w:rsidRPr="0040615F">
        <w:rPr>
          <w:lang w:val="en-GB"/>
        </w:rPr>
        <w:t xml:space="preserve"> the item </w:t>
      </w:r>
      <w:r w:rsidR="0040615F" w:rsidRPr="0040615F">
        <w:rPr>
          <w:lang w:val="en-GB"/>
        </w:rPr>
        <w:t xml:space="preserve">82140 </w:t>
      </w:r>
      <w:r w:rsidR="00B544B1" w:rsidRPr="0040615F">
        <w:rPr>
          <w:lang w:val="en-GB"/>
        </w:rPr>
        <w:t xml:space="preserve">descriptor to introduce a minimum </w:t>
      </w:r>
      <w:r w:rsidR="0012501E" w:rsidRPr="0040615F">
        <w:rPr>
          <w:lang w:val="en-GB"/>
        </w:rPr>
        <w:t xml:space="preserve">duration </w:t>
      </w:r>
      <w:r w:rsidR="0040615F">
        <w:rPr>
          <w:lang w:val="en-GB"/>
        </w:rPr>
        <w:t>of 60 </w:t>
      </w:r>
      <w:r w:rsidR="00B544B1" w:rsidRPr="0040615F">
        <w:rPr>
          <w:lang w:val="en-GB"/>
        </w:rPr>
        <w:t>minutes</w:t>
      </w:r>
      <w:r w:rsidR="00A649B8" w:rsidRPr="0040615F">
        <w:rPr>
          <w:lang w:val="en-GB"/>
        </w:rPr>
        <w:t>, and to include a birth debr</w:t>
      </w:r>
      <w:r w:rsidR="0040615F">
        <w:rPr>
          <w:lang w:val="en-GB"/>
        </w:rPr>
        <w:t>ief and mental health screening, as fo</w:t>
      </w:r>
      <w:r w:rsidR="005D396E" w:rsidRPr="0040615F">
        <w:rPr>
          <w:lang w:val="en-GB"/>
        </w:rPr>
        <w:t>llows</w:t>
      </w:r>
      <w:r w:rsidR="003C0497">
        <w:rPr>
          <w:lang w:val="en-GB"/>
        </w:rPr>
        <w:t xml:space="preserve"> (changes in bold)</w:t>
      </w:r>
      <w:r w:rsidR="005D396E" w:rsidRPr="0040615F">
        <w:rPr>
          <w:lang w:val="en-GB"/>
        </w:rPr>
        <w:t>:</w:t>
      </w:r>
      <w:r w:rsidR="00B544B1" w:rsidRPr="0040615F">
        <w:rPr>
          <w:lang w:val="en-GB"/>
        </w:rPr>
        <w:t xml:space="preserve"> </w:t>
      </w:r>
    </w:p>
    <w:p w14:paraId="4B95207E" w14:textId="4760F0BA" w:rsidR="00015250" w:rsidRDefault="0040615F" w:rsidP="00767864">
      <w:pPr>
        <w:rPr>
          <w:rStyle w:val="CommentReference"/>
          <w:lang w:val="en-GB"/>
        </w:rPr>
      </w:pPr>
      <w:r>
        <w:rPr>
          <w:noProof/>
        </w:rPr>
        <mc:AlternateContent>
          <mc:Choice Requires="wps">
            <w:drawing>
              <wp:inline distT="0" distB="0" distL="0" distR="0" wp14:anchorId="59B75AB3" wp14:editId="5E7F7668">
                <wp:extent cx="5262113" cy="957532"/>
                <wp:effectExtent l="0" t="0" r="15240" b="1968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D668C50" w14:textId="7A0DE72E" w:rsidR="00682DFA" w:rsidRPr="00383954" w:rsidRDefault="00682DFA" w:rsidP="0040615F">
                            <w:pPr>
                              <w:spacing w:before="0"/>
                              <w:rPr>
                                <w:b/>
                              </w:rPr>
                            </w:pPr>
                            <w:r>
                              <w:rPr>
                                <w:b/>
                              </w:rPr>
                              <w:t>Item 82140</w:t>
                            </w:r>
                          </w:p>
                          <w:p w14:paraId="1B1FFA87" w14:textId="54E6EB3F" w:rsidR="00682DFA" w:rsidRPr="003C0497" w:rsidRDefault="00682DFA" w:rsidP="00767864">
                            <w:pPr>
                              <w:rPr>
                                <w:b/>
                                <w:lang w:val="en-GB"/>
                              </w:rPr>
                            </w:pPr>
                            <w:r w:rsidRPr="007E47A9">
                              <w:rPr>
                                <w:lang w:val="en-GB"/>
                              </w:rPr>
                              <w:t xml:space="preserve">Postnatal professional attendance by a participating midwife </w:t>
                            </w:r>
                            <w:r>
                              <w:rPr>
                                <w:lang w:val="en-GB"/>
                              </w:rPr>
                              <w:t xml:space="preserve">with a woman </w:t>
                            </w:r>
                            <w:r w:rsidRPr="007E47A9">
                              <w:rPr>
                                <w:lang w:val="en-GB"/>
                              </w:rPr>
                              <w:t>not less than 6 weeks but not more than 7 weeks after birth of a baby</w:t>
                            </w:r>
                            <w:r w:rsidRPr="003C0497">
                              <w:rPr>
                                <w:b/>
                                <w:lang w:val="en-GB"/>
                              </w:rPr>
                              <w:t>, lasting at least 60 minutes, and including:</w:t>
                            </w:r>
                          </w:p>
                          <w:p w14:paraId="0C6E087D" w14:textId="5E14C037" w:rsidR="00682DFA" w:rsidRPr="003C0497" w:rsidRDefault="00682DFA" w:rsidP="004D6B8D">
                            <w:pPr>
                              <w:pStyle w:val="Dash3"/>
                              <w:numPr>
                                <w:ilvl w:val="0"/>
                                <w:numId w:val="31"/>
                              </w:numPr>
                              <w:rPr>
                                <w:rFonts w:eastAsiaTheme="minorEastAsia"/>
                                <w:b/>
                              </w:rPr>
                            </w:pPr>
                            <w:r>
                              <w:rPr>
                                <w:b/>
                              </w:rPr>
                              <w:t>a</w:t>
                            </w:r>
                            <w:r w:rsidRPr="003C0497">
                              <w:rPr>
                                <w:b/>
                              </w:rPr>
                              <w:t xml:space="preserve"> labour and birth debrief, and</w:t>
                            </w:r>
                          </w:p>
                          <w:p w14:paraId="4221CDBA" w14:textId="55E1D54E" w:rsidR="00682DFA" w:rsidRPr="00F30D7B" w:rsidRDefault="00682DFA" w:rsidP="004D6B8D">
                            <w:pPr>
                              <w:pStyle w:val="Dash3"/>
                              <w:numPr>
                                <w:ilvl w:val="0"/>
                                <w:numId w:val="31"/>
                              </w:numPr>
                              <w:rPr>
                                <w:rFonts w:eastAsiaTheme="minorEastAsia"/>
                                <w:b/>
                                <w:lang w:val="en-GB"/>
                              </w:rPr>
                            </w:pPr>
                            <w:r>
                              <w:rPr>
                                <w:b/>
                                <w:lang w:val="en-GB"/>
                              </w:rPr>
                              <w:t>m</w:t>
                            </w:r>
                            <w:r w:rsidRPr="003C0497">
                              <w:rPr>
                                <w:b/>
                                <w:lang w:val="en-GB"/>
                              </w:rPr>
                              <w:t>ental health screening</w:t>
                            </w:r>
                            <w:r w:rsidRPr="003C0497">
                              <w:rPr>
                                <w:rFonts w:eastAsiaTheme="minorEastAsia"/>
                                <w:b/>
                                <w:lang w:val="en-GB"/>
                              </w:rPr>
                              <w:t>.</w:t>
                            </w:r>
                          </w:p>
                        </w:txbxContent>
                      </wps:txbx>
                      <wps:bodyPr rot="0" vert="horz" wrap="square" lIns="91440" tIns="45720" rIns="91440" bIns="45720" anchor="t" anchorCtr="0">
                        <a:spAutoFit/>
                      </wps:bodyPr>
                    </wps:wsp>
                  </a:graphicData>
                </a:graphic>
              </wp:inline>
            </w:drawing>
          </mc:Choice>
          <mc:Fallback>
            <w:pict>
              <v:shape w14:anchorId="59B75AB3" id="_x0000_s1040"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4vOXTywCAABOBAAADgAAAAAAAAAAAAAAAAAuAgAAZHJzL2Uy&#10;b0RvYy54bWxQSwECLQAUAAYACAAAACEA7mxusNsAAAAFAQAADwAAAAAAAAAAAAAAAACGBAAAZHJz&#10;L2Rvd25yZXYueG1sUEsFBgAAAAAEAAQA8wAAAI4FAAAAAA==&#10;" strokecolor="#c0504d" strokeweight="2pt">
                <v:textbox style="mso-fit-shape-to-text:t">
                  <w:txbxContent>
                    <w:p w14:paraId="5D668C50" w14:textId="7A0DE72E" w:rsidR="00682DFA" w:rsidRPr="00383954" w:rsidRDefault="00682DFA" w:rsidP="0040615F">
                      <w:pPr>
                        <w:spacing w:before="0"/>
                        <w:rPr>
                          <w:b/>
                        </w:rPr>
                      </w:pPr>
                      <w:r>
                        <w:rPr>
                          <w:b/>
                        </w:rPr>
                        <w:t>Item 82140</w:t>
                      </w:r>
                    </w:p>
                    <w:p w14:paraId="1B1FFA87" w14:textId="54E6EB3F" w:rsidR="00682DFA" w:rsidRPr="003C0497" w:rsidRDefault="00682DFA" w:rsidP="00767864">
                      <w:pPr>
                        <w:rPr>
                          <w:b/>
                          <w:lang w:val="en-GB"/>
                        </w:rPr>
                      </w:pPr>
                      <w:r w:rsidRPr="007E47A9">
                        <w:rPr>
                          <w:lang w:val="en-GB"/>
                        </w:rPr>
                        <w:t xml:space="preserve">Postnatal professional attendance by a participating midwife </w:t>
                      </w:r>
                      <w:r>
                        <w:rPr>
                          <w:lang w:val="en-GB"/>
                        </w:rPr>
                        <w:t xml:space="preserve">with a woman </w:t>
                      </w:r>
                      <w:r w:rsidRPr="007E47A9">
                        <w:rPr>
                          <w:lang w:val="en-GB"/>
                        </w:rPr>
                        <w:t>not less than 6 weeks but not more than 7 weeks after birth of a baby</w:t>
                      </w:r>
                      <w:r w:rsidRPr="003C0497">
                        <w:rPr>
                          <w:b/>
                          <w:lang w:val="en-GB"/>
                        </w:rPr>
                        <w:t>, lasting at least 60 minutes, and including:</w:t>
                      </w:r>
                    </w:p>
                    <w:p w14:paraId="0C6E087D" w14:textId="5E14C037" w:rsidR="00682DFA" w:rsidRPr="003C0497" w:rsidRDefault="00682DFA" w:rsidP="004D6B8D">
                      <w:pPr>
                        <w:pStyle w:val="Dash3"/>
                        <w:numPr>
                          <w:ilvl w:val="0"/>
                          <w:numId w:val="31"/>
                        </w:numPr>
                        <w:rPr>
                          <w:rFonts w:eastAsiaTheme="minorEastAsia"/>
                          <w:b/>
                        </w:rPr>
                      </w:pPr>
                      <w:r>
                        <w:rPr>
                          <w:b/>
                        </w:rPr>
                        <w:t>a</w:t>
                      </w:r>
                      <w:r w:rsidRPr="003C0497">
                        <w:rPr>
                          <w:b/>
                        </w:rPr>
                        <w:t xml:space="preserve"> labour and birth debrief, and</w:t>
                      </w:r>
                    </w:p>
                    <w:p w14:paraId="4221CDBA" w14:textId="55E1D54E" w:rsidR="00682DFA" w:rsidRPr="00F30D7B" w:rsidRDefault="00682DFA" w:rsidP="004D6B8D">
                      <w:pPr>
                        <w:pStyle w:val="Dash3"/>
                        <w:numPr>
                          <w:ilvl w:val="0"/>
                          <w:numId w:val="31"/>
                        </w:numPr>
                        <w:rPr>
                          <w:rFonts w:eastAsiaTheme="minorEastAsia"/>
                          <w:b/>
                          <w:lang w:val="en-GB"/>
                        </w:rPr>
                      </w:pPr>
                      <w:r>
                        <w:rPr>
                          <w:b/>
                          <w:lang w:val="en-GB"/>
                        </w:rPr>
                        <w:t>m</w:t>
                      </w:r>
                      <w:r w:rsidRPr="003C0497">
                        <w:rPr>
                          <w:b/>
                          <w:lang w:val="en-GB"/>
                        </w:rPr>
                        <w:t>ental health screening</w:t>
                      </w:r>
                      <w:r w:rsidRPr="003C0497">
                        <w:rPr>
                          <w:rFonts w:eastAsiaTheme="minorEastAsia"/>
                          <w:b/>
                          <w:lang w:val="en-GB"/>
                        </w:rPr>
                        <w:t>.</w:t>
                      </w:r>
                    </w:p>
                  </w:txbxContent>
                </v:textbox>
                <w10:anchorlock/>
              </v:shape>
            </w:pict>
          </mc:Fallback>
        </mc:AlternateContent>
      </w:r>
      <w:r w:rsidR="006B41C9" w:rsidRPr="007E47A9">
        <w:rPr>
          <w:rStyle w:val="CommentReference"/>
          <w:lang w:val="en-GB"/>
        </w:rPr>
        <w:t xml:space="preserve"> </w:t>
      </w:r>
    </w:p>
    <w:p w14:paraId="5A1DD242" w14:textId="210B94A5" w:rsidR="005A25A0" w:rsidRPr="007E47A9" w:rsidRDefault="005A25A0" w:rsidP="00300C21">
      <w:pPr>
        <w:pStyle w:val="Heading3Numbered"/>
      </w:pPr>
      <w:bookmarkStart w:id="223" w:name="_Toc15658464"/>
      <w:r w:rsidRPr="007E47A9">
        <w:t>Rationale</w:t>
      </w:r>
      <w:r w:rsidR="00E27083">
        <w:t xml:space="preserve"> </w:t>
      </w:r>
      <w:r w:rsidR="00DF4F0A" w:rsidRPr="007E47A9">
        <w:t>10</w:t>
      </w:r>
      <w:bookmarkEnd w:id="223"/>
    </w:p>
    <w:p w14:paraId="45182616" w14:textId="1D2AD776" w:rsidR="00EB2273" w:rsidRPr="007E47A9" w:rsidRDefault="00442A27" w:rsidP="00EB2273">
      <w:pPr>
        <w:pStyle w:val="01Trianglebullets"/>
        <w:ind w:left="0"/>
        <w:rPr>
          <w:rFonts w:eastAsiaTheme="minorEastAsia"/>
          <w:lang w:val="en-GB"/>
        </w:rPr>
      </w:pPr>
      <w:r>
        <w:rPr>
          <w:rFonts w:eastAsiaTheme="minorEastAsia"/>
          <w:lang w:val="en-GB"/>
        </w:rPr>
        <w:t>This recommendation</w:t>
      </w:r>
      <w:r w:rsidR="00EB2273" w:rsidRPr="007E47A9">
        <w:rPr>
          <w:rFonts w:eastAsiaTheme="minorEastAsia"/>
          <w:lang w:val="en-GB"/>
        </w:rPr>
        <w:t xml:space="preserve"> focuses on ensuring that the MBS promotes high</w:t>
      </w:r>
      <w:r w:rsidR="00C4032C">
        <w:rPr>
          <w:rFonts w:eastAsiaTheme="minorEastAsia"/>
          <w:lang w:val="en-GB"/>
        </w:rPr>
        <w:t>-</w:t>
      </w:r>
      <w:r w:rsidR="00EB2273" w:rsidRPr="007E47A9">
        <w:rPr>
          <w:rFonts w:eastAsiaTheme="minorEastAsia"/>
          <w:lang w:val="en-GB"/>
        </w:rPr>
        <w:t>quality maternity care</w:t>
      </w:r>
      <w:r w:rsidR="00B501E4">
        <w:rPr>
          <w:rFonts w:eastAsiaTheme="minorEastAsia"/>
          <w:lang w:val="en-GB"/>
        </w:rPr>
        <w:t>,</w:t>
      </w:r>
      <w:r w:rsidR="00EB2273" w:rsidRPr="007E47A9">
        <w:rPr>
          <w:rFonts w:eastAsiaTheme="minorEastAsia"/>
          <w:lang w:val="en-GB"/>
        </w:rPr>
        <w:t xml:space="preserve"> in line with professional standards. It is based on the following</w:t>
      </w:r>
      <w:r w:rsidR="00EC113D">
        <w:rPr>
          <w:rFonts w:eastAsiaTheme="minorEastAsia"/>
          <w:lang w:val="en-GB"/>
        </w:rPr>
        <w:t>:</w:t>
      </w:r>
    </w:p>
    <w:p w14:paraId="4A79FA5A" w14:textId="77777777" w:rsidR="00EB2273" w:rsidRPr="007E47A9" w:rsidRDefault="00EB2273" w:rsidP="006E0E96">
      <w:pPr>
        <w:pStyle w:val="Bullet-green"/>
        <w:rPr>
          <w:rFonts w:eastAsiaTheme="minorEastAsia"/>
          <w:lang w:val="en-GB"/>
        </w:rPr>
      </w:pPr>
      <w:r w:rsidRPr="007E47A9">
        <w:rPr>
          <w:rFonts w:eastAsiaTheme="minorEastAsia"/>
          <w:lang w:val="en-GB"/>
        </w:rPr>
        <w:t xml:space="preserve">The Reference Group agreed that a postnatal attendance between </w:t>
      </w:r>
      <w:r w:rsidR="00B23C43">
        <w:rPr>
          <w:rFonts w:eastAsiaTheme="minorEastAsia"/>
          <w:lang w:val="en-GB"/>
        </w:rPr>
        <w:t>six</w:t>
      </w:r>
      <w:r w:rsidRPr="007E47A9">
        <w:rPr>
          <w:rFonts w:eastAsiaTheme="minorEastAsia"/>
          <w:lang w:val="en-GB"/>
        </w:rPr>
        <w:t xml:space="preserve"> and </w:t>
      </w:r>
      <w:r w:rsidR="00B23C43">
        <w:rPr>
          <w:rFonts w:eastAsiaTheme="minorEastAsia"/>
          <w:lang w:val="en-GB"/>
        </w:rPr>
        <w:t>seven</w:t>
      </w:r>
      <w:r w:rsidRPr="007E47A9">
        <w:rPr>
          <w:rFonts w:eastAsiaTheme="minorEastAsia"/>
          <w:lang w:val="en-GB"/>
        </w:rPr>
        <w:t xml:space="preserve"> weeks is </w:t>
      </w:r>
      <w:r w:rsidR="00D8772B">
        <w:rPr>
          <w:rFonts w:eastAsiaTheme="minorEastAsia"/>
          <w:lang w:val="en-GB"/>
        </w:rPr>
        <w:t xml:space="preserve">of </w:t>
      </w:r>
      <w:r w:rsidRPr="007E47A9">
        <w:rPr>
          <w:rFonts w:eastAsiaTheme="minorEastAsia"/>
          <w:lang w:val="en-GB"/>
        </w:rPr>
        <w:t>high value for women, ensuring adequate handover of care to primary care providers.</w:t>
      </w:r>
    </w:p>
    <w:p w14:paraId="448618CD" w14:textId="3B214DD9" w:rsidR="00EB2273" w:rsidRPr="007E47A9" w:rsidRDefault="00EB2273" w:rsidP="006E0E96">
      <w:pPr>
        <w:pStyle w:val="Bullet-green"/>
        <w:rPr>
          <w:rFonts w:eastAsiaTheme="minorEastAsia"/>
          <w:lang w:val="en-GB"/>
        </w:rPr>
      </w:pPr>
      <w:r w:rsidRPr="0075014E">
        <w:rPr>
          <w:lang w:val="en-GB"/>
        </w:rPr>
        <w:t xml:space="preserve">The </w:t>
      </w:r>
      <w:r w:rsidR="00A27BCC" w:rsidRPr="0075014E">
        <w:rPr>
          <w:lang w:val="en-GB"/>
        </w:rPr>
        <w:t>P</w:t>
      </w:r>
      <w:r w:rsidRPr="0075014E">
        <w:rPr>
          <w:lang w:val="en-GB"/>
        </w:rPr>
        <w:t xml:space="preserve">regnancy </w:t>
      </w:r>
      <w:r w:rsidR="00A27BCC" w:rsidRPr="0075014E">
        <w:rPr>
          <w:lang w:val="en-GB"/>
        </w:rPr>
        <w:t>C</w:t>
      </w:r>
      <w:r w:rsidRPr="0075014E">
        <w:rPr>
          <w:lang w:val="en-GB"/>
        </w:rPr>
        <w:t xml:space="preserve">are </w:t>
      </w:r>
      <w:r w:rsidR="00A27BCC" w:rsidRPr="0075014E">
        <w:rPr>
          <w:lang w:val="en-GB"/>
        </w:rPr>
        <w:t>G</w:t>
      </w:r>
      <w:r w:rsidR="00A1311C" w:rsidRPr="0075014E">
        <w:rPr>
          <w:lang w:val="en-GB"/>
        </w:rPr>
        <w:t>uidelines</w:t>
      </w:r>
      <w:r w:rsidR="002C2605" w:rsidRPr="0075014E">
        <w:rPr>
          <w:lang w:val="en-GB"/>
        </w:rPr>
        <w:t xml:space="preserve"> outline</w:t>
      </w:r>
      <w:r w:rsidRPr="007E47A9">
        <w:rPr>
          <w:lang w:val="en-GB"/>
        </w:rPr>
        <w:t xml:space="preserve"> the activities that should occur in a </w:t>
      </w:r>
      <w:r w:rsidR="00D55086" w:rsidRPr="007E47A9">
        <w:rPr>
          <w:lang w:val="en-GB"/>
        </w:rPr>
        <w:t>final</w:t>
      </w:r>
      <w:r w:rsidRPr="007E47A9">
        <w:rPr>
          <w:lang w:val="en-GB"/>
        </w:rPr>
        <w:t xml:space="preserve"> postnatal attendance</w:t>
      </w:r>
      <w:sdt>
        <w:sdtPr>
          <w:rPr>
            <w:lang w:val="en-GB"/>
          </w:rPr>
          <w:id w:val="-1657833246"/>
          <w:citation/>
        </w:sdtPr>
        <w:sdtEndPr/>
        <w:sdtContent>
          <w:r w:rsidR="00A1311C" w:rsidRPr="007E47A9">
            <w:rPr>
              <w:lang w:val="en-GB"/>
            </w:rPr>
            <w:fldChar w:fldCharType="begin"/>
          </w:r>
          <w:r w:rsidR="00A1311C" w:rsidRPr="007E47A9">
            <w:rPr>
              <w:lang w:val="en-GB"/>
            </w:rPr>
            <w:instrText xml:space="preserve"> CITATION Dep18 \l 3081 </w:instrText>
          </w:r>
          <w:r w:rsidR="00A1311C" w:rsidRPr="007E47A9">
            <w:rPr>
              <w:lang w:val="en-GB"/>
            </w:rPr>
            <w:fldChar w:fldCharType="separate"/>
          </w:r>
          <w:r w:rsidR="00243360">
            <w:rPr>
              <w:noProof/>
              <w:lang w:val="en-GB"/>
            </w:rPr>
            <w:t xml:space="preserve"> </w:t>
          </w:r>
          <w:r w:rsidR="00243360" w:rsidRPr="00243360">
            <w:rPr>
              <w:noProof/>
              <w:lang w:val="en-GB"/>
            </w:rPr>
            <w:t>(16)</w:t>
          </w:r>
          <w:r w:rsidR="00A1311C" w:rsidRPr="007E47A9">
            <w:rPr>
              <w:lang w:val="en-GB"/>
            </w:rPr>
            <w:fldChar w:fldCharType="end"/>
          </w:r>
        </w:sdtContent>
      </w:sdt>
      <w:r w:rsidR="00EC113D">
        <w:rPr>
          <w:lang w:val="en-GB"/>
        </w:rPr>
        <w:t xml:space="preserve">. </w:t>
      </w:r>
      <w:r w:rsidRPr="007E47A9">
        <w:rPr>
          <w:lang w:val="en-GB"/>
        </w:rPr>
        <w:t xml:space="preserve">The Reference Group agreed that </w:t>
      </w:r>
      <w:r w:rsidR="005F4563" w:rsidRPr="007E47A9">
        <w:rPr>
          <w:lang w:val="en-GB"/>
        </w:rPr>
        <w:t>these activities could not be completed to a high standard in less than one hour.</w:t>
      </w:r>
    </w:p>
    <w:p w14:paraId="67723C99" w14:textId="77777777" w:rsidR="00D37180" w:rsidRPr="007E47A9" w:rsidRDefault="00926C67" w:rsidP="006E0E96">
      <w:pPr>
        <w:pStyle w:val="Bullet-green"/>
        <w:rPr>
          <w:rFonts w:eastAsiaTheme="minorEastAsia"/>
          <w:lang w:val="en-GB"/>
        </w:rPr>
      </w:pPr>
      <w:r w:rsidRPr="007E47A9">
        <w:rPr>
          <w:rFonts w:eastAsiaTheme="minorEastAsia"/>
          <w:lang w:val="en-GB"/>
        </w:rPr>
        <w:t xml:space="preserve">The Reference Group agreed that birth debriefing and mental health screening should specifically be enshrined in </w:t>
      </w:r>
      <w:r w:rsidR="00CE5A73">
        <w:rPr>
          <w:rFonts w:eastAsiaTheme="minorEastAsia"/>
          <w:lang w:val="en-GB"/>
        </w:rPr>
        <w:t xml:space="preserve">the descriptor for </w:t>
      </w:r>
      <w:r w:rsidRPr="007E47A9">
        <w:rPr>
          <w:rFonts w:eastAsiaTheme="minorEastAsia"/>
          <w:lang w:val="en-GB"/>
        </w:rPr>
        <w:t xml:space="preserve">item 82140 because </w:t>
      </w:r>
      <w:r w:rsidR="00D35ED1">
        <w:rPr>
          <w:rFonts w:eastAsiaTheme="minorEastAsia"/>
          <w:lang w:val="en-GB"/>
        </w:rPr>
        <w:t>they</w:t>
      </w:r>
      <w:r w:rsidR="00D35ED1" w:rsidRPr="007E47A9">
        <w:rPr>
          <w:rFonts w:eastAsiaTheme="minorEastAsia"/>
          <w:lang w:val="en-GB"/>
        </w:rPr>
        <w:t xml:space="preserve"> </w:t>
      </w:r>
      <w:r w:rsidR="000E76BB">
        <w:rPr>
          <w:rFonts w:eastAsiaTheme="minorEastAsia"/>
          <w:lang w:val="en-GB"/>
        </w:rPr>
        <w:t>are</w:t>
      </w:r>
      <w:r w:rsidR="00D91794" w:rsidRPr="007E47A9">
        <w:rPr>
          <w:rFonts w:eastAsiaTheme="minorEastAsia"/>
          <w:lang w:val="en-GB"/>
        </w:rPr>
        <w:t xml:space="preserve"> </w:t>
      </w:r>
      <w:r w:rsidR="00A813F9" w:rsidRPr="007E47A9">
        <w:rPr>
          <w:rFonts w:eastAsiaTheme="minorEastAsia"/>
          <w:lang w:val="en-GB"/>
        </w:rPr>
        <w:t xml:space="preserve">essential </w:t>
      </w:r>
      <w:r w:rsidR="00D31990">
        <w:rPr>
          <w:rFonts w:eastAsiaTheme="minorEastAsia"/>
          <w:lang w:val="en-GB"/>
        </w:rPr>
        <w:t>components</w:t>
      </w:r>
      <w:r w:rsidR="00D31990" w:rsidRPr="007E47A9">
        <w:rPr>
          <w:rFonts w:eastAsiaTheme="minorEastAsia"/>
          <w:lang w:val="en-GB"/>
        </w:rPr>
        <w:t xml:space="preserve"> </w:t>
      </w:r>
      <w:r w:rsidR="00A813F9" w:rsidRPr="007E47A9">
        <w:rPr>
          <w:rFonts w:eastAsiaTheme="minorEastAsia"/>
          <w:lang w:val="en-GB"/>
        </w:rPr>
        <w:t xml:space="preserve">of </w:t>
      </w:r>
      <w:r w:rsidR="0069171B">
        <w:rPr>
          <w:rFonts w:eastAsiaTheme="minorEastAsia"/>
          <w:lang w:val="en-GB"/>
        </w:rPr>
        <w:t>finalising</w:t>
      </w:r>
      <w:r w:rsidR="00D91794" w:rsidRPr="007E47A9">
        <w:rPr>
          <w:rFonts w:eastAsiaTheme="minorEastAsia"/>
          <w:lang w:val="en-GB"/>
        </w:rPr>
        <w:t xml:space="preserve"> clinical care</w:t>
      </w:r>
      <w:r w:rsidR="00A90FAE">
        <w:rPr>
          <w:rFonts w:eastAsiaTheme="minorEastAsia"/>
          <w:lang w:val="en-GB"/>
        </w:rPr>
        <w:t>,</w:t>
      </w:r>
      <w:r w:rsidR="00D91794" w:rsidRPr="007E47A9">
        <w:rPr>
          <w:rFonts w:eastAsiaTheme="minorEastAsia"/>
          <w:lang w:val="en-GB"/>
        </w:rPr>
        <w:t xml:space="preserve"> and</w:t>
      </w:r>
      <w:r w:rsidR="00A90FAE">
        <w:rPr>
          <w:rFonts w:eastAsiaTheme="minorEastAsia"/>
          <w:lang w:val="en-GB"/>
        </w:rPr>
        <w:t xml:space="preserve"> because they</w:t>
      </w:r>
      <w:r w:rsidR="00D91794" w:rsidRPr="007E47A9">
        <w:rPr>
          <w:rFonts w:eastAsiaTheme="minorEastAsia"/>
          <w:lang w:val="en-GB"/>
        </w:rPr>
        <w:t xml:space="preserve"> allow for</w:t>
      </w:r>
      <w:r w:rsidR="00A90FAE">
        <w:rPr>
          <w:rFonts w:eastAsiaTheme="minorEastAsia"/>
          <w:lang w:val="en-GB"/>
        </w:rPr>
        <w:t xml:space="preserve"> the</w:t>
      </w:r>
      <w:r w:rsidR="00D91794" w:rsidRPr="007E47A9">
        <w:rPr>
          <w:rFonts w:eastAsiaTheme="minorEastAsia"/>
          <w:lang w:val="en-GB"/>
        </w:rPr>
        <w:t xml:space="preserve"> detection of </w:t>
      </w:r>
      <w:r w:rsidR="00D91794" w:rsidRPr="007E47A9">
        <w:rPr>
          <w:rFonts w:eastAsiaTheme="minorEastAsia"/>
          <w:lang w:val="en-GB"/>
        </w:rPr>
        <w:lastRenderedPageBreak/>
        <w:t xml:space="preserve">potential mental health issues prior to handover/return to the woman’s primary care </w:t>
      </w:r>
      <w:r w:rsidR="00346A77">
        <w:rPr>
          <w:rFonts w:eastAsiaTheme="minorEastAsia"/>
          <w:lang w:val="en-GB"/>
        </w:rPr>
        <w:t>provider</w:t>
      </w:r>
      <w:r w:rsidR="00216829" w:rsidRPr="007E47A9">
        <w:rPr>
          <w:rFonts w:eastAsiaTheme="minorEastAsia"/>
          <w:lang w:val="en-GB"/>
        </w:rPr>
        <w:t xml:space="preserve">. If </w:t>
      </w:r>
      <w:r w:rsidR="004257FD">
        <w:rPr>
          <w:rFonts w:eastAsiaTheme="minorEastAsia"/>
          <w:lang w:val="en-GB"/>
        </w:rPr>
        <w:t>a</w:t>
      </w:r>
      <w:r w:rsidR="004257FD" w:rsidRPr="007E47A9">
        <w:rPr>
          <w:rFonts w:eastAsiaTheme="minorEastAsia"/>
          <w:lang w:val="en-GB"/>
        </w:rPr>
        <w:t xml:space="preserve"> </w:t>
      </w:r>
      <w:r w:rsidR="00216829" w:rsidRPr="007E47A9">
        <w:rPr>
          <w:rFonts w:eastAsiaTheme="minorEastAsia"/>
          <w:lang w:val="en-GB"/>
        </w:rPr>
        <w:t>condition remains unidentified and the woman does not receive support</w:t>
      </w:r>
      <w:r w:rsidR="00E42089">
        <w:rPr>
          <w:rFonts w:eastAsiaTheme="minorEastAsia"/>
          <w:lang w:val="en-GB"/>
        </w:rPr>
        <w:t>,</w:t>
      </w:r>
      <w:r w:rsidR="00216829" w:rsidRPr="007E47A9">
        <w:rPr>
          <w:rFonts w:eastAsiaTheme="minorEastAsia"/>
          <w:lang w:val="en-GB"/>
        </w:rPr>
        <w:t xml:space="preserve"> there can be long</w:t>
      </w:r>
      <w:r w:rsidR="00D06C71">
        <w:rPr>
          <w:rFonts w:eastAsiaTheme="minorEastAsia"/>
          <w:lang w:val="en-GB"/>
        </w:rPr>
        <w:t>-</w:t>
      </w:r>
      <w:r w:rsidR="00216829" w:rsidRPr="007E47A9">
        <w:rPr>
          <w:rFonts w:eastAsiaTheme="minorEastAsia"/>
          <w:lang w:val="en-GB"/>
        </w:rPr>
        <w:t xml:space="preserve">term </w:t>
      </w:r>
      <w:r w:rsidR="00D06C71">
        <w:rPr>
          <w:rFonts w:eastAsiaTheme="minorEastAsia"/>
          <w:lang w:val="en-GB"/>
        </w:rPr>
        <w:t>consequences</w:t>
      </w:r>
      <w:r w:rsidR="00D06C71" w:rsidRPr="007E47A9">
        <w:rPr>
          <w:rFonts w:eastAsiaTheme="minorEastAsia"/>
          <w:lang w:val="en-GB"/>
        </w:rPr>
        <w:t xml:space="preserve"> </w:t>
      </w:r>
      <w:r w:rsidR="00216829" w:rsidRPr="007E47A9">
        <w:rPr>
          <w:rFonts w:eastAsiaTheme="minorEastAsia"/>
          <w:lang w:val="en-GB"/>
        </w:rPr>
        <w:t xml:space="preserve">for her health and wellbeing, </w:t>
      </w:r>
      <w:r w:rsidR="00161483">
        <w:rPr>
          <w:rFonts w:eastAsiaTheme="minorEastAsia"/>
          <w:lang w:val="en-GB"/>
        </w:rPr>
        <w:t>her</w:t>
      </w:r>
      <w:r w:rsidR="00161483" w:rsidRPr="007E47A9">
        <w:rPr>
          <w:rFonts w:eastAsiaTheme="minorEastAsia"/>
          <w:lang w:val="en-GB"/>
        </w:rPr>
        <w:t xml:space="preserve"> </w:t>
      </w:r>
      <w:r w:rsidR="00216829" w:rsidRPr="007E47A9">
        <w:rPr>
          <w:rFonts w:eastAsiaTheme="minorEastAsia"/>
          <w:lang w:val="en-GB"/>
        </w:rPr>
        <w:t>relationship with her partner and the baby’s wellbeing.</w:t>
      </w:r>
      <w:r w:rsidR="004D03EE" w:rsidRPr="007E47A9">
        <w:rPr>
          <w:rFonts w:eastAsiaTheme="minorEastAsia"/>
          <w:lang w:val="en-GB"/>
        </w:rPr>
        <w:t xml:space="preserve"> </w:t>
      </w:r>
      <w:r w:rsidR="00707CC6">
        <w:rPr>
          <w:rFonts w:eastAsiaTheme="minorEastAsia"/>
          <w:lang w:val="en-GB"/>
        </w:rPr>
        <w:t>B</w:t>
      </w:r>
      <w:r w:rsidR="004D03EE" w:rsidRPr="007E47A9">
        <w:rPr>
          <w:rFonts w:eastAsiaTheme="minorEastAsia"/>
          <w:lang w:val="en-GB"/>
        </w:rPr>
        <w:t xml:space="preserve">irth trauma and </w:t>
      </w:r>
      <w:r w:rsidR="00335BAB" w:rsidRPr="007E47A9">
        <w:rPr>
          <w:rFonts w:eastAsiaTheme="minorEastAsia"/>
          <w:lang w:val="en-GB"/>
        </w:rPr>
        <w:t xml:space="preserve">post-traumatic stress disorder </w:t>
      </w:r>
      <w:r w:rsidR="004D03EE" w:rsidRPr="007E47A9">
        <w:rPr>
          <w:rFonts w:eastAsiaTheme="minorEastAsia"/>
          <w:lang w:val="en-GB"/>
        </w:rPr>
        <w:t xml:space="preserve">are </w:t>
      </w:r>
      <w:r w:rsidR="003A66FD">
        <w:rPr>
          <w:rFonts w:eastAsiaTheme="minorEastAsia"/>
          <w:lang w:val="en-GB"/>
        </w:rPr>
        <w:t>increasingly</w:t>
      </w:r>
      <w:r w:rsidR="003A66FD" w:rsidRPr="007E47A9">
        <w:rPr>
          <w:rFonts w:eastAsiaTheme="minorEastAsia"/>
          <w:lang w:val="en-GB"/>
        </w:rPr>
        <w:t xml:space="preserve"> </w:t>
      </w:r>
      <w:r w:rsidR="004D03EE" w:rsidRPr="007E47A9">
        <w:rPr>
          <w:rFonts w:eastAsiaTheme="minorEastAsia"/>
          <w:lang w:val="en-GB"/>
        </w:rPr>
        <w:t>ackn</w:t>
      </w:r>
      <w:r w:rsidR="00335BAB" w:rsidRPr="007E47A9">
        <w:rPr>
          <w:rFonts w:eastAsiaTheme="minorEastAsia"/>
          <w:lang w:val="en-GB"/>
        </w:rPr>
        <w:t>owledged and recognised in post-</w:t>
      </w:r>
      <w:r w:rsidR="004D03EE" w:rsidRPr="007E47A9">
        <w:rPr>
          <w:rFonts w:eastAsiaTheme="minorEastAsia"/>
          <w:lang w:val="en-GB"/>
        </w:rPr>
        <w:t xml:space="preserve">partum women. </w:t>
      </w:r>
      <w:r w:rsidR="00216829" w:rsidRPr="007E47A9">
        <w:rPr>
          <w:rFonts w:eastAsiaTheme="minorEastAsia"/>
          <w:lang w:val="en-GB"/>
        </w:rPr>
        <w:t xml:space="preserve">The final contact with </w:t>
      </w:r>
      <w:r w:rsidR="0090523D">
        <w:rPr>
          <w:rFonts w:eastAsiaTheme="minorEastAsia"/>
          <w:lang w:val="en-GB"/>
        </w:rPr>
        <w:t>a woman’s</w:t>
      </w:r>
      <w:r w:rsidR="0090523D" w:rsidRPr="007E47A9">
        <w:rPr>
          <w:rFonts w:eastAsiaTheme="minorEastAsia"/>
          <w:lang w:val="en-GB"/>
        </w:rPr>
        <w:t xml:space="preserve"> </w:t>
      </w:r>
      <w:r w:rsidR="003E1FC0">
        <w:rPr>
          <w:rFonts w:eastAsiaTheme="minorEastAsia"/>
          <w:lang w:val="en-GB"/>
        </w:rPr>
        <w:t>“</w:t>
      </w:r>
      <w:r w:rsidR="00216829" w:rsidRPr="007E47A9">
        <w:rPr>
          <w:rFonts w:eastAsiaTheme="minorEastAsia"/>
          <w:lang w:val="en-GB"/>
        </w:rPr>
        <w:t>known</w:t>
      </w:r>
      <w:r w:rsidR="003E1FC0">
        <w:rPr>
          <w:rFonts w:eastAsiaTheme="minorEastAsia"/>
          <w:lang w:val="en-GB"/>
        </w:rPr>
        <w:t>”</w:t>
      </w:r>
      <w:r w:rsidR="00216829" w:rsidRPr="007E47A9">
        <w:rPr>
          <w:rFonts w:eastAsiaTheme="minorEastAsia"/>
          <w:lang w:val="en-GB"/>
        </w:rPr>
        <w:t xml:space="preserve"> midwife is a</w:t>
      </w:r>
      <w:r w:rsidR="004D03EE" w:rsidRPr="007E47A9">
        <w:rPr>
          <w:rFonts w:eastAsiaTheme="minorEastAsia"/>
          <w:lang w:val="en-GB"/>
        </w:rPr>
        <w:t xml:space="preserve"> vital</w:t>
      </w:r>
      <w:r w:rsidR="00216829" w:rsidRPr="007E47A9">
        <w:rPr>
          <w:rFonts w:eastAsiaTheme="minorEastAsia"/>
          <w:lang w:val="en-GB"/>
        </w:rPr>
        <w:t xml:space="preserve"> opportunity to screen for risk and</w:t>
      </w:r>
      <w:r w:rsidR="004350D8">
        <w:rPr>
          <w:rFonts w:eastAsiaTheme="minorEastAsia"/>
          <w:lang w:val="en-GB"/>
        </w:rPr>
        <w:t>,</w:t>
      </w:r>
      <w:r w:rsidR="00216829" w:rsidRPr="007E47A9">
        <w:rPr>
          <w:rFonts w:eastAsiaTheme="minorEastAsia"/>
          <w:lang w:val="en-GB"/>
        </w:rPr>
        <w:t xml:space="preserve"> if appropriate</w:t>
      </w:r>
      <w:r w:rsidR="00164BFF">
        <w:rPr>
          <w:rFonts w:eastAsiaTheme="minorEastAsia"/>
          <w:lang w:val="en-GB"/>
        </w:rPr>
        <w:t>,</w:t>
      </w:r>
      <w:r w:rsidR="00216829" w:rsidRPr="007E47A9">
        <w:rPr>
          <w:rFonts w:eastAsiaTheme="minorEastAsia"/>
          <w:lang w:val="en-GB"/>
        </w:rPr>
        <w:t xml:space="preserve"> refer to the best support mechanisms.</w:t>
      </w:r>
    </w:p>
    <w:p w14:paraId="1CC843B3" w14:textId="1D0A2AF2" w:rsidR="005A25A0" w:rsidRPr="007E47A9" w:rsidRDefault="005A25A0" w:rsidP="007A5AF1">
      <w:pPr>
        <w:pStyle w:val="Heading2"/>
        <w:ind w:firstLine="417"/>
      </w:pPr>
      <w:bookmarkStart w:id="224" w:name="_Toc15658465"/>
      <w:r w:rsidRPr="007E47A9">
        <w:t>Telehealth attendances</w:t>
      </w:r>
      <w:bookmarkEnd w:id="224"/>
    </w:p>
    <w:p w14:paraId="49D9DA0E" w14:textId="514F389A" w:rsidR="005A25A0" w:rsidRPr="007E47A9" w:rsidRDefault="005A25A0" w:rsidP="005A25A0">
      <w:pPr>
        <w:pStyle w:val="TableCaption"/>
        <w:rPr>
          <w:lang w:val="en-GB"/>
        </w:rPr>
      </w:pPr>
      <w:bookmarkStart w:id="225" w:name="_Toc15062451"/>
      <w:r w:rsidRPr="007E47A9">
        <w:rPr>
          <w:lang w:val="en-GB"/>
        </w:rPr>
        <w:t xml:space="preserve">Table </w:t>
      </w:r>
      <w:r w:rsidR="001B3B49" w:rsidRPr="007E47A9">
        <w:rPr>
          <w:lang w:val="en-GB"/>
        </w:rPr>
        <w:fldChar w:fldCharType="begin"/>
      </w:r>
      <w:r w:rsidR="001B3B49" w:rsidRPr="007E47A9">
        <w:rPr>
          <w:lang w:val="en-GB"/>
        </w:rPr>
        <w:instrText xml:space="preserve"> SEQ Table \* ARABIC </w:instrText>
      </w:r>
      <w:r w:rsidR="001B3B49" w:rsidRPr="007E47A9">
        <w:rPr>
          <w:lang w:val="en-GB"/>
        </w:rPr>
        <w:fldChar w:fldCharType="separate"/>
      </w:r>
      <w:r w:rsidR="00880B17">
        <w:rPr>
          <w:noProof/>
          <w:lang w:val="en-GB"/>
        </w:rPr>
        <w:t>5</w:t>
      </w:r>
      <w:r w:rsidR="001B3B49" w:rsidRPr="007E47A9">
        <w:rPr>
          <w:lang w:val="en-GB"/>
        </w:rPr>
        <w:fldChar w:fldCharType="end"/>
      </w:r>
      <w:r w:rsidR="00767864">
        <w:rPr>
          <w:lang w:val="en-GB"/>
        </w:rPr>
        <w:t>: Item</w:t>
      </w:r>
      <w:r w:rsidRPr="007E47A9">
        <w:rPr>
          <w:lang w:val="en-GB"/>
        </w:rPr>
        <w:t>s 82150</w:t>
      </w:r>
      <w:r w:rsidR="009649CE">
        <w:rPr>
          <w:lang w:val="en-GB"/>
        </w:rPr>
        <w:t>–</w:t>
      </w:r>
      <w:r w:rsidRPr="007E47A9">
        <w:rPr>
          <w:lang w:val="en-GB"/>
        </w:rPr>
        <w:t>82152</w:t>
      </w:r>
      <w:bookmarkEnd w:id="225"/>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able 5. Items 82150 -82152"/>
        <w:tblDescription w:val="Table 5 is a 6 column table. Column 1 is Item. Column 2 is Descriptor. Column 3 is Schedule fee (AUD). Column 4 is Services FY2016/17). Column 5 is Benefits (FY2016/17 (AUD) and Column 6 is Services 5 year annual average growth."/>
      </w:tblPr>
      <w:tblGrid>
        <w:gridCol w:w="677"/>
        <w:gridCol w:w="3578"/>
        <w:gridCol w:w="19"/>
        <w:gridCol w:w="929"/>
        <w:gridCol w:w="21"/>
        <w:gridCol w:w="973"/>
        <w:gridCol w:w="1089"/>
        <w:gridCol w:w="1016"/>
      </w:tblGrid>
      <w:tr w:rsidR="005A25A0" w:rsidRPr="007E47A9" w14:paraId="144E6DB2" w14:textId="77777777" w:rsidTr="00FA458A">
        <w:trPr>
          <w:trHeight w:val="351"/>
          <w:tblHeader/>
        </w:trPr>
        <w:tc>
          <w:tcPr>
            <w:tcW w:w="681" w:type="dxa"/>
            <w:shd w:val="clear" w:color="auto" w:fill="01653F"/>
            <w:vAlign w:val="bottom"/>
          </w:tcPr>
          <w:p w14:paraId="458F357C" w14:textId="77777777" w:rsidR="005A25A0" w:rsidRPr="007E47A9" w:rsidRDefault="005A25A0" w:rsidP="00CC53D6">
            <w:pPr>
              <w:pStyle w:val="Tableheading"/>
              <w:rPr>
                <w:color w:val="FFFFFF" w:themeColor="background1"/>
              </w:rPr>
            </w:pPr>
            <w:r w:rsidRPr="007E47A9">
              <w:rPr>
                <w:color w:val="FFFFFF" w:themeColor="background1"/>
              </w:rPr>
              <w:t>Item</w:t>
            </w:r>
          </w:p>
        </w:tc>
        <w:tc>
          <w:tcPr>
            <w:tcW w:w="3643" w:type="dxa"/>
            <w:gridSpan w:val="2"/>
            <w:shd w:val="clear" w:color="auto" w:fill="01653F"/>
            <w:vAlign w:val="bottom"/>
          </w:tcPr>
          <w:p w14:paraId="2203AD31" w14:textId="77777777" w:rsidR="005A25A0" w:rsidRPr="007E47A9" w:rsidRDefault="005A25A0" w:rsidP="00CC53D6">
            <w:pPr>
              <w:pStyle w:val="Tableheading"/>
              <w:rPr>
                <w:color w:val="FFFFFF" w:themeColor="background1"/>
              </w:rPr>
            </w:pPr>
            <w:r w:rsidRPr="007E47A9">
              <w:rPr>
                <w:color w:val="FFFFFF" w:themeColor="background1"/>
              </w:rPr>
              <w:t>Descriptor</w:t>
            </w:r>
          </w:p>
        </w:tc>
        <w:tc>
          <w:tcPr>
            <w:tcW w:w="954" w:type="dxa"/>
            <w:gridSpan w:val="2"/>
            <w:shd w:val="clear" w:color="auto" w:fill="01653F"/>
            <w:vAlign w:val="bottom"/>
          </w:tcPr>
          <w:p w14:paraId="0217EDCC" w14:textId="77777777" w:rsidR="005A25A0" w:rsidRPr="007E47A9" w:rsidRDefault="005A25A0" w:rsidP="00CC53D6">
            <w:pPr>
              <w:pStyle w:val="Tableheading"/>
              <w:rPr>
                <w:color w:val="FFFFFF" w:themeColor="background1"/>
              </w:rPr>
            </w:pPr>
            <w:r w:rsidRPr="007E47A9">
              <w:rPr>
                <w:color w:val="FFFFFF" w:themeColor="background1"/>
              </w:rPr>
              <w:t>Schedule fee (AUD)</w:t>
            </w:r>
          </w:p>
        </w:tc>
        <w:tc>
          <w:tcPr>
            <w:tcW w:w="975" w:type="dxa"/>
            <w:shd w:val="clear" w:color="auto" w:fill="01653F"/>
            <w:vAlign w:val="bottom"/>
          </w:tcPr>
          <w:p w14:paraId="6B0A590A" w14:textId="77777777" w:rsidR="005A25A0" w:rsidRPr="007E47A9" w:rsidRDefault="005A25A0" w:rsidP="00CC53D6">
            <w:pPr>
              <w:pStyle w:val="Tableheading"/>
              <w:rPr>
                <w:color w:val="FFFFFF" w:themeColor="background1"/>
              </w:rPr>
            </w:pPr>
            <w:r w:rsidRPr="007E47A9">
              <w:rPr>
                <w:color w:val="FFFFFF" w:themeColor="background1"/>
              </w:rPr>
              <w:t>Services FY2016/17</w:t>
            </w:r>
          </w:p>
        </w:tc>
        <w:tc>
          <w:tcPr>
            <w:tcW w:w="1093" w:type="dxa"/>
            <w:shd w:val="clear" w:color="auto" w:fill="01653F"/>
            <w:vAlign w:val="bottom"/>
          </w:tcPr>
          <w:p w14:paraId="0706BBBE" w14:textId="77777777" w:rsidR="005A25A0" w:rsidRPr="007E47A9" w:rsidRDefault="005A25A0" w:rsidP="00CC53D6">
            <w:pPr>
              <w:pStyle w:val="Tableheading"/>
              <w:rPr>
                <w:color w:val="FFFFFF" w:themeColor="background1"/>
              </w:rPr>
            </w:pPr>
            <w:r w:rsidRPr="007E47A9">
              <w:rPr>
                <w:color w:val="FFFFFF" w:themeColor="background1"/>
              </w:rPr>
              <w:t>Benefits FY2016/17 (AUD)</w:t>
            </w:r>
          </w:p>
        </w:tc>
        <w:tc>
          <w:tcPr>
            <w:tcW w:w="1022" w:type="dxa"/>
            <w:shd w:val="clear" w:color="auto" w:fill="01653F"/>
            <w:vAlign w:val="bottom"/>
          </w:tcPr>
          <w:p w14:paraId="285D09D1" w14:textId="77777777" w:rsidR="005A25A0" w:rsidRPr="007E47A9" w:rsidRDefault="005A25A0" w:rsidP="00CC53D6">
            <w:pPr>
              <w:pStyle w:val="Tableheading"/>
              <w:rPr>
                <w:color w:val="FFFFFF" w:themeColor="background1"/>
              </w:rPr>
            </w:pPr>
            <w:r w:rsidRPr="007E47A9">
              <w:rPr>
                <w:color w:val="FFFFFF" w:themeColor="background1"/>
              </w:rPr>
              <w:t>Services 5-year annual avg. growth</w:t>
            </w:r>
          </w:p>
        </w:tc>
      </w:tr>
      <w:tr w:rsidR="005A25A0" w:rsidRPr="007E47A9" w14:paraId="7CF587D6" w14:textId="77777777" w:rsidTr="00FA458A">
        <w:trPr>
          <w:trHeight w:val="253"/>
        </w:trPr>
        <w:tc>
          <w:tcPr>
            <w:tcW w:w="681" w:type="dxa"/>
            <w:shd w:val="clear" w:color="auto" w:fill="auto"/>
          </w:tcPr>
          <w:p w14:paraId="1FD3062E" w14:textId="77777777" w:rsidR="005A25A0" w:rsidRPr="007E47A9" w:rsidRDefault="005A25A0" w:rsidP="005A25A0">
            <w:pPr>
              <w:pStyle w:val="Tabletext"/>
              <w:rPr>
                <w:lang w:val="en-GB"/>
              </w:rPr>
            </w:pPr>
            <w:r w:rsidRPr="007E47A9">
              <w:rPr>
                <w:lang w:val="en-GB"/>
              </w:rPr>
              <w:t>82150</w:t>
            </w:r>
          </w:p>
        </w:tc>
        <w:tc>
          <w:tcPr>
            <w:tcW w:w="3624" w:type="dxa"/>
            <w:shd w:val="clear" w:color="auto" w:fill="auto"/>
          </w:tcPr>
          <w:p w14:paraId="7DA0D53E" w14:textId="77777777" w:rsidR="005A25A0" w:rsidRPr="007E47A9" w:rsidRDefault="005A25A0" w:rsidP="005A25A0">
            <w:pPr>
              <w:pStyle w:val="Tabletext"/>
              <w:rPr>
                <w:lang w:val="en-GB"/>
              </w:rPr>
            </w:pPr>
            <w:r w:rsidRPr="007E47A9">
              <w:rPr>
                <w:lang w:val="en-GB"/>
              </w:rPr>
              <w:t>A professional attendance lasting less than 20 minutes (whether or not continuous) to a patient who is participating in a video consultation with a specialist / consultant in paediatrics or obstetrics</w:t>
            </w:r>
          </w:p>
        </w:tc>
        <w:tc>
          <w:tcPr>
            <w:tcW w:w="952" w:type="dxa"/>
            <w:gridSpan w:val="2"/>
            <w:shd w:val="clear" w:color="auto" w:fill="auto"/>
          </w:tcPr>
          <w:p w14:paraId="1E21B71E" w14:textId="77777777" w:rsidR="005A25A0" w:rsidRPr="007E47A9" w:rsidRDefault="005A25A0" w:rsidP="005A25A0">
            <w:pPr>
              <w:pStyle w:val="Tabletext"/>
              <w:rPr>
                <w:lang w:val="en-GB"/>
              </w:rPr>
            </w:pPr>
            <w:r w:rsidRPr="007E47A9">
              <w:rPr>
                <w:lang w:val="en-GB"/>
              </w:rPr>
              <w:t>28.30</w:t>
            </w:r>
          </w:p>
        </w:tc>
        <w:tc>
          <w:tcPr>
            <w:tcW w:w="996" w:type="dxa"/>
            <w:gridSpan w:val="2"/>
            <w:shd w:val="clear" w:color="auto" w:fill="auto"/>
          </w:tcPr>
          <w:p w14:paraId="0E7ABCAA" w14:textId="77777777" w:rsidR="005A25A0" w:rsidRPr="007E47A9" w:rsidRDefault="005A25A0" w:rsidP="005A25A0">
            <w:pPr>
              <w:pStyle w:val="Tabletext"/>
              <w:rPr>
                <w:lang w:val="en-GB"/>
              </w:rPr>
            </w:pPr>
            <w:r w:rsidRPr="007E47A9">
              <w:rPr>
                <w:lang w:val="en-GB"/>
              </w:rPr>
              <w:t>1</w:t>
            </w:r>
          </w:p>
        </w:tc>
        <w:tc>
          <w:tcPr>
            <w:tcW w:w="1093" w:type="dxa"/>
            <w:shd w:val="clear" w:color="auto" w:fill="auto"/>
          </w:tcPr>
          <w:p w14:paraId="15A4732B" w14:textId="77777777" w:rsidR="005A25A0" w:rsidRPr="007E47A9" w:rsidRDefault="005A25A0" w:rsidP="005A25A0">
            <w:pPr>
              <w:pStyle w:val="Tabletext"/>
              <w:rPr>
                <w:lang w:val="en-GB"/>
              </w:rPr>
            </w:pPr>
            <w:r w:rsidRPr="007E47A9">
              <w:rPr>
                <w:lang w:val="en-GB"/>
              </w:rPr>
              <w:t>24</w:t>
            </w:r>
          </w:p>
        </w:tc>
        <w:tc>
          <w:tcPr>
            <w:tcW w:w="1022" w:type="dxa"/>
            <w:shd w:val="clear" w:color="auto" w:fill="auto"/>
          </w:tcPr>
          <w:p w14:paraId="60E2EEF1" w14:textId="77777777" w:rsidR="005A25A0" w:rsidRPr="007E47A9" w:rsidRDefault="005A25A0" w:rsidP="005A25A0">
            <w:pPr>
              <w:pStyle w:val="Tabletext"/>
              <w:rPr>
                <w:lang w:val="en-GB"/>
              </w:rPr>
            </w:pPr>
            <w:r w:rsidRPr="007E47A9">
              <w:rPr>
                <w:lang w:val="en-GB"/>
              </w:rPr>
              <w:t>-24.2%</w:t>
            </w:r>
          </w:p>
        </w:tc>
      </w:tr>
      <w:tr w:rsidR="005A25A0" w:rsidRPr="007E47A9" w14:paraId="1808D203" w14:textId="77777777" w:rsidTr="00FA458A">
        <w:trPr>
          <w:trHeight w:val="832"/>
        </w:trPr>
        <w:tc>
          <w:tcPr>
            <w:tcW w:w="681" w:type="dxa"/>
            <w:shd w:val="clear" w:color="auto" w:fill="auto"/>
          </w:tcPr>
          <w:p w14:paraId="72691958" w14:textId="77777777" w:rsidR="005A25A0" w:rsidRPr="007E47A9" w:rsidRDefault="005A25A0" w:rsidP="005A25A0">
            <w:pPr>
              <w:pStyle w:val="Tabletext"/>
              <w:rPr>
                <w:lang w:val="en-GB"/>
              </w:rPr>
            </w:pPr>
            <w:r w:rsidRPr="007E47A9">
              <w:rPr>
                <w:lang w:val="en-GB"/>
              </w:rPr>
              <w:t>82151</w:t>
            </w:r>
          </w:p>
        </w:tc>
        <w:tc>
          <w:tcPr>
            <w:tcW w:w="3624" w:type="dxa"/>
            <w:shd w:val="clear" w:color="auto" w:fill="auto"/>
          </w:tcPr>
          <w:p w14:paraId="44FE47DE" w14:textId="77777777" w:rsidR="005A25A0" w:rsidRPr="007E47A9" w:rsidRDefault="005A25A0" w:rsidP="005A25A0">
            <w:pPr>
              <w:pStyle w:val="Tabletext"/>
              <w:rPr>
                <w:lang w:val="en-GB"/>
              </w:rPr>
            </w:pPr>
            <w:r w:rsidRPr="007E47A9">
              <w:rPr>
                <w:lang w:val="en-GB"/>
              </w:rPr>
              <w:t>A professional attendance lasting at least 20 minutes (whether or not continuous) to a patient who is</w:t>
            </w:r>
          </w:p>
          <w:p w14:paraId="6A17F613" w14:textId="77777777" w:rsidR="005A25A0" w:rsidRPr="007E47A9" w:rsidRDefault="005A25A0" w:rsidP="005A25A0">
            <w:pPr>
              <w:pStyle w:val="Tabletext"/>
              <w:rPr>
                <w:lang w:val="en-GB"/>
              </w:rPr>
            </w:pPr>
            <w:r w:rsidRPr="007E47A9">
              <w:rPr>
                <w:lang w:val="en-GB"/>
              </w:rPr>
              <w:t>participating in a video consultation with a specialist / consultant in paediatrics or obstetrics</w:t>
            </w:r>
          </w:p>
        </w:tc>
        <w:tc>
          <w:tcPr>
            <w:tcW w:w="952" w:type="dxa"/>
            <w:gridSpan w:val="2"/>
            <w:shd w:val="clear" w:color="auto" w:fill="auto"/>
          </w:tcPr>
          <w:p w14:paraId="34481C5B" w14:textId="77777777" w:rsidR="005A25A0" w:rsidRPr="007E47A9" w:rsidRDefault="005A25A0" w:rsidP="005A25A0">
            <w:pPr>
              <w:pStyle w:val="Tabletext"/>
              <w:rPr>
                <w:lang w:val="en-GB"/>
              </w:rPr>
            </w:pPr>
            <w:r w:rsidRPr="007E47A9">
              <w:rPr>
                <w:lang w:val="en-GB"/>
              </w:rPr>
              <w:t>53.70</w:t>
            </w:r>
          </w:p>
        </w:tc>
        <w:tc>
          <w:tcPr>
            <w:tcW w:w="996" w:type="dxa"/>
            <w:gridSpan w:val="2"/>
            <w:shd w:val="clear" w:color="auto" w:fill="auto"/>
          </w:tcPr>
          <w:p w14:paraId="4D74A6A6" w14:textId="77777777" w:rsidR="005A25A0" w:rsidRPr="007E47A9" w:rsidRDefault="005A25A0" w:rsidP="005A25A0">
            <w:pPr>
              <w:pStyle w:val="Tabletext"/>
              <w:rPr>
                <w:lang w:val="en-GB"/>
              </w:rPr>
            </w:pPr>
            <w:r w:rsidRPr="007E47A9">
              <w:rPr>
                <w:lang w:val="en-GB"/>
              </w:rPr>
              <w:t>2</w:t>
            </w:r>
          </w:p>
        </w:tc>
        <w:tc>
          <w:tcPr>
            <w:tcW w:w="1093" w:type="dxa"/>
            <w:shd w:val="clear" w:color="auto" w:fill="auto"/>
          </w:tcPr>
          <w:p w14:paraId="0F2A151C" w14:textId="77777777" w:rsidR="005A25A0" w:rsidRPr="007E47A9" w:rsidRDefault="005A25A0" w:rsidP="005A25A0">
            <w:pPr>
              <w:pStyle w:val="Tabletext"/>
              <w:rPr>
                <w:lang w:val="en-GB"/>
              </w:rPr>
            </w:pPr>
            <w:r w:rsidRPr="007E47A9">
              <w:rPr>
                <w:lang w:val="en-GB"/>
              </w:rPr>
              <w:t>91</w:t>
            </w:r>
          </w:p>
        </w:tc>
        <w:tc>
          <w:tcPr>
            <w:tcW w:w="1022" w:type="dxa"/>
            <w:shd w:val="clear" w:color="auto" w:fill="auto"/>
          </w:tcPr>
          <w:p w14:paraId="5C788EBD" w14:textId="77777777" w:rsidR="005A25A0" w:rsidRPr="007E47A9" w:rsidRDefault="005A25A0" w:rsidP="005A25A0">
            <w:pPr>
              <w:pStyle w:val="Tabletext"/>
              <w:rPr>
                <w:lang w:val="en-GB"/>
              </w:rPr>
            </w:pPr>
            <w:r w:rsidRPr="007E47A9">
              <w:rPr>
                <w:lang w:val="en-GB"/>
              </w:rPr>
              <w:t>-16.7%</w:t>
            </w:r>
          </w:p>
        </w:tc>
      </w:tr>
      <w:tr w:rsidR="005A25A0" w:rsidRPr="007E47A9" w14:paraId="7BA6C530" w14:textId="77777777" w:rsidTr="00FA458A">
        <w:trPr>
          <w:trHeight w:val="348"/>
        </w:trPr>
        <w:tc>
          <w:tcPr>
            <w:tcW w:w="681" w:type="dxa"/>
            <w:shd w:val="clear" w:color="auto" w:fill="auto"/>
          </w:tcPr>
          <w:p w14:paraId="256D7F67" w14:textId="77777777" w:rsidR="005A25A0" w:rsidRPr="007E47A9" w:rsidRDefault="005A25A0" w:rsidP="005A25A0">
            <w:pPr>
              <w:pStyle w:val="Tabletext"/>
              <w:rPr>
                <w:lang w:val="en-GB"/>
              </w:rPr>
            </w:pPr>
            <w:r w:rsidRPr="007E47A9">
              <w:rPr>
                <w:lang w:val="en-GB"/>
              </w:rPr>
              <w:t>82152</w:t>
            </w:r>
          </w:p>
        </w:tc>
        <w:tc>
          <w:tcPr>
            <w:tcW w:w="3624" w:type="dxa"/>
            <w:shd w:val="clear" w:color="auto" w:fill="auto"/>
          </w:tcPr>
          <w:p w14:paraId="74BD62BD" w14:textId="77777777" w:rsidR="005A25A0" w:rsidRPr="007E47A9" w:rsidRDefault="005A25A0" w:rsidP="005A25A0">
            <w:pPr>
              <w:pStyle w:val="Tabletext"/>
              <w:rPr>
                <w:lang w:val="en-GB"/>
              </w:rPr>
            </w:pPr>
            <w:r w:rsidRPr="007E47A9">
              <w:rPr>
                <w:lang w:val="en-GB"/>
              </w:rPr>
              <w:t>A professional attendance lasting at least 40 minutes (whether or not continuous) to a patient is participating in a video consultation with a specialist / consultant in paediatrics or obstetrics</w:t>
            </w:r>
          </w:p>
        </w:tc>
        <w:tc>
          <w:tcPr>
            <w:tcW w:w="952" w:type="dxa"/>
            <w:gridSpan w:val="2"/>
            <w:shd w:val="clear" w:color="auto" w:fill="auto"/>
          </w:tcPr>
          <w:p w14:paraId="2081E213" w14:textId="77777777" w:rsidR="005A25A0" w:rsidRPr="007E47A9" w:rsidRDefault="005A25A0" w:rsidP="005A25A0">
            <w:pPr>
              <w:pStyle w:val="Tabletext"/>
              <w:rPr>
                <w:lang w:val="en-GB"/>
              </w:rPr>
            </w:pPr>
            <w:r w:rsidRPr="007E47A9">
              <w:rPr>
                <w:lang w:val="en-GB"/>
              </w:rPr>
              <w:t>78.95</w:t>
            </w:r>
          </w:p>
        </w:tc>
        <w:tc>
          <w:tcPr>
            <w:tcW w:w="996" w:type="dxa"/>
            <w:gridSpan w:val="2"/>
            <w:shd w:val="clear" w:color="auto" w:fill="auto"/>
          </w:tcPr>
          <w:p w14:paraId="31CABEA8" w14:textId="77777777" w:rsidR="005A25A0" w:rsidRPr="007E47A9" w:rsidRDefault="005A25A0" w:rsidP="005A25A0">
            <w:pPr>
              <w:pStyle w:val="Tabletext"/>
              <w:rPr>
                <w:lang w:val="en-GB"/>
              </w:rPr>
            </w:pPr>
            <w:r w:rsidRPr="007E47A9">
              <w:rPr>
                <w:lang w:val="en-GB"/>
              </w:rPr>
              <w:t>15</w:t>
            </w:r>
          </w:p>
        </w:tc>
        <w:tc>
          <w:tcPr>
            <w:tcW w:w="1093" w:type="dxa"/>
            <w:shd w:val="clear" w:color="auto" w:fill="auto"/>
          </w:tcPr>
          <w:p w14:paraId="4A00FF02" w14:textId="77777777" w:rsidR="005A25A0" w:rsidRPr="007E47A9" w:rsidRDefault="005A25A0" w:rsidP="005A25A0">
            <w:pPr>
              <w:pStyle w:val="Tabletext"/>
              <w:rPr>
                <w:lang w:val="en-GB"/>
              </w:rPr>
            </w:pPr>
            <w:r w:rsidRPr="007E47A9">
              <w:rPr>
                <w:lang w:val="en-GB"/>
              </w:rPr>
              <w:t>1,007</w:t>
            </w:r>
          </w:p>
        </w:tc>
        <w:tc>
          <w:tcPr>
            <w:tcW w:w="1022" w:type="dxa"/>
            <w:shd w:val="clear" w:color="auto" w:fill="auto"/>
          </w:tcPr>
          <w:p w14:paraId="2343D09C" w14:textId="033FAEAD" w:rsidR="005A25A0" w:rsidRPr="007E47A9" w:rsidRDefault="005A25A0" w:rsidP="00FA458A">
            <w:pPr>
              <w:pStyle w:val="Tabletext"/>
              <w:rPr>
                <w:lang w:val="en-GB"/>
              </w:rPr>
            </w:pPr>
            <w:r w:rsidRPr="007E47A9">
              <w:rPr>
                <w:lang w:val="en-GB"/>
              </w:rPr>
              <w:t>NA</w:t>
            </w:r>
          </w:p>
        </w:tc>
      </w:tr>
    </w:tbl>
    <w:p w14:paraId="65FD9BFB" w14:textId="4B646FAE" w:rsidR="00FA458A" w:rsidRPr="00FA458A" w:rsidRDefault="00FA458A" w:rsidP="00FA458A">
      <w:pPr>
        <w:rPr>
          <w:i/>
          <w:sz w:val="18"/>
          <w:szCs w:val="18"/>
        </w:rPr>
      </w:pPr>
      <w:r w:rsidRPr="00FA458A">
        <w:rPr>
          <w:i/>
          <w:sz w:val="18"/>
          <w:szCs w:val="18"/>
        </w:rPr>
        <w:t>Note: There were no claims for item 82152 in 2011/12 to calculate a growth rate</w:t>
      </w:r>
    </w:p>
    <w:p w14:paraId="2081E692" w14:textId="297E1BCF" w:rsidR="005A25A0" w:rsidRDefault="005A25A0" w:rsidP="00300C21">
      <w:pPr>
        <w:pStyle w:val="Heading3Numbered"/>
      </w:pPr>
      <w:bookmarkStart w:id="226" w:name="_Toc15658466"/>
      <w:r w:rsidRPr="007E47A9">
        <w:t xml:space="preserve">Recommendation </w:t>
      </w:r>
      <w:r w:rsidR="00156390" w:rsidRPr="007E47A9">
        <w:t>1</w:t>
      </w:r>
      <w:r w:rsidR="00DF4F0A" w:rsidRPr="007E47A9">
        <w:t>1</w:t>
      </w:r>
      <w:r w:rsidR="00767864">
        <w:t xml:space="preserve"> – </w:t>
      </w:r>
      <w:r w:rsidR="003C0497" w:rsidRPr="003C0497">
        <w:t>Include GPs as eligible specialists for existing telehealth items</w:t>
      </w:r>
      <w:bookmarkEnd w:id="226"/>
    </w:p>
    <w:p w14:paraId="40EABDB5" w14:textId="3DA72C83" w:rsidR="00767864" w:rsidRDefault="00767864" w:rsidP="00767864">
      <w:pPr>
        <w:rPr>
          <w:lang w:val="en-GB"/>
        </w:rPr>
      </w:pPr>
      <w:r>
        <w:rPr>
          <w:lang w:val="en-GB"/>
        </w:rPr>
        <w:t>The Reference Group recommends amending</w:t>
      </w:r>
      <w:r w:rsidR="005A25A0" w:rsidRPr="007E47A9">
        <w:rPr>
          <w:lang w:val="en-GB"/>
        </w:rPr>
        <w:t xml:space="preserve"> </w:t>
      </w:r>
      <w:r w:rsidR="00510213">
        <w:rPr>
          <w:lang w:val="en-GB"/>
        </w:rPr>
        <w:t xml:space="preserve">the item </w:t>
      </w:r>
      <w:r w:rsidR="005A25A0" w:rsidRPr="007E47A9">
        <w:rPr>
          <w:lang w:val="en-GB"/>
        </w:rPr>
        <w:t xml:space="preserve">descriptors </w:t>
      </w:r>
      <w:r>
        <w:rPr>
          <w:lang w:val="en-GB"/>
        </w:rPr>
        <w:t xml:space="preserve">(items 82151 and 82152) </w:t>
      </w:r>
      <w:r w:rsidR="005A25A0" w:rsidRPr="007E47A9">
        <w:rPr>
          <w:lang w:val="en-GB"/>
        </w:rPr>
        <w:t xml:space="preserve">to include </w:t>
      </w:r>
      <w:r w:rsidR="004D26A9">
        <w:rPr>
          <w:lang w:val="en-GB"/>
        </w:rPr>
        <w:t>GPs</w:t>
      </w:r>
      <w:r w:rsidR="005A25A0" w:rsidRPr="007E47A9">
        <w:rPr>
          <w:lang w:val="en-GB"/>
        </w:rPr>
        <w:t xml:space="preserve"> in the list of doctors who can participate in the video consultation</w:t>
      </w:r>
      <w:r>
        <w:rPr>
          <w:lang w:val="en-GB"/>
        </w:rPr>
        <w:t>, as follows</w:t>
      </w:r>
      <w:r w:rsidR="003C0497">
        <w:rPr>
          <w:lang w:val="en-GB"/>
        </w:rPr>
        <w:t xml:space="preserve"> (changes in bold)</w:t>
      </w:r>
      <w:r>
        <w:rPr>
          <w:lang w:val="en-GB"/>
        </w:rPr>
        <w:t xml:space="preserve">: </w:t>
      </w:r>
    </w:p>
    <w:p w14:paraId="7DC0A0C3" w14:textId="43D3492B" w:rsidR="00767864" w:rsidRDefault="00767864" w:rsidP="00767864">
      <w:pPr>
        <w:rPr>
          <w:lang w:val="en-GB"/>
        </w:rPr>
      </w:pPr>
      <w:r>
        <w:rPr>
          <w:noProof/>
        </w:rPr>
        <w:lastRenderedPageBreak/>
        <mc:AlternateContent>
          <mc:Choice Requires="wps">
            <w:drawing>
              <wp:inline distT="0" distB="0" distL="0" distR="0" wp14:anchorId="1BAABDBB" wp14:editId="003D70E0">
                <wp:extent cx="5262113" cy="957532"/>
                <wp:effectExtent l="0" t="0" r="15240" b="1841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69072CF7" w14:textId="2E218276" w:rsidR="00682DFA" w:rsidRPr="00383954" w:rsidRDefault="00682DFA" w:rsidP="00767864">
                            <w:pPr>
                              <w:spacing w:before="0"/>
                              <w:rPr>
                                <w:b/>
                              </w:rPr>
                            </w:pPr>
                            <w:r>
                              <w:rPr>
                                <w:b/>
                              </w:rPr>
                              <w:t>Item 82151</w:t>
                            </w:r>
                          </w:p>
                          <w:p w14:paraId="32A8A493" w14:textId="0112CADB" w:rsidR="00682DFA" w:rsidRPr="00F30D7B" w:rsidRDefault="00682DFA" w:rsidP="00767864">
                            <w:pPr>
                              <w:rPr>
                                <w:rFonts w:eastAsiaTheme="minorEastAsia"/>
                                <w:lang w:val="en-GB"/>
                              </w:rPr>
                            </w:pPr>
                            <w:r w:rsidRPr="007E47A9">
                              <w:rPr>
                                <w:lang w:val="en-GB"/>
                              </w:rPr>
                              <w:t xml:space="preserve">A professional </w:t>
                            </w:r>
                            <w:r w:rsidRPr="007E47A9">
                              <w:rPr>
                                <w:rFonts w:eastAsiaTheme="minorEastAsia"/>
                                <w:lang w:val="en-GB"/>
                              </w:rPr>
                              <w:t xml:space="preserve">attendance lasting less than 20 minutes (whether or not continuous) to a patient who is participating in a video consultation with a specialist / consultant in paediatrics, obstetrics </w:t>
                            </w:r>
                            <w:r w:rsidRPr="003C0497">
                              <w:rPr>
                                <w:rFonts w:eastAsiaTheme="minorEastAsia"/>
                                <w:b/>
                                <w:lang w:val="en-GB"/>
                              </w:rPr>
                              <w:t>or general practice</w:t>
                            </w:r>
                            <w:r>
                              <w:rPr>
                                <w:rFonts w:eastAsiaTheme="minorEastAsia"/>
                                <w:lang w:val="en-GB"/>
                              </w:rPr>
                              <w:t>.</w:t>
                            </w:r>
                          </w:p>
                        </w:txbxContent>
                      </wps:txbx>
                      <wps:bodyPr rot="0" vert="horz" wrap="square" lIns="91440" tIns="45720" rIns="91440" bIns="45720" anchor="t" anchorCtr="0">
                        <a:spAutoFit/>
                      </wps:bodyPr>
                    </wps:wsp>
                  </a:graphicData>
                </a:graphic>
              </wp:inline>
            </w:drawing>
          </mc:Choice>
          <mc:Fallback>
            <w:pict>
              <v:shape w14:anchorId="1BAABDBB" id="_x0000_s104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B3MDv3KwIAAE4EAAAOAAAAAAAAAAAAAAAAAC4CAABkcnMvZTJv&#10;RG9jLnhtbFBLAQItABQABgAIAAAAIQDubG6w2wAAAAUBAAAPAAAAAAAAAAAAAAAAAIUEAABkcnMv&#10;ZG93bnJldi54bWxQSwUGAAAAAAQABADzAAAAjQUAAAAA&#10;" strokecolor="#c0504d" strokeweight="2pt">
                <v:textbox style="mso-fit-shape-to-text:t">
                  <w:txbxContent>
                    <w:p w14:paraId="69072CF7" w14:textId="2E218276" w:rsidR="00682DFA" w:rsidRPr="00383954" w:rsidRDefault="00682DFA" w:rsidP="00767864">
                      <w:pPr>
                        <w:spacing w:before="0"/>
                        <w:rPr>
                          <w:b/>
                        </w:rPr>
                      </w:pPr>
                      <w:r>
                        <w:rPr>
                          <w:b/>
                        </w:rPr>
                        <w:t>Item 82151</w:t>
                      </w:r>
                    </w:p>
                    <w:p w14:paraId="32A8A493" w14:textId="0112CADB" w:rsidR="00682DFA" w:rsidRPr="00F30D7B" w:rsidRDefault="00682DFA" w:rsidP="00767864">
                      <w:pPr>
                        <w:rPr>
                          <w:rFonts w:eastAsiaTheme="minorEastAsia"/>
                          <w:lang w:val="en-GB"/>
                        </w:rPr>
                      </w:pPr>
                      <w:r w:rsidRPr="007E47A9">
                        <w:rPr>
                          <w:lang w:val="en-GB"/>
                        </w:rPr>
                        <w:t xml:space="preserve">A professional </w:t>
                      </w:r>
                      <w:r w:rsidRPr="007E47A9">
                        <w:rPr>
                          <w:rFonts w:eastAsiaTheme="minorEastAsia"/>
                          <w:lang w:val="en-GB"/>
                        </w:rPr>
                        <w:t xml:space="preserve">attendance lasting less than 20 minutes (whether or not continuous) to a patient who is participating in a video consultation with a specialist / consultant in paediatrics, obstetrics </w:t>
                      </w:r>
                      <w:r w:rsidRPr="003C0497">
                        <w:rPr>
                          <w:rFonts w:eastAsiaTheme="minorEastAsia"/>
                          <w:b/>
                          <w:lang w:val="en-GB"/>
                        </w:rPr>
                        <w:t>or general practice</w:t>
                      </w:r>
                      <w:r>
                        <w:rPr>
                          <w:rFonts w:eastAsiaTheme="minorEastAsia"/>
                          <w:lang w:val="en-GB"/>
                        </w:rPr>
                        <w:t>.</w:t>
                      </w:r>
                    </w:p>
                  </w:txbxContent>
                </v:textbox>
                <w10:anchorlock/>
              </v:shape>
            </w:pict>
          </mc:Fallback>
        </mc:AlternateContent>
      </w:r>
    </w:p>
    <w:p w14:paraId="77BD421E" w14:textId="1383E2EE" w:rsidR="00767864" w:rsidRDefault="00767864" w:rsidP="00767864">
      <w:pPr>
        <w:ind w:left="567"/>
        <w:rPr>
          <w:lang w:val="en-GB"/>
        </w:rPr>
      </w:pPr>
      <w:r>
        <w:rPr>
          <w:lang w:val="en-GB"/>
        </w:rPr>
        <w:t>and</w:t>
      </w:r>
    </w:p>
    <w:p w14:paraId="1EBAA9D1" w14:textId="5D1AD1DA" w:rsidR="00767864" w:rsidRDefault="00767864" w:rsidP="00767864">
      <w:pPr>
        <w:rPr>
          <w:lang w:val="en-GB"/>
        </w:rPr>
      </w:pPr>
      <w:r>
        <w:rPr>
          <w:noProof/>
        </w:rPr>
        <mc:AlternateContent>
          <mc:Choice Requires="wps">
            <w:drawing>
              <wp:inline distT="0" distB="0" distL="0" distR="0" wp14:anchorId="0ADD753C" wp14:editId="6CE72BC0">
                <wp:extent cx="5262113" cy="957532"/>
                <wp:effectExtent l="0" t="0" r="15240" b="1841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04CE9B0" w14:textId="6C2F1FAC" w:rsidR="00682DFA" w:rsidRPr="00383954" w:rsidRDefault="00682DFA" w:rsidP="00767864">
                            <w:pPr>
                              <w:spacing w:before="0"/>
                              <w:rPr>
                                <w:b/>
                              </w:rPr>
                            </w:pPr>
                            <w:r>
                              <w:rPr>
                                <w:b/>
                              </w:rPr>
                              <w:t>Item 82152</w:t>
                            </w:r>
                          </w:p>
                          <w:p w14:paraId="31ADD5C9" w14:textId="2F107011" w:rsidR="00682DFA" w:rsidRPr="00F30D7B" w:rsidRDefault="00682DFA" w:rsidP="00767864">
                            <w:pPr>
                              <w:rPr>
                                <w:rFonts w:eastAsiaTheme="minorEastAsia"/>
                                <w:lang w:val="en-GB"/>
                              </w:rPr>
                            </w:pPr>
                            <w:r w:rsidRPr="007E47A9">
                              <w:rPr>
                                <w:lang w:val="en-GB"/>
                              </w:rPr>
                              <w:t xml:space="preserve">A professional </w:t>
                            </w:r>
                            <w:r w:rsidRPr="007E47A9">
                              <w:rPr>
                                <w:rFonts w:eastAsiaTheme="minorEastAsia"/>
                                <w:lang w:val="en-GB"/>
                              </w:rPr>
                              <w:t>attendance lasting at least 40 minutes (whether or not continuous) to a patient participating in a video consultation with a specialist / consultant in paediatrics or obstetrics</w:t>
                            </w:r>
                            <w:r w:rsidRPr="007E47A9">
                              <w:rPr>
                                <w:lang w:val="en-GB"/>
                              </w:rPr>
                              <w:t xml:space="preserve"> </w:t>
                            </w:r>
                            <w:r w:rsidRPr="003C0497">
                              <w:rPr>
                                <w:rFonts w:eastAsiaTheme="minorEastAsia"/>
                                <w:b/>
                                <w:lang w:val="en-GB"/>
                              </w:rPr>
                              <w:t>or general practice</w:t>
                            </w:r>
                            <w:r>
                              <w:rPr>
                                <w:rFonts w:eastAsiaTheme="minorEastAsia"/>
                                <w:lang w:val="en-GB"/>
                              </w:rPr>
                              <w:t>.</w:t>
                            </w:r>
                          </w:p>
                        </w:txbxContent>
                      </wps:txbx>
                      <wps:bodyPr rot="0" vert="horz" wrap="square" lIns="91440" tIns="45720" rIns="91440" bIns="45720" anchor="t" anchorCtr="0">
                        <a:spAutoFit/>
                      </wps:bodyPr>
                    </wps:wsp>
                  </a:graphicData>
                </a:graphic>
              </wp:inline>
            </w:drawing>
          </mc:Choice>
          <mc:Fallback>
            <w:pict>
              <v:shape w14:anchorId="0ADD753C" id="_x0000_s104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AvDUceKwIAAE4EAAAOAAAAAAAAAAAAAAAAAC4CAABkcnMvZTJv&#10;RG9jLnhtbFBLAQItABQABgAIAAAAIQDubG6w2wAAAAUBAAAPAAAAAAAAAAAAAAAAAIUEAABkcnMv&#10;ZG93bnJldi54bWxQSwUGAAAAAAQABADzAAAAjQUAAAAA&#10;" strokecolor="#c0504d" strokeweight="2pt">
                <v:textbox style="mso-fit-shape-to-text:t">
                  <w:txbxContent>
                    <w:p w14:paraId="504CE9B0" w14:textId="6C2F1FAC" w:rsidR="00682DFA" w:rsidRPr="00383954" w:rsidRDefault="00682DFA" w:rsidP="00767864">
                      <w:pPr>
                        <w:spacing w:before="0"/>
                        <w:rPr>
                          <w:b/>
                        </w:rPr>
                      </w:pPr>
                      <w:r>
                        <w:rPr>
                          <w:b/>
                        </w:rPr>
                        <w:t>Item 82152</w:t>
                      </w:r>
                    </w:p>
                    <w:p w14:paraId="31ADD5C9" w14:textId="2F107011" w:rsidR="00682DFA" w:rsidRPr="00F30D7B" w:rsidRDefault="00682DFA" w:rsidP="00767864">
                      <w:pPr>
                        <w:rPr>
                          <w:rFonts w:eastAsiaTheme="minorEastAsia"/>
                          <w:lang w:val="en-GB"/>
                        </w:rPr>
                      </w:pPr>
                      <w:r w:rsidRPr="007E47A9">
                        <w:rPr>
                          <w:lang w:val="en-GB"/>
                        </w:rPr>
                        <w:t xml:space="preserve">A professional </w:t>
                      </w:r>
                      <w:r w:rsidRPr="007E47A9">
                        <w:rPr>
                          <w:rFonts w:eastAsiaTheme="minorEastAsia"/>
                          <w:lang w:val="en-GB"/>
                        </w:rPr>
                        <w:t>attendance lasting at least 40 minutes (whether or not continuous) to a patient participating in a video consultation with a specialist / consultant in paediatrics or obstetrics</w:t>
                      </w:r>
                      <w:r w:rsidRPr="007E47A9">
                        <w:rPr>
                          <w:lang w:val="en-GB"/>
                        </w:rPr>
                        <w:t xml:space="preserve"> </w:t>
                      </w:r>
                      <w:r w:rsidRPr="003C0497">
                        <w:rPr>
                          <w:rFonts w:eastAsiaTheme="minorEastAsia"/>
                          <w:b/>
                          <w:lang w:val="en-GB"/>
                        </w:rPr>
                        <w:t>or general practice</w:t>
                      </w:r>
                      <w:r>
                        <w:rPr>
                          <w:rFonts w:eastAsiaTheme="minorEastAsia"/>
                          <w:lang w:val="en-GB"/>
                        </w:rPr>
                        <w:t>.</w:t>
                      </w:r>
                    </w:p>
                  </w:txbxContent>
                </v:textbox>
                <w10:anchorlock/>
              </v:shape>
            </w:pict>
          </mc:Fallback>
        </mc:AlternateContent>
      </w:r>
    </w:p>
    <w:p w14:paraId="68F17E8C" w14:textId="77777777" w:rsidR="003C0497" w:rsidRPr="007E47A9" w:rsidRDefault="003C0497" w:rsidP="00767864">
      <w:pPr>
        <w:rPr>
          <w:lang w:val="en-GB"/>
        </w:rPr>
      </w:pPr>
    </w:p>
    <w:p w14:paraId="6AAAAD51" w14:textId="67D1CF77" w:rsidR="005A25A0" w:rsidRPr="007E47A9" w:rsidRDefault="005A25A0" w:rsidP="00300C21">
      <w:pPr>
        <w:pStyle w:val="Heading3Numbered"/>
      </w:pPr>
      <w:bookmarkStart w:id="227" w:name="_Toc15658467"/>
      <w:r w:rsidRPr="007E47A9">
        <w:t>Rationale</w:t>
      </w:r>
      <w:r w:rsidR="008B76E7">
        <w:t xml:space="preserve"> </w:t>
      </w:r>
      <w:r w:rsidR="00156390" w:rsidRPr="007E47A9">
        <w:t>1</w:t>
      </w:r>
      <w:r w:rsidR="00DF4F0A" w:rsidRPr="007E47A9">
        <w:t>1</w:t>
      </w:r>
      <w:bookmarkEnd w:id="227"/>
    </w:p>
    <w:p w14:paraId="30C7F5D0" w14:textId="5F7CE57C" w:rsidR="005A25A0" w:rsidRPr="007E47A9" w:rsidRDefault="00907DA2" w:rsidP="00C363DA">
      <w:pPr>
        <w:pStyle w:val="01Trianglebullets"/>
        <w:ind w:left="0"/>
        <w:rPr>
          <w:lang w:val="en-GB"/>
        </w:rPr>
      </w:pPr>
      <w:r>
        <w:rPr>
          <w:lang w:val="en-GB"/>
        </w:rPr>
        <w:t>This recommendation</w:t>
      </w:r>
      <w:r w:rsidR="005A25A0" w:rsidRPr="007E47A9">
        <w:rPr>
          <w:lang w:val="en-GB"/>
        </w:rPr>
        <w:t xml:space="preserve"> focuses on ensuring</w:t>
      </w:r>
      <w:r w:rsidR="00B03180">
        <w:rPr>
          <w:lang w:val="en-GB"/>
        </w:rPr>
        <w:t xml:space="preserve"> that</w:t>
      </w:r>
      <w:r w:rsidR="007D268A" w:rsidRPr="007E47A9">
        <w:rPr>
          <w:lang w:val="en-GB"/>
        </w:rPr>
        <w:t xml:space="preserve"> the MBS provides</w:t>
      </w:r>
      <w:r w:rsidR="005A25A0" w:rsidRPr="007E47A9">
        <w:rPr>
          <w:lang w:val="en-GB"/>
        </w:rPr>
        <w:t xml:space="preserve"> adequate access to high</w:t>
      </w:r>
      <w:r w:rsidR="00101531">
        <w:rPr>
          <w:lang w:val="en-GB"/>
        </w:rPr>
        <w:t>-</w:t>
      </w:r>
      <w:r w:rsidR="005A25A0" w:rsidRPr="007E47A9">
        <w:rPr>
          <w:lang w:val="en-GB"/>
        </w:rPr>
        <w:t>quality clinical services</w:t>
      </w:r>
      <w:r w:rsidR="007D268A" w:rsidRPr="007E47A9">
        <w:rPr>
          <w:lang w:val="en-GB"/>
        </w:rPr>
        <w:t xml:space="preserve"> for women</w:t>
      </w:r>
      <w:r w:rsidR="005A25A0" w:rsidRPr="007E47A9">
        <w:rPr>
          <w:lang w:val="en-GB"/>
        </w:rPr>
        <w:t>. It is based on the following</w:t>
      </w:r>
      <w:r w:rsidR="003C0497">
        <w:rPr>
          <w:lang w:val="en-GB"/>
        </w:rPr>
        <w:t>:</w:t>
      </w:r>
    </w:p>
    <w:p w14:paraId="0BB1DD91" w14:textId="4754BAD8" w:rsidR="005A25A0" w:rsidRPr="00062364" w:rsidRDefault="005A25A0" w:rsidP="00FA458A">
      <w:pPr>
        <w:pStyle w:val="Bullet-green"/>
      </w:pPr>
      <w:r w:rsidRPr="003C0497">
        <w:rPr>
          <w:lang w:val="en-GB"/>
        </w:rPr>
        <w:t xml:space="preserve">The Reference Group agreed that there is a need to expand midwifery services to rural and remote populations. </w:t>
      </w:r>
      <w:r w:rsidRPr="00062364">
        <w:t>There is a clear relationship between distance to maternity services and poorer cli</w:t>
      </w:r>
      <w:r w:rsidR="00EB6332" w:rsidRPr="00062364">
        <w:t>nical and psychosocial outcomes</w:t>
      </w:r>
      <w:sdt>
        <w:sdtPr>
          <w:id w:val="-546920274"/>
          <w:citation/>
        </w:sdtPr>
        <w:sdtEndPr/>
        <w:sdtContent>
          <w:r w:rsidR="00EB6332" w:rsidRPr="00062364">
            <w:fldChar w:fldCharType="begin"/>
          </w:r>
          <w:r w:rsidR="00EB6332" w:rsidRPr="00062364">
            <w:instrText xml:space="preserve"> CITATION Ste11 \l 3081  \m Mar17</w:instrText>
          </w:r>
          <w:r w:rsidR="00EB6332" w:rsidRPr="00062364">
            <w:fldChar w:fldCharType="separate"/>
          </w:r>
          <w:r w:rsidR="00243360">
            <w:rPr>
              <w:noProof/>
            </w:rPr>
            <w:t xml:space="preserve"> (31; 32)</w:t>
          </w:r>
          <w:r w:rsidR="00EB6332" w:rsidRPr="00062364">
            <w:fldChar w:fldCharType="end"/>
          </w:r>
        </w:sdtContent>
      </w:sdt>
      <w:r w:rsidR="003C0497">
        <w:t xml:space="preserve">. </w:t>
      </w:r>
      <w:r w:rsidR="004F61A7" w:rsidRPr="00062364">
        <w:t>Key Australian maternity documents cite rural and remote maternal location as a barrier to quality maternity care</w:t>
      </w:r>
      <w:sdt>
        <w:sdtPr>
          <w:id w:val="-672269809"/>
          <w:citation/>
        </w:sdtPr>
        <w:sdtEndPr/>
        <w:sdtContent>
          <w:r w:rsidR="00EB6332" w:rsidRPr="00062364">
            <w:fldChar w:fldCharType="begin"/>
          </w:r>
          <w:r w:rsidR="00EB6332" w:rsidRPr="00062364">
            <w:instrText xml:space="preserve"> CITATION Dep18 \l 3081 </w:instrText>
          </w:r>
          <w:r w:rsidR="00FA7BCE" w:rsidRPr="00062364">
            <w:instrText xml:space="preserve"> \m Com11</w:instrText>
          </w:r>
          <w:r w:rsidR="00EB6332" w:rsidRPr="00062364">
            <w:fldChar w:fldCharType="separate"/>
          </w:r>
          <w:r w:rsidR="00243360">
            <w:rPr>
              <w:noProof/>
            </w:rPr>
            <w:t xml:space="preserve"> (16; 33)</w:t>
          </w:r>
          <w:r w:rsidR="00EB6332" w:rsidRPr="00062364">
            <w:fldChar w:fldCharType="end"/>
          </w:r>
        </w:sdtContent>
      </w:sdt>
      <w:r w:rsidR="003C0497">
        <w:t xml:space="preserve">. </w:t>
      </w:r>
      <w:r w:rsidRPr="00062364">
        <w:t>The Australian Rural Birth Index project found that maternity services in Austral</w:t>
      </w:r>
      <w:r w:rsidR="00E1480F" w:rsidRPr="00062364">
        <w:t>ia do not match population need</w:t>
      </w:r>
      <w:sdt>
        <w:sdtPr>
          <w:id w:val="698349557"/>
          <w:citation/>
        </w:sdtPr>
        <w:sdtEndPr/>
        <w:sdtContent>
          <w:r w:rsidR="00E1480F" w:rsidRPr="00062364">
            <w:fldChar w:fldCharType="begin"/>
          </w:r>
          <w:r w:rsidR="00E1480F" w:rsidRPr="00B5096E">
            <w:instrText xml:space="preserve"> CITATION Lon15 \l 3081 </w:instrText>
          </w:r>
          <w:r w:rsidR="00E1480F" w:rsidRPr="00062364">
            <w:fldChar w:fldCharType="separate"/>
          </w:r>
          <w:r w:rsidR="00243360">
            <w:rPr>
              <w:noProof/>
            </w:rPr>
            <w:t xml:space="preserve"> (34)</w:t>
          </w:r>
          <w:r w:rsidR="00E1480F" w:rsidRPr="00062364">
            <w:fldChar w:fldCharType="end"/>
          </w:r>
        </w:sdtContent>
      </w:sdt>
      <w:r w:rsidR="003C0497">
        <w:t>.</w:t>
      </w:r>
    </w:p>
    <w:p w14:paraId="418DC1DE" w14:textId="77777777" w:rsidR="005A25A0" w:rsidRPr="007E47A9" w:rsidRDefault="005A25A0" w:rsidP="00062364">
      <w:pPr>
        <w:pStyle w:val="Bullet-green"/>
        <w:rPr>
          <w:lang w:val="en-GB"/>
        </w:rPr>
      </w:pPr>
      <w:r w:rsidRPr="007E47A9">
        <w:rPr>
          <w:lang w:val="en-GB"/>
        </w:rPr>
        <w:t>The Reference Group agreed that telehealth items are one way to drive increased access to midwifery services for rural and remote populations.</w:t>
      </w:r>
    </w:p>
    <w:p w14:paraId="76533258" w14:textId="12AB3BF4" w:rsidR="005A25A0" w:rsidRPr="007E47A9" w:rsidRDefault="005A25A0" w:rsidP="00062364">
      <w:pPr>
        <w:pStyle w:val="Bullet-green"/>
        <w:rPr>
          <w:lang w:val="en-GB"/>
        </w:rPr>
      </w:pPr>
      <w:r w:rsidRPr="007E47A9">
        <w:rPr>
          <w:lang w:val="en-GB"/>
        </w:rPr>
        <w:t>Current midwifery telehealth items are underutilised. MBS data shows that items 82150</w:t>
      </w:r>
      <w:r w:rsidR="003B426C">
        <w:rPr>
          <w:lang w:val="en-GB"/>
        </w:rPr>
        <w:t>–</w:t>
      </w:r>
      <w:r w:rsidRPr="007E47A9">
        <w:rPr>
          <w:lang w:val="en-GB"/>
        </w:rPr>
        <w:t>82152 were c</w:t>
      </w:r>
      <w:r w:rsidR="00767864">
        <w:rPr>
          <w:lang w:val="en-GB"/>
        </w:rPr>
        <w:t xml:space="preserve">laimed a total of 18 times in </w:t>
      </w:r>
      <w:r w:rsidRPr="007E47A9">
        <w:rPr>
          <w:lang w:val="en-GB"/>
        </w:rPr>
        <w:t xml:space="preserve">2016/17. The Reference Group </w:t>
      </w:r>
      <w:r w:rsidR="009004B1">
        <w:rPr>
          <w:lang w:val="en-GB"/>
        </w:rPr>
        <w:t>proposed</w:t>
      </w:r>
      <w:r w:rsidR="009004B1" w:rsidRPr="007E47A9">
        <w:rPr>
          <w:lang w:val="en-GB"/>
        </w:rPr>
        <w:t xml:space="preserve"> </w:t>
      </w:r>
      <w:r w:rsidRPr="007E47A9">
        <w:rPr>
          <w:lang w:val="en-GB"/>
        </w:rPr>
        <w:t>two reasons for this low service volume</w:t>
      </w:r>
      <w:r w:rsidR="003C0497">
        <w:rPr>
          <w:lang w:val="en-GB"/>
        </w:rPr>
        <w:t>:</w:t>
      </w:r>
    </w:p>
    <w:p w14:paraId="70BF4BDB" w14:textId="77777777" w:rsidR="005A25A0" w:rsidRPr="00D87454" w:rsidRDefault="005A25A0" w:rsidP="006172B0">
      <w:pPr>
        <w:pStyle w:val="Bullet2"/>
        <w:rPr>
          <w:lang w:val="en-GB"/>
        </w:rPr>
      </w:pPr>
      <w:r w:rsidRPr="00D87454">
        <w:rPr>
          <w:lang w:val="en-GB"/>
        </w:rPr>
        <w:t xml:space="preserve">Telehealth attendances must include a specialist obstetrician or </w:t>
      </w:r>
      <w:r w:rsidR="00077DD7" w:rsidRPr="00D87454">
        <w:rPr>
          <w:lang w:val="en-GB"/>
        </w:rPr>
        <w:t>paediatrician, who often does</w:t>
      </w:r>
      <w:r w:rsidRPr="00D87454">
        <w:rPr>
          <w:lang w:val="en-GB"/>
        </w:rPr>
        <w:t xml:space="preserve"> not have the time to undertake telehealth consultations on an ad-hoc basis.</w:t>
      </w:r>
    </w:p>
    <w:p w14:paraId="75CE145B" w14:textId="77777777" w:rsidR="005A25A0" w:rsidRPr="0008442B" w:rsidRDefault="005A25A0" w:rsidP="006172B0">
      <w:pPr>
        <w:pStyle w:val="Bullet2"/>
        <w:rPr>
          <w:lang w:val="en-GB"/>
        </w:rPr>
      </w:pPr>
      <w:r w:rsidRPr="0008442B">
        <w:rPr>
          <w:lang w:val="en-GB"/>
        </w:rPr>
        <w:t>Claims for items 82150</w:t>
      </w:r>
      <w:r w:rsidR="006F1062" w:rsidRPr="0008442B">
        <w:rPr>
          <w:lang w:val="en-GB"/>
        </w:rPr>
        <w:t>–</w:t>
      </w:r>
      <w:r w:rsidRPr="0008442B">
        <w:rPr>
          <w:lang w:val="en-GB"/>
        </w:rPr>
        <w:t xml:space="preserve">82152 require the participating paediatrician or obstetrician </w:t>
      </w:r>
      <w:r w:rsidR="00256282" w:rsidRPr="0008442B">
        <w:rPr>
          <w:lang w:val="en-GB"/>
        </w:rPr>
        <w:t>to</w:t>
      </w:r>
      <w:r w:rsidRPr="0008442B">
        <w:rPr>
          <w:lang w:val="en-GB"/>
        </w:rPr>
        <w:t xml:space="preserve"> </w:t>
      </w:r>
      <w:r w:rsidR="005E3BAA" w:rsidRPr="0008442B">
        <w:rPr>
          <w:lang w:val="en-GB"/>
        </w:rPr>
        <w:t xml:space="preserve">have </w:t>
      </w:r>
      <w:r w:rsidRPr="0008442B">
        <w:rPr>
          <w:lang w:val="en-GB"/>
        </w:rPr>
        <w:t>submit</w:t>
      </w:r>
      <w:r w:rsidR="00C81652">
        <w:rPr>
          <w:lang w:val="en-GB"/>
        </w:rPr>
        <w:t>ted</w:t>
      </w:r>
      <w:r w:rsidRPr="0008442B">
        <w:rPr>
          <w:lang w:val="en-GB"/>
        </w:rPr>
        <w:t xml:space="preserve"> an MBS claim for their participation in the teleconference. Reference Group members with experience using these items </w:t>
      </w:r>
      <w:r w:rsidRPr="0008442B">
        <w:rPr>
          <w:lang w:val="en-GB"/>
        </w:rPr>
        <w:lastRenderedPageBreak/>
        <w:t>highlighted that specialist practitioners do not always bill for these attendances as they are a small part of their scope of practice. As such, MBS service volumes may be artificially low.</w:t>
      </w:r>
    </w:p>
    <w:p w14:paraId="74B367AD" w14:textId="7CA43D09" w:rsidR="005A25A0" w:rsidRPr="003C0497" w:rsidRDefault="005A25A0" w:rsidP="00FA458A">
      <w:pPr>
        <w:pStyle w:val="Bullet-green"/>
        <w:rPr>
          <w:lang w:val="en-GB"/>
        </w:rPr>
      </w:pPr>
      <w:r w:rsidRPr="003C0497">
        <w:rPr>
          <w:lang w:val="en-GB"/>
        </w:rPr>
        <w:t xml:space="preserve">The Reference Group agreed that including </w:t>
      </w:r>
      <w:r w:rsidR="00D7158C" w:rsidRPr="003C0497">
        <w:rPr>
          <w:lang w:val="en-GB"/>
        </w:rPr>
        <w:t>GPs</w:t>
      </w:r>
      <w:r w:rsidRPr="003C0497">
        <w:rPr>
          <w:lang w:val="en-GB"/>
        </w:rPr>
        <w:t xml:space="preserve"> in the descriptors for current telehealth items would be beneficial </w:t>
      </w:r>
      <w:r w:rsidR="00CA4688" w:rsidRPr="003C0497">
        <w:rPr>
          <w:lang w:val="en-GB"/>
        </w:rPr>
        <w:t xml:space="preserve">to </w:t>
      </w:r>
      <w:r w:rsidR="009C7445" w:rsidRPr="003C0497">
        <w:rPr>
          <w:lang w:val="en-GB"/>
        </w:rPr>
        <w:t>women accessing midwifery care</w:t>
      </w:r>
      <w:r w:rsidR="003C0497" w:rsidRPr="003C0497">
        <w:rPr>
          <w:lang w:val="en-GB"/>
        </w:rPr>
        <w:t xml:space="preserve">. </w:t>
      </w:r>
      <w:r w:rsidR="00A73A8E" w:rsidRPr="003C0497">
        <w:rPr>
          <w:lang w:val="en-GB"/>
        </w:rPr>
        <w:t>GPs</w:t>
      </w:r>
      <w:r w:rsidRPr="003C0497">
        <w:rPr>
          <w:lang w:val="en-GB"/>
        </w:rPr>
        <w:t xml:space="preserve"> (especially those with a sub-specialisation in obstetrics) are well placed to deliver medical advice to </w:t>
      </w:r>
      <w:r w:rsidR="00C934F6" w:rsidRPr="003C0497">
        <w:rPr>
          <w:lang w:val="en-GB"/>
        </w:rPr>
        <w:t>women</w:t>
      </w:r>
      <w:r w:rsidRPr="003C0497">
        <w:rPr>
          <w:lang w:val="en-GB"/>
        </w:rPr>
        <w:t xml:space="preserve"> and their caring midwives during pregnancy.</w:t>
      </w:r>
      <w:r w:rsidR="00AC692D" w:rsidRPr="003C0497">
        <w:rPr>
          <w:lang w:val="en-GB"/>
        </w:rPr>
        <w:t xml:space="preserve"> The </w:t>
      </w:r>
      <w:r w:rsidR="00744594" w:rsidRPr="003C0497">
        <w:rPr>
          <w:lang w:val="en-GB"/>
        </w:rPr>
        <w:t xml:space="preserve">Reference </w:t>
      </w:r>
      <w:r w:rsidR="00AC692D" w:rsidRPr="003C0497">
        <w:rPr>
          <w:lang w:val="en-GB"/>
        </w:rPr>
        <w:t xml:space="preserve">Group </w:t>
      </w:r>
      <w:r w:rsidR="00D3672E" w:rsidRPr="003C0497">
        <w:rPr>
          <w:lang w:val="en-GB"/>
        </w:rPr>
        <w:t xml:space="preserve">identified </w:t>
      </w:r>
      <w:r w:rsidR="005325F7" w:rsidRPr="003C0497">
        <w:rPr>
          <w:lang w:val="en-GB"/>
        </w:rPr>
        <w:t>two</w:t>
      </w:r>
      <w:r w:rsidR="00AC692D" w:rsidRPr="003C0497">
        <w:rPr>
          <w:lang w:val="en-GB"/>
        </w:rPr>
        <w:t xml:space="preserve"> potential use cases for this</w:t>
      </w:r>
      <w:r w:rsidR="003C0497" w:rsidRPr="003C0497">
        <w:rPr>
          <w:lang w:val="en-GB"/>
        </w:rPr>
        <w:t>:</w:t>
      </w:r>
    </w:p>
    <w:p w14:paraId="219D3AFB" w14:textId="77777777" w:rsidR="00A014A4" w:rsidRPr="007E47A9" w:rsidRDefault="00FA5AD6" w:rsidP="00F47C00">
      <w:pPr>
        <w:pStyle w:val="Dash3"/>
      </w:pPr>
      <w:r w:rsidRPr="007E47A9">
        <w:t xml:space="preserve">Women who live in rural or remote regions may have their early antenatal care primarily with their GP and </w:t>
      </w:r>
      <w:r w:rsidR="00FF7741">
        <w:t xml:space="preserve">may </w:t>
      </w:r>
      <w:r w:rsidRPr="007E47A9">
        <w:t xml:space="preserve">plan to birth in the city with midwifery continuity of care. </w:t>
      </w:r>
      <w:r w:rsidR="00767BF0" w:rsidRPr="007E47A9">
        <w:t>There may be occasions when a telehealth consult will occur between the woman</w:t>
      </w:r>
      <w:r w:rsidR="00F91A0F">
        <w:t>,</w:t>
      </w:r>
      <w:r w:rsidR="00767BF0" w:rsidRPr="007E47A9">
        <w:t xml:space="preserve"> </w:t>
      </w:r>
      <w:r w:rsidR="0060305B">
        <w:t xml:space="preserve">the </w:t>
      </w:r>
      <w:r w:rsidR="00767BF0" w:rsidRPr="007E47A9">
        <w:t xml:space="preserve">GP who is providing her antenatal care and the intended midwife for intrapartum and birth care. </w:t>
      </w:r>
    </w:p>
    <w:p w14:paraId="27EC6EA6" w14:textId="77777777" w:rsidR="002F41B2" w:rsidRPr="00B3355F" w:rsidRDefault="002F41B2" w:rsidP="00966034">
      <w:pPr>
        <w:pStyle w:val="Dash3"/>
        <w:rPr>
          <w:lang w:val="en-GB"/>
        </w:rPr>
      </w:pPr>
      <w:r w:rsidRPr="007E47A9">
        <w:t xml:space="preserve">There </w:t>
      </w:r>
      <w:r w:rsidRPr="00966034">
        <w:t>may</w:t>
      </w:r>
      <w:r w:rsidRPr="007E47A9">
        <w:t xml:space="preserve"> be occasions when the women and her primary midwife will benefit from </w:t>
      </w:r>
      <w:r w:rsidRPr="00B3355F">
        <w:rPr>
          <w:lang w:val="en-GB"/>
        </w:rPr>
        <w:t>access to their regular GP for</w:t>
      </w:r>
      <w:r w:rsidR="005469A5" w:rsidRPr="00B3355F">
        <w:rPr>
          <w:lang w:val="en-GB"/>
        </w:rPr>
        <w:t xml:space="preserve"> a</w:t>
      </w:r>
      <w:r w:rsidRPr="00B3355F">
        <w:rPr>
          <w:lang w:val="en-GB"/>
        </w:rPr>
        <w:t xml:space="preserve"> team discussion. This discussion may include the results and implications of recent tests or detail on the ongoing management of chronic conditions. Ensuring key clinicians such as the woman’s GP are actively involved in her pregnancy will optimise outcomes.</w:t>
      </w:r>
    </w:p>
    <w:p w14:paraId="345DAA60" w14:textId="77777777" w:rsidR="00BC56EE" w:rsidRPr="007E47A9" w:rsidRDefault="00437F66" w:rsidP="006F57B6">
      <w:pPr>
        <w:pStyle w:val="Bullet-green"/>
      </w:pPr>
      <w:r>
        <w:rPr>
          <w:lang w:val="en-GB"/>
        </w:rPr>
        <w:t>GPs</w:t>
      </w:r>
      <w:r w:rsidR="005A25A0" w:rsidRPr="007E47A9">
        <w:rPr>
          <w:lang w:val="en-GB"/>
        </w:rPr>
        <w:t xml:space="preserve"> are better dispersed across Australian rural and remote areas than </w:t>
      </w:r>
      <w:r w:rsidR="00E0370D">
        <w:rPr>
          <w:lang w:val="en-GB"/>
        </w:rPr>
        <w:t>o</w:t>
      </w:r>
      <w:r w:rsidR="005A25A0" w:rsidRPr="007E47A9">
        <w:rPr>
          <w:lang w:val="en-GB"/>
        </w:rPr>
        <w:t xml:space="preserve">bstetricians and </w:t>
      </w:r>
      <w:r w:rsidR="00BC20BB">
        <w:rPr>
          <w:lang w:val="en-GB"/>
        </w:rPr>
        <w:t>p</w:t>
      </w:r>
      <w:r w:rsidR="005A25A0" w:rsidRPr="007E47A9">
        <w:rPr>
          <w:lang w:val="en-GB"/>
        </w:rPr>
        <w:t xml:space="preserve">aediatricians. As such, </w:t>
      </w:r>
      <w:r w:rsidR="009C7445" w:rsidRPr="007E47A9">
        <w:rPr>
          <w:lang w:val="en-GB"/>
        </w:rPr>
        <w:t>women</w:t>
      </w:r>
      <w:r w:rsidR="005A25A0" w:rsidRPr="007E47A9">
        <w:rPr>
          <w:lang w:val="en-GB"/>
        </w:rPr>
        <w:t xml:space="preserve"> and their midwives may be able to undertake telehealth consultations with GPs more proximal to </w:t>
      </w:r>
      <w:r w:rsidR="005F4F63">
        <w:rPr>
          <w:lang w:val="en-GB"/>
        </w:rPr>
        <w:t>women’s</w:t>
      </w:r>
      <w:r w:rsidR="005F4F63" w:rsidRPr="007E47A9">
        <w:rPr>
          <w:lang w:val="en-GB"/>
        </w:rPr>
        <w:t xml:space="preserve"> </w:t>
      </w:r>
      <w:r w:rsidR="005A25A0" w:rsidRPr="007E47A9">
        <w:rPr>
          <w:lang w:val="en-GB"/>
        </w:rPr>
        <w:t xml:space="preserve">homes. The Reference Group agreed that this may drive more local continuity of care </w:t>
      </w:r>
      <w:r w:rsidR="00B81EDD">
        <w:rPr>
          <w:lang w:val="en-GB"/>
        </w:rPr>
        <w:t>for</w:t>
      </w:r>
      <w:r w:rsidR="00B81EDD" w:rsidRPr="007E47A9">
        <w:rPr>
          <w:lang w:val="en-GB"/>
        </w:rPr>
        <w:t xml:space="preserve"> </w:t>
      </w:r>
      <w:r w:rsidR="009C7445" w:rsidRPr="007E47A9">
        <w:rPr>
          <w:lang w:val="en-GB"/>
        </w:rPr>
        <w:t>women</w:t>
      </w:r>
      <w:r w:rsidR="005A25A0" w:rsidRPr="007E47A9">
        <w:rPr>
          <w:lang w:val="en-GB"/>
        </w:rPr>
        <w:t xml:space="preserve"> and these practitioners.</w:t>
      </w:r>
      <w:r w:rsidR="006F57B6">
        <w:t xml:space="preserve"> </w:t>
      </w:r>
      <w:r w:rsidR="005A25A0" w:rsidRPr="007E47A9">
        <w:t xml:space="preserve">The number of practitioners eligible to deliver these services will increase, driving increased access and overcoming the time constraints of specialists. </w:t>
      </w:r>
    </w:p>
    <w:p w14:paraId="085DF713" w14:textId="77777777" w:rsidR="005A25A0" w:rsidRPr="007E47A9" w:rsidRDefault="005A25A0" w:rsidP="00E02920">
      <w:pPr>
        <w:pStyle w:val="Bullet-green"/>
        <w:rPr>
          <w:lang w:val="en-GB"/>
        </w:rPr>
      </w:pPr>
      <w:r w:rsidRPr="007E47A9">
        <w:rPr>
          <w:lang w:val="en-GB"/>
        </w:rPr>
        <w:t xml:space="preserve">The Reference Group agreed </w:t>
      </w:r>
      <w:r w:rsidR="002338D6">
        <w:rPr>
          <w:lang w:val="en-GB"/>
        </w:rPr>
        <w:t>that</w:t>
      </w:r>
      <w:r w:rsidRPr="007E47A9">
        <w:rPr>
          <w:lang w:val="en-GB"/>
        </w:rPr>
        <w:t xml:space="preserve"> use of this item should be reviewed in 12</w:t>
      </w:r>
      <w:r w:rsidR="007E3DC6">
        <w:rPr>
          <w:lang w:val="en-GB"/>
        </w:rPr>
        <w:t xml:space="preserve"> to </w:t>
      </w:r>
      <w:r w:rsidRPr="007E47A9">
        <w:rPr>
          <w:lang w:val="en-GB"/>
        </w:rPr>
        <w:t>24 months.</w:t>
      </w:r>
    </w:p>
    <w:p w14:paraId="7A2974B5" w14:textId="591F5D4D" w:rsidR="005A25A0" w:rsidRPr="007E47A9" w:rsidRDefault="005A25A0" w:rsidP="00300C21">
      <w:pPr>
        <w:pStyle w:val="Heading3Numbered"/>
      </w:pPr>
      <w:bookmarkStart w:id="228" w:name="_Toc15658468"/>
      <w:r w:rsidRPr="007E47A9">
        <w:t xml:space="preserve">Recommendation </w:t>
      </w:r>
      <w:r w:rsidR="00156390" w:rsidRPr="007E47A9">
        <w:t>1</w:t>
      </w:r>
      <w:r w:rsidR="00DF4F0A" w:rsidRPr="007E47A9">
        <w:t>2</w:t>
      </w:r>
      <w:r w:rsidR="00767864">
        <w:t xml:space="preserve"> – </w:t>
      </w:r>
      <w:r w:rsidR="00DE0BB6" w:rsidRPr="00DE0BB6">
        <w:t>Facilitate telehealth consultations between women and midwives in the antenatal and postnatal period</w:t>
      </w:r>
      <w:bookmarkEnd w:id="228"/>
    </w:p>
    <w:p w14:paraId="1F8AF02D" w14:textId="1E4BAE8C" w:rsidR="00767864" w:rsidRDefault="00767864" w:rsidP="00767864">
      <w:pPr>
        <w:rPr>
          <w:lang w:val="en-GB"/>
        </w:rPr>
      </w:pPr>
      <w:r>
        <w:rPr>
          <w:lang w:val="en-GB"/>
        </w:rPr>
        <w:t>The Reference Group recommends:</w:t>
      </w:r>
    </w:p>
    <w:p w14:paraId="08BC27EE" w14:textId="70FD1ACA" w:rsidR="00767864" w:rsidRDefault="00767864" w:rsidP="004D6B8D">
      <w:pPr>
        <w:pStyle w:val="ListParagraph"/>
        <w:numPr>
          <w:ilvl w:val="0"/>
          <w:numId w:val="26"/>
        </w:numPr>
        <w:rPr>
          <w:lang w:val="en-GB"/>
        </w:rPr>
      </w:pPr>
      <w:r>
        <w:rPr>
          <w:lang w:val="en-GB"/>
        </w:rPr>
        <w:t>creating</w:t>
      </w:r>
      <w:r w:rsidR="005A25A0" w:rsidRPr="00767864">
        <w:rPr>
          <w:lang w:val="en-GB"/>
        </w:rPr>
        <w:t xml:space="preserve"> </w:t>
      </w:r>
      <w:r w:rsidR="0029737F" w:rsidRPr="00767864">
        <w:rPr>
          <w:lang w:val="en-GB"/>
        </w:rPr>
        <w:t xml:space="preserve">three new telehealth items </w:t>
      </w:r>
      <w:r w:rsidR="006D6C6A" w:rsidRPr="00767864">
        <w:rPr>
          <w:lang w:val="en-GB"/>
        </w:rPr>
        <w:t>(</w:t>
      </w:r>
      <w:r w:rsidR="0029737F" w:rsidRPr="00767864">
        <w:rPr>
          <w:lang w:val="en-GB"/>
        </w:rPr>
        <w:t>821FF</w:t>
      </w:r>
      <w:r w:rsidR="005A25A0" w:rsidRPr="00767864">
        <w:rPr>
          <w:lang w:val="en-GB"/>
        </w:rPr>
        <w:t>, 821</w:t>
      </w:r>
      <w:r w:rsidR="0029737F" w:rsidRPr="00767864">
        <w:rPr>
          <w:lang w:val="en-GB"/>
        </w:rPr>
        <w:t>GG and 821HH</w:t>
      </w:r>
      <w:r w:rsidR="006D6C6A" w:rsidRPr="00767864">
        <w:rPr>
          <w:lang w:val="en-GB"/>
        </w:rPr>
        <w:t>)</w:t>
      </w:r>
      <w:r w:rsidR="005A25A0" w:rsidRPr="00767864">
        <w:rPr>
          <w:lang w:val="en-GB"/>
        </w:rPr>
        <w:t xml:space="preserve"> for </w:t>
      </w:r>
      <w:r w:rsidR="009C7445" w:rsidRPr="00767864">
        <w:rPr>
          <w:lang w:val="en-GB"/>
        </w:rPr>
        <w:t>women</w:t>
      </w:r>
      <w:r w:rsidR="005A25A0" w:rsidRPr="00767864">
        <w:rPr>
          <w:lang w:val="en-GB"/>
        </w:rPr>
        <w:t xml:space="preserve"> consulting with a midwife </w:t>
      </w:r>
      <w:r w:rsidR="006F57B6" w:rsidRPr="00767864">
        <w:rPr>
          <w:lang w:val="en-GB"/>
        </w:rPr>
        <w:t xml:space="preserve">via </w:t>
      </w:r>
      <w:r w:rsidR="005A25A0" w:rsidRPr="00767864">
        <w:rPr>
          <w:lang w:val="en-GB"/>
        </w:rPr>
        <w:t xml:space="preserve">teleconference, with a nurse, Aboriginal </w:t>
      </w:r>
      <w:r w:rsidR="00B3355F" w:rsidRPr="00767864">
        <w:rPr>
          <w:lang w:val="en-GB"/>
        </w:rPr>
        <w:t xml:space="preserve">and Torres Strait Islander </w:t>
      </w:r>
      <w:r w:rsidR="0097534E" w:rsidRPr="00767864">
        <w:rPr>
          <w:lang w:val="en-GB"/>
        </w:rPr>
        <w:t>h</w:t>
      </w:r>
      <w:r w:rsidR="005A25A0" w:rsidRPr="00767864">
        <w:rPr>
          <w:lang w:val="en-GB"/>
        </w:rPr>
        <w:t xml:space="preserve">ealth </w:t>
      </w:r>
      <w:r w:rsidR="0097534E" w:rsidRPr="00767864">
        <w:rPr>
          <w:lang w:val="en-GB"/>
        </w:rPr>
        <w:t>w</w:t>
      </w:r>
      <w:r w:rsidR="005A25A0" w:rsidRPr="00767864">
        <w:rPr>
          <w:lang w:val="en-GB"/>
        </w:rPr>
        <w:t xml:space="preserve">orker or </w:t>
      </w:r>
      <w:r w:rsidR="0097534E" w:rsidRPr="00767864">
        <w:rPr>
          <w:lang w:val="en-GB"/>
        </w:rPr>
        <w:t>p</w:t>
      </w:r>
      <w:r w:rsidR="005A25A0" w:rsidRPr="00767864">
        <w:rPr>
          <w:lang w:val="en-GB"/>
        </w:rPr>
        <w:t>rofession</w:t>
      </w:r>
      <w:r w:rsidR="008A4651" w:rsidRPr="00767864">
        <w:rPr>
          <w:lang w:val="en-GB"/>
        </w:rPr>
        <w:t>al</w:t>
      </w:r>
      <w:r w:rsidR="005A25A0" w:rsidRPr="00767864">
        <w:rPr>
          <w:lang w:val="en-GB"/>
        </w:rPr>
        <w:t>, or anoth</w:t>
      </w:r>
      <w:r>
        <w:rPr>
          <w:lang w:val="en-GB"/>
        </w:rPr>
        <w:t>er midwife on the patient side</w:t>
      </w:r>
    </w:p>
    <w:p w14:paraId="10A458C4" w14:textId="461A3249" w:rsidR="002F0847" w:rsidRDefault="00767864" w:rsidP="004D6B8D">
      <w:pPr>
        <w:pStyle w:val="ListParagraph"/>
        <w:numPr>
          <w:ilvl w:val="0"/>
          <w:numId w:val="26"/>
        </w:numPr>
        <w:rPr>
          <w:lang w:val="en-GB"/>
        </w:rPr>
      </w:pPr>
      <w:r>
        <w:rPr>
          <w:lang w:val="en-GB"/>
        </w:rPr>
        <w:t>creating</w:t>
      </w:r>
      <w:r w:rsidR="005A25A0" w:rsidRPr="00767864">
        <w:rPr>
          <w:lang w:val="en-GB"/>
        </w:rPr>
        <w:t xml:space="preserve"> time tiers for these new items in line with items 82150</w:t>
      </w:r>
      <w:r w:rsidR="00C32A1E" w:rsidRPr="00767864">
        <w:rPr>
          <w:lang w:val="en-GB"/>
        </w:rPr>
        <w:t>–</w:t>
      </w:r>
      <w:r>
        <w:rPr>
          <w:lang w:val="en-GB"/>
        </w:rPr>
        <w:t>82152</w:t>
      </w:r>
      <w:r w:rsidR="00DE0BB6">
        <w:rPr>
          <w:lang w:val="en-GB"/>
        </w:rPr>
        <w:t>, and</w:t>
      </w:r>
    </w:p>
    <w:p w14:paraId="5750DC4B" w14:textId="3C3AE311" w:rsidR="005A25A0" w:rsidRPr="002F0847" w:rsidRDefault="002F0847" w:rsidP="004D6B8D">
      <w:pPr>
        <w:pStyle w:val="ListParagraph"/>
        <w:numPr>
          <w:ilvl w:val="0"/>
          <w:numId w:val="26"/>
        </w:numPr>
        <w:rPr>
          <w:lang w:val="en-GB"/>
        </w:rPr>
      </w:pPr>
      <w:r>
        <w:rPr>
          <w:lang w:val="en-GB"/>
        </w:rPr>
        <w:t xml:space="preserve">that </w:t>
      </w:r>
      <w:r w:rsidR="005A25A0" w:rsidRPr="002F0847">
        <w:rPr>
          <w:lang w:val="en-GB"/>
        </w:rPr>
        <w:t>proposed</w:t>
      </w:r>
      <w:r>
        <w:rPr>
          <w:lang w:val="en-GB"/>
        </w:rPr>
        <w:t xml:space="preserve"> new</w:t>
      </w:r>
      <w:r w:rsidR="005A25A0" w:rsidRPr="002F0847">
        <w:rPr>
          <w:lang w:val="en-GB"/>
        </w:rPr>
        <w:t xml:space="preserve"> </w:t>
      </w:r>
      <w:r w:rsidR="00C06668" w:rsidRPr="002F0847">
        <w:rPr>
          <w:lang w:val="en-GB"/>
        </w:rPr>
        <w:t xml:space="preserve">item </w:t>
      </w:r>
      <w:r w:rsidR="005A25A0" w:rsidRPr="002F0847">
        <w:rPr>
          <w:lang w:val="en-GB"/>
        </w:rPr>
        <w:t xml:space="preserve">descriptors </w:t>
      </w:r>
      <w:r>
        <w:rPr>
          <w:lang w:val="en-GB"/>
        </w:rPr>
        <w:t>be</w:t>
      </w:r>
      <w:r w:rsidR="00C06668" w:rsidRPr="002F0847">
        <w:rPr>
          <w:lang w:val="en-GB"/>
        </w:rPr>
        <w:t xml:space="preserve"> as follows</w:t>
      </w:r>
      <w:r w:rsidR="005A25A0" w:rsidRPr="002F0847">
        <w:rPr>
          <w:lang w:val="en-GB"/>
        </w:rPr>
        <w:t>:</w:t>
      </w:r>
    </w:p>
    <w:p w14:paraId="42A04509" w14:textId="0AD271A7" w:rsidR="002F0847" w:rsidRDefault="002F0847" w:rsidP="002F0847">
      <w:pPr>
        <w:rPr>
          <w:lang w:val="en-GB"/>
        </w:rPr>
      </w:pPr>
      <w:r>
        <w:rPr>
          <w:noProof/>
        </w:rPr>
        <w:lastRenderedPageBreak/>
        <mc:AlternateContent>
          <mc:Choice Requires="wps">
            <w:drawing>
              <wp:inline distT="0" distB="0" distL="0" distR="0" wp14:anchorId="465EDAA0" wp14:editId="1B97DFE6">
                <wp:extent cx="5262113" cy="957532"/>
                <wp:effectExtent l="0" t="0" r="15240" b="2540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396C20B" w14:textId="11FCDF4C" w:rsidR="00682DFA" w:rsidRPr="00383954" w:rsidRDefault="00682DFA" w:rsidP="002F0847">
                            <w:pPr>
                              <w:spacing w:before="0"/>
                              <w:rPr>
                                <w:b/>
                              </w:rPr>
                            </w:pPr>
                            <w:r>
                              <w:rPr>
                                <w:b/>
                              </w:rPr>
                              <w:t>New Item 821FF – example text</w:t>
                            </w:r>
                          </w:p>
                          <w:p w14:paraId="199EE156" w14:textId="3DACBC20" w:rsidR="00682DFA" w:rsidRPr="00F30D7B" w:rsidRDefault="00682DFA" w:rsidP="002F0847">
                            <w:pPr>
                              <w:rPr>
                                <w:rFonts w:eastAsiaTheme="minorEastAsia"/>
                                <w:lang w:val="en-GB"/>
                              </w:rPr>
                            </w:pPr>
                            <w:r w:rsidRPr="007E47A9">
                              <w:rPr>
                                <w:lang w:val="en-GB"/>
                              </w:rPr>
                              <w:t>A professional attendance lasting less than 20 minutes (whether or not continuous) to a patient, supported by a nurse, Aboriginal Health Worker/Professional or midwife, who is participating in a video consultation with a participating midwife</w:t>
                            </w:r>
                            <w:r>
                              <w:rPr>
                                <w:rFonts w:eastAsiaTheme="minorEastAsia"/>
                                <w:lang w:val="en-GB"/>
                              </w:rPr>
                              <w:t>.</w:t>
                            </w:r>
                          </w:p>
                        </w:txbxContent>
                      </wps:txbx>
                      <wps:bodyPr rot="0" vert="horz" wrap="square" lIns="91440" tIns="45720" rIns="91440" bIns="45720" anchor="t" anchorCtr="0">
                        <a:spAutoFit/>
                      </wps:bodyPr>
                    </wps:wsp>
                  </a:graphicData>
                </a:graphic>
              </wp:inline>
            </w:drawing>
          </mc:Choice>
          <mc:Fallback>
            <w:pict>
              <v:shape w14:anchorId="465EDAA0" id="_x0000_s1043"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us7rpiwCAABOBAAADgAAAAAAAAAAAAAAAAAuAgAAZHJzL2Uy&#10;b0RvYy54bWxQSwECLQAUAAYACAAAACEA7mxusNsAAAAFAQAADwAAAAAAAAAAAAAAAACGBAAAZHJz&#10;L2Rvd25yZXYueG1sUEsFBgAAAAAEAAQA8wAAAI4FAAAAAA==&#10;" strokecolor="#c0504d" strokeweight="2pt">
                <v:textbox style="mso-fit-shape-to-text:t">
                  <w:txbxContent>
                    <w:p w14:paraId="1396C20B" w14:textId="11FCDF4C" w:rsidR="00682DFA" w:rsidRPr="00383954" w:rsidRDefault="00682DFA" w:rsidP="002F0847">
                      <w:pPr>
                        <w:spacing w:before="0"/>
                        <w:rPr>
                          <w:b/>
                        </w:rPr>
                      </w:pPr>
                      <w:r>
                        <w:rPr>
                          <w:b/>
                        </w:rPr>
                        <w:t>New Item 821FF – example text</w:t>
                      </w:r>
                    </w:p>
                    <w:p w14:paraId="199EE156" w14:textId="3DACBC20" w:rsidR="00682DFA" w:rsidRPr="00F30D7B" w:rsidRDefault="00682DFA" w:rsidP="002F0847">
                      <w:pPr>
                        <w:rPr>
                          <w:rFonts w:eastAsiaTheme="minorEastAsia"/>
                          <w:lang w:val="en-GB"/>
                        </w:rPr>
                      </w:pPr>
                      <w:r w:rsidRPr="007E47A9">
                        <w:rPr>
                          <w:lang w:val="en-GB"/>
                        </w:rPr>
                        <w:t>A professional attendance lasting less than 20 minutes (whether or not continuous) to a patient, supported by a nurse, Aboriginal Health Worker/Professional or midwife, who is participating in a video consultation with a participating midwife</w:t>
                      </w:r>
                      <w:r>
                        <w:rPr>
                          <w:rFonts w:eastAsiaTheme="minorEastAsia"/>
                          <w:lang w:val="en-GB"/>
                        </w:rPr>
                        <w:t>.</w:t>
                      </w:r>
                    </w:p>
                  </w:txbxContent>
                </v:textbox>
                <w10:anchorlock/>
              </v:shape>
            </w:pict>
          </mc:Fallback>
        </mc:AlternateContent>
      </w:r>
    </w:p>
    <w:p w14:paraId="36D65B03" w14:textId="77777777" w:rsidR="003C0497" w:rsidRDefault="002F0847" w:rsidP="002F0847">
      <w:pPr>
        <w:rPr>
          <w:lang w:val="en-GB"/>
        </w:rPr>
      </w:pPr>
      <w:r>
        <w:rPr>
          <w:noProof/>
        </w:rPr>
        <mc:AlternateContent>
          <mc:Choice Requires="wps">
            <w:drawing>
              <wp:inline distT="0" distB="0" distL="0" distR="0" wp14:anchorId="5952D768" wp14:editId="5A1E9AA7">
                <wp:extent cx="5262113" cy="957532"/>
                <wp:effectExtent l="0" t="0" r="15240" b="1841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D62856A" w14:textId="36D5F643" w:rsidR="00682DFA" w:rsidRPr="00383954" w:rsidRDefault="00682DFA" w:rsidP="002F0847">
                            <w:pPr>
                              <w:spacing w:before="0"/>
                              <w:rPr>
                                <w:b/>
                              </w:rPr>
                            </w:pPr>
                            <w:r>
                              <w:rPr>
                                <w:b/>
                              </w:rPr>
                              <w:t>New Item 821GG</w:t>
                            </w:r>
                          </w:p>
                          <w:p w14:paraId="27A51F7B" w14:textId="0798B216" w:rsidR="00682DFA" w:rsidRPr="00F30D7B" w:rsidRDefault="00682DFA" w:rsidP="002F0847">
                            <w:pPr>
                              <w:rPr>
                                <w:rFonts w:eastAsiaTheme="minorEastAsia"/>
                                <w:lang w:val="en-GB"/>
                              </w:rPr>
                            </w:pPr>
                            <w:r w:rsidRPr="007E47A9">
                              <w:rPr>
                                <w:lang w:val="en-GB"/>
                              </w:rPr>
                              <w:t>A professional attendance lasting at least 20 minutes (whether or not continuous) to a patient, supported by a nurse, Aboriginal Health Worker/Professional or midwife, who is participating in a video consultation with a participating midwife</w:t>
                            </w:r>
                            <w:r>
                              <w:rPr>
                                <w:rFonts w:eastAsiaTheme="minorEastAsia"/>
                                <w:lang w:val="en-GB"/>
                              </w:rPr>
                              <w:t>.</w:t>
                            </w:r>
                          </w:p>
                        </w:txbxContent>
                      </wps:txbx>
                      <wps:bodyPr rot="0" vert="horz" wrap="square" lIns="91440" tIns="45720" rIns="91440" bIns="45720" anchor="t" anchorCtr="0">
                        <a:spAutoFit/>
                      </wps:bodyPr>
                    </wps:wsp>
                  </a:graphicData>
                </a:graphic>
              </wp:inline>
            </w:drawing>
          </mc:Choice>
          <mc:Fallback>
            <w:pict>
              <v:shape w14:anchorId="5952D768" id="_x0000_s1044"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54TpYSwCAABOBAAADgAAAAAAAAAAAAAAAAAuAgAAZHJzL2Uy&#10;b0RvYy54bWxQSwECLQAUAAYACAAAACEA7mxusNsAAAAFAQAADwAAAAAAAAAAAAAAAACGBAAAZHJz&#10;L2Rvd25yZXYueG1sUEsFBgAAAAAEAAQA8wAAAI4FAAAAAA==&#10;" strokecolor="#c0504d" strokeweight="2pt">
                <v:textbox style="mso-fit-shape-to-text:t">
                  <w:txbxContent>
                    <w:p w14:paraId="5D62856A" w14:textId="36D5F643" w:rsidR="00682DFA" w:rsidRPr="00383954" w:rsidRDefault="00682DFA" w:rsidP="002F0847">
                      <w:pPr>
                        <w:spacing w:before="0"/>
                        <w:rPr>
                          <w:b/>
                        </w:rPr>
                      </w:pPr>
                      <w:r>
                        <w:rPr>
                          <w:b/>
                        </w:rPr>
                        <w:t>New Item 821GG</w:t>
                      </w:r>
                    </w:p>
                    <w:p w14:paraId="27A51F7B" w14:textId="0798B216" w:rsidR="00682DFA" w:rsidRPr="00F30D7B" w:rsidRDefault="00682DFA" w:rsidP="002F0847">
                      <w:pPr>
                        <w:rPr>
                          <w:rFonts w:eastAsiaTheme="minorEastAsia"/>
                          <w:lang w:val="en-GB"/>
                        </w:rPr>
                      </w:pPr>
                      <w:r w:rsidRPr="007E47A9">
                        <w:rPr>
                          <w:lang w:val="en-GB"/>
                        </w:rPr>
                        <w:t>A professional attendance lasting at least 20 minutes (whether or not continuous) to a patient, supported by a nurse, Aboriginal Health Worker/Professional or midwife, who is participating in a video consultation with a participating midwife</w:t>
                      </w:r>
                      <w:r>
                        <w:rPr>
                          <w:rFonts w:eastAsiaTheme="minorEastAsia"/>
                          <w:lang w:val="en-GB"/>
                        </w:rPr>
                        <w:t>.</w:t>
                      </w:r>
                    </w:p>
                  </w:txbxContent>
                </v:textbox>
                <w10:anchorlock/>
              </v:shape>
            </w:pict>
          </mc:Fallback>
        </mc:AlternateContent>
      </w:r>
    </w:p>
    <w:p w14:paraId="13D90FCD" w14:textId="33491A16" w:rsidR="002F0847" w:rsidRDefault="002F0847" w:rsidP="002F0847">
      <w:pPr>
        <w:rPr>
          <w:lang w:val="en-GB"/>
        </w:rPr>
      </w:pPr>
      <w:r>
        <w:rPr>
          <w:noProof/>
        </w:rPr>
        <mc:AlternateContent>
          <mc:Choice Requires="wps">
            <w:drawing>
              <wp:inline distT="0" distB="0" distL="0" distR="0" wp14:anchorId="6EDB8D87" wp14:editId="77D173CB">
                <wp:extent cx="5262113" cy="957532"/>
                <wp:effectExtent l="0" t="0" r="15240" b="1841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9BA8732" w14:textId="63C7F3B0" w:rsidR="00682DFA" w:rsidRPr="00383954" w:rsidRDefault="00682DFA" w:rsidP="002F0847">
                            <w:pPr>
                              <w:spacing w:before="0"/>
                              <w:rPr>
                                <w:b/>
                              </w:rPr>
                            </w:pPr>
                            <w:r>
                              <w:rPr>
                                <w:b/>
                              </w:rPr>
                              <w:t>New Item 821HH</w:t>
                            </w:r>
                          </w:p>
                          <w:p w14:paraId="73E1439B" w14:textId="5388032C" w:rsidR="00682DFA" w:rsidRPr="00F30D7B" w:rsidRDefault="00682DFA" w:rsidP="002F0847">
                            <w:pPr>
                              <w:rPr>
                                <w:rFonts w:eastAsiaTheme="minorEastAsia"/>
                                <w:lang w:val="en-GB"/>
                              </w:rPr>
                            </w:pPr>
                            <w:r w:rsidRPr="007E47A9">
                              <w:rPr>
                                <w:lang w:val="en-GB"/>
                              </w:rPr>
                              <w:t>A professional attendance lasting at least 40 minutes (whether or not continuous) to a patient, supported by a nurse, Aboriginal Health Worker/Professional or midwife, who is participating in a video consultation with a participating midwife</w:t>
                            </w:r>
                            <w:r>
                              <w:rPr>
                                <w:rFonts w:eastAsiaTheme="minorEastAsia"/>
                                <w:lang w:val="en-GB"/>
                              </w:rPr>
                              <w:t>.</w:t>
                            </w:r>
                          </w:p>
                        </w:txbxContent>
                      </wps:txbx>
                      <wps:bodyPr rot="0" vert="horz" wrap="square" lIns="91440" tIns="45720" rIns="91440" bIns="45720" anchor="t" anchorCtr="0">
                        <a:spAutoFit/>
                      </wps:bodyPr>
                    </wps:wsp>
                  </a:graphicData>
                </a:graphic>
              </wp:inline>
            </w:drawing>
          </mc:Choice>
          <mc:Fallback>
            <w:pict>
              <v:shape w14:anchorId="6EDB8D87" id="_x0000_s1045"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ckdF2SwCAABOBAAADgAAAAAAAAAAAAAAAAAuAgAAZHJzL2Uy&#10;b0RvYy54bWxQSwECLQAUAAYACAAAACEA7mxusNsAAAAFAQAADwAAAAAAAAAAAAAAAACGBAAAZHJz&#10;L2Rvd25yZXYueG1sUEsFBgAAAAAEAAQA8wAAAI4FAAAAAA==&#10;" strokecolor="#c0504d" strokeweight="2pt">
                <v:textbox style="mso-fit-shape-to-text:t">
                  <w:txbxContent>
                    <w:p w14:paraId="29BA8732" w14:textId="63C7F3B0" w:rsidR="00682DFA" w:rsidRPr="00383954" w:rsidRDefault="00682DFA" w:rsidP="002F0847">
                      <w:pPr>
                        <w:spacing w:before="0"/>
                        <w:rPr>
                          <w:b/>
                        </w:rPr>
                      </w:pPr>
                      <w:r>
                        <w:rPr>
                          <w:b/>
                        </w:rPr>
                        <w:t>New Item 821HH</w:t>
                      </w:r>
                    </w:p>
                    <w:p w14:paraId="73E1439B" w14:textId="5388032C" w:rsidR="00682DFA" w:rsidRPr="00F30D7B" w:rsidRDefault="00682DFA" w:rsidP="002F0847">
                      <w:pPr>
                        <w:rPr>
                          <w:rFonts w:eastAsiaTheme="minorEastAsia"/>
                          <w:lang w:val="en-GB"/>
                        </w:rPr>
                      </w:pPr>
                      <w:r w:rsidRPr="007E47A9">
                        <w:rPr>
                          <w:lang w:val="en-GB"/>
                        </w:rPr>
                        <w:t>A professional attendance lasting at least 40 minutes (whether or not continuous) to a patient, supported by a nurse, Aboriginal Health Worker/Professional or midwife, who is participating in a video consultation with a participating midwife</w:t>
                      </w:r>
                      <w:r>
                        <w:rPr>
                          <w:rFonts w:eastAsiaTheme="minorEastAsia"/>
                          <w:lang w:val="en-GB"/>
                        </w:rPr>
                        <w:t>.</w:t>
                      </w:r>
                    </w:p>
                  </w:txbxContent>
                </v:textbox>
                <w10:anchorlock/>
              </v:shape>
            </w:pict>
          </mc:Fallback>
        </mc:AlternateContent>
      </w:r>
    </w:p>
    <w:p w14:paraId="167A8B8C" w14:textId="0AE74287" w:rsidR="003C0497" w:rsidRDefault="003C0497" w:rsidP="003C0497">
      <w:pPr>
        <w:ind w:left="360"/>
        <w:rPr>
          <w:lang w:val="en-GB"/>
        </w:rPr>
      </w:pPr>
      <w:r>
        <w:rPr>
          <w:lang w:val="en-GB"/>
        </w:rPr>
        <w:t>and</w:t>
      </w:r>
    </w:p>
    <w:p w14:paraId="76963150" w14:textId="40488BA9" w:rsidR="005A25A0" w:rsidRPr="007E47A9" w:rsidRDefault="002F0847" w:rsidP="004D6B8D">
      <w:pPr>
        <w:pStyle w:val="ListParagraph"/>
        <w:numPr>
          <w:ilvl w:val="0"/>
          <w:numId w:val="26"/>
        </w:numPr>
        <w:rPr>
          <w:lang w:val="en-GB"/>
        </w:rPr>
      </w:pPr>
      <w:r>
        <w:rPr>
          <w:lang w:val="en-GB"/>
        </w:rPr>
        <w:t>a</w:t>
      </w:r>
      <w:r w:rsidR="005A25A0" w:rsidRPr="007E47A9">
        <w:rPr>
          <w:lang w:val="en-GB"/>
        </w:rPr>
        <w:t>dd</w:t>
      </w:r>
      <w:r>
        <w:rPr>
          <w:lang w:val="en-GB"/>
        </w:rPr>
        <w:t>ing</w:t>
      </w:r>
      <w:r w:rsidR="005A25A0" w:rsidRPr="007E47A9">
        <w:rPr>
          <w:lang w:val="en-GB"/>
        </w:rPr>
        <w:t xml:space="preserve"> </w:t>
      </w:r>
      <w:r w:rsidR="00753C90">
        <w:rPr>
          <w:lang w:val="en-GB"/>
        </w:rPr>
        <w:t xml:space="preserve">the following </w:t>
      </w:r>
      <w:r w:rsidR="005A25A0" w:rsidRPr="007E47A9">
        <w:rPr>
          <w:lang w:val="en-GB"/>
        </w:rPr>
        <w:t>restrictions</w:t>
      </w:r>
      <w:r w:rsidR="00C2303A">
        <w:rPr>
          <w:lang w:val="en-GB"/>
        </w:rPr>
        <w:t>,</w:t>
      </w:r>
      <w:r w:rsidR="005A25A0" w:rsidRPr="007E47A9">
        <w:rPr>
          <w:lang w:val="en-GB"/>
        </w:rPr>
        <w:t xml:space="preserve"> in line with items 82150</w:t>
      </w:r>
      <w:r w:rsidR="00753C90">
        <w:rPr>
          <w:lang w:val="en-GB"/>
        </w:rPr>
        <w:t>–</w:t>
      </w:r>
      <w:r w:rsidR="005A25A0" w:rsidRPr="007E47A9">
        <w:rPr>
          <w:lang w:val="en-GB"/>
        </w:rPr>
        <w:t>82152:</w:t>
      </w:r>
    </w:p>
    <w:p w14:paraId="7AEEC218" w14:textId="77777777" w:rsidR="005A25A0" w:rsidRPr="002F0847" w:rsidRDefault="005A25A0" w:rsidP="004D6B8D">
      <w:pPr>
        <w:pStyle w:val="ListParagraph"/>
        <w:numPr>
          <w:ilvl w:val="0"/>
          <w:numId w:val="27"/>
        </w:numPr>
        <w:rPr>
          <w:lang w:val="en-GB"/>
        </w:rPr>
      </w:pPr>
      <w:r w:rsidRPr="002F0847">
        <w:rPr>
          <w:lang w:val="en-GB"/>
        </w:rPr>
        <w:t xml:space="preserve">The </w:t>
      </w:r>
      <w:r w:rsidR="00C934F6" w:rsidRPr="002F0847">
        <w:rPr>
          <w:lang w:val="en-GB"/>
        </w:rPr>
        <w:t>woman</w:t>
      </w:r>
      <w:r w:rsidRPr="002F0847">
        <w:rPr>
          <w:lang w:val="en-GB"/>
        </w:rPr>
        <w:t xml:space="preserve"> must not be an admitted patient.</w:t>
      </w:r>
    </w:p>
    <w:p w14:paraId="3499129F" w14:textId="77777777" w:rsidR="005A25A0" w:rsidRPr="002F0847" w:rsidRDefault="005A25A0" w:rsidP="004D6B8D">
      <w:pPr>
        <w:pStyle w:val="ListParagraph"/>
        <w:numPr>
          <w:ilvl w:val="0"/>
          <w:numId w:val="27"/>
        </w:numPr>
        <w:rPr>
          <w:lang w:val="en-GB"/>
        </w:rPr>
      </w:pPr>
      <w:r w:rsidRPr="002F0847">
        <w:rPr>
          <w:lang w:val="en-GB"/>
        </w:rPr>
        <w:t xml:space="preserve">The </w:t>
      </w:r>
      <w:r w:rsidR="00C934F6" w:rsidRPr="002F0847">
        <w:rPr>
          <w:lang w:val="en-GB"/>
        </w:rPr>
        <w:t xml:space="preserve">woman </w:t>
      </w:r>
      <w:r w:rsidRPr="002F0847">
        <w:rPr>
          <w:lang w:val="en-GB"/>
        </w:rPr>
        <w:t>must be located both within a telehealth</w:t>
      </w:r>
      <w:r w:rsidR="00781FBB" w:rsidRPr="002F0847">
        <w:rPr>
          <w:lang w:val="en-GB"/>
        </w:rPr>
        <w:t>-</w:t>
      </w:r>
      <w:r w:rsidRPr="002F0847">
        <w:rPr>
          <w:lang w:val="en-GB"/>
        </w:rPr>
        <w:t xml:space="preserve">eligible area, and at least </w:t>
      </w:r>
      <w:r w:rsidR="00AC692D" w:rsidRPr="002F0847">
        <w:rPr>
          <w:lang w:val="en-GB"/>
        </w:rPr>
        <w:t>3</w:t>
      </w:r>
      <w:r w:rsidRPr="002F0847">
        <w:rPr>
          <w:lang w:val="en-GB"/>
        </w:rPr>
        <w:t>5 kilometr</w:t>
      </w:r>
      <w:r w:rsidR="00EB33F4" w:rsidRPr="002F0847">
        <w:rPr>
          <w:lang w:val="en-GB"/>
        </w:rPr>
        <w:t>e</w:t>
      </w:r>
      <w:r w:rsidRPr="002F0847">
        <w:rPr>
          <w:lang w:val="en-GB"/>
        </w:rPr>
        <w:t xml:space="preserve">s by road </w:t>
      </w:r>
      <w:r w:rsidR="000E607D" w:rsidRPr="002F0847">
        <w:rPr>
          <w:lang w:val="en-GB"/>
        </w:rPr>
        <w:t>from</w:t>
      </w:r>
      <w:r w:rsidRPr="002F0847">
        <w:rPr>
          <w:lang w:val="en-GB"/>
        </w:rPr>
        <w:t xml:space="preserve"> the participating midwife mentioned in the above descriptors.</w:t>
      </w:r>
    </w:p>
    <w:p w14:paraId="6F6C39FF" w14:textId="77777777" w:rsidR="00AC692D" w:rsidRPr="002F0847" w:rsidRDefault="00AC692D" w:rsidP="004D6B8D">
      <w:pPr>
        <w:pStyle w:val="ListParagraph"/>
        <w:numPr>
          <w:ilvl w:val="0"/>
          <w:numId w:val="27"/>
        </w:numPr>
        <w:rPr>
          <w:lang w:val="en-GB"/>
        </w:rPr>
      </w:pPr>
      <w:r w:rsidRPr="002F0847">
        <w:rPr>
          <w:lang w:val="en-GB"/>
        </w:rPr>
        <w:t xml:space="preserve">The woman must reside in a rural or remote region (defined </w:t>
      </w:r>
      <w:r w:rsidR="00AB1FD3" w:rsidRPr="002F0847">
        <w:rPr>
          <w:lang w:val="en-GB"/>
        </w:rPr>
        <w:t>as</w:t>
      </w:r>
      <w:r w:rsidRPr="002F0847">
        <w:rPr>
          <w:lang w:val="en-GB"/>
        </w:rPr>
        <w:t xml:space="preserve"> Modified Monash </w:t>
      </w:r>
      <w:r w:rsidR="004526B1" w:rsidRPr="002F0847">
        <w:rPr>
          <w:lang w:val="en-GB"/>
        </w:rPr>
        <w:t xml:space="preserve">Model </w:t>
      </w:r>
      <w:r w:rsidR="00DF186B" w:rsidRPr="002F0847">
        <w:rPr>
          <w:lang w:val="en-GB"/>
        </w:rPr>
        <w:t>areas</w:t>
      </w:r>
      <w:r w:rsidRPr="002F0847">
        <w:rPr>
          <w:lang w:val="en-GB"/>
        </w:rPr>
        <w:t xml:space="preserve"> 4</w:t>
      </w:r>
      <w:r w:rsidR="00AB1FD3" w:rsidRPr="002F0847">
        <w:rPr>
          <w:lang w:val="en-GB"/>
        </w:rPr>
        <w:t>–</w:t>
      </w:r>
      <w:r w:rsidRPr="002F0847">
        <w:rPr>
          <w:lang w:val="en-GB"/>
        </w:rPr>
        <w:t>7).</w:t>
      </w:r>
    </w:p>
    <w:p w14:paraId="25F9DC7B" w14:textId="77777777" w:rsidR="00AC692D" w:rsidRPr="002F0847" w:rsidRDefault="00AC692D" w:rsidP="004D6B8D">
      <w:pPr>
        <w:pStyle w:val="ListParagraph"/>
        <w:numPr>
          <w:ilvl w:val="0"/>
          <w:numId w:val="27"/>
        </w:numPr>
        <w:rPr>
          <w:lang w:val="en-GB"/>
        </w:rPr>
      </w:pPr>
      <w:r w:rsidRPr="002F0847">
        <w:rPr>
          <w:lang w:val="en-GB"/>
        </w:rPr>
        <w:t xml:space="preserve">The midwife must be intending to undertake the woman’s birth, or in </w:t>
      </w:r>
      <w:r w:rsidR="005F29BB" w:rsidRPr="002F0847">
        <w:rPr>
          <w:lang w:val="en-GB"/>
        </w:rPr>
        <w:t xml:space="preserve">the </w:t>
      </w:r>
      <w:r w:rsidRPr="002F0847">
        <w:rPr>
          <w:lang w:val="en-GB"/>
        </w:rPr>
        <w:t xml:space="preserve">case of postnatal care, be the primary provider of postnatal care </w:t>
      </w:r>
      <w:r w:rsidR="000A50AF" w:rsidRPr="002F0847">
        <w:rPr>
          <w:lang w:val="en-GB"/>
        </w:rPr>
        <w:t xml:space="preserve">or breastfeeding support </w:t>
      </w:r>
      <w:r w:rsidRPr="002F0847">
        <w:rPr>
          <w:lang w:val="en-GB"/>
        </w:rPr>
        <w:t>for the woman.</w:t>
      </w:r>
    </w:p>
    <w:p w14:paraId="043867D8" w14:textId="590BD9BA" w:rsidR="005A25A0" w:rsidRPr="007E47A9" w:rsidRDefault="005A25A0" w:rsidP="00300C21">
      <w:pPr>
        <w:pStyle w:val="Heading3Numbered"/>
      </w:pPr>
      <w:bookmarkStart w:id="229" w:name="_Toc15658469"/>
      <w:r w:rsidRPr="007E47A9">
        <w:t>Rationale</w:t>
      </w:r>
      <w:r w:rsidR="00C506D6">
        <w:t xml:space="preserve"> </w:t>
      </w:r>
      <w:r w:rsidR="00156390" w:rsidRPr="007E47A9">
        <w:t>1</w:t>
      </w:r>
      <w:r w:rsidR="00DF4F0A" w:rsidRPr="007E47A9">
        <w:t>2</w:t>
      </w:r>
      <w:bookmarkEnd w:id="229"/>
    </w:p>
    <w:p w14:paraId="02F4692B" w14:textId="77777777" w:rsidR="00C61FB7" w:rsidRDefault="00E500BC" w:rsidP="0072299E">
      <w:pPr>
        <w:pStyle w:val="01Trianglebullets"/>
        <w:ind w:left="0"/>
        <w:rPr>
          <w:lang w:val="en-GB"/>
        </w:rPr>
      </w:pPr>
      <w:r>
        <w:rPr>
          <w:lang w:val="en-GB"/>
        </w:rPr>
        <w:t>This recommendation</w:t>
      </w:r>
      <w:r w:rsidR="005A25A0" w:rsidRPr="007E47A9">
        <w:rPr>
          <w:lang w:val="en-GB"/>
        </w:rPr>
        <w:t xml:space="preserve"> focuses on ensuring </w:t>
      </w:r>
      <w:r w:rsidR="007D71F4">
        <w:rPr>
          <w:lang w:val="en-GB"/>
        </w:rPr>
        <w:t xml:space="preserve">that </w:t>
      </w:r>
      <w:r w:rsidR="00E24D92" w:rsidRPr="007E47A9">
        <w:rPr>
          <w:lang w:val="en-GB"/>
        </w:rPr>
        <w:t xml:space="preserve">consumers in remote and rural areas can </w:t>
      </w:r>
      <w:r w:rsidR="005A25A0" w:rsidRPr="007E47A9">
        <w:rPr>
          <w:lang w:val="en-GB"/>
        </w:rPr>
        <w:t>access high</w:t>
      </w:r>
      <w:r w:rsidR="002F5234">
        <w:rPr>
          <w:lang w:val="en-GB"/>
        </w:rPr>
        <w:t>-</w:t>
      </w:r>
      <w:r w:rsidR="005A25A0" w:rsidRPr="007E47A9">
        <w:rPr>
          <w:lang w:val="en-GB"/>
        </w:rPr>
        <w:t>quality</w:t>
      </w:r>
      <w:r w:rsidR="0027067C" w:rsidRPr="007E47A9">
        <w:rPr>
          <w:lang w:val="en-GB"/>
        </w:rPr>
        <w:t>, cost-effective</w:t>
      </w:r>
      <w:r w:rsidR="005A25A0" w:rsidRPr="007E47A9">
        <w:rPr>
          <w:lang w:val="en-GB"/>
        </w:rPr>
        <w:t xml:space="preserve"> </w:t>
      </w:r>
      <w:r w:rsidR="004F61A7" w:rsidRPr="007E47A9">
        <w:rPr>
          <w:lang w:val="en-GB"/>
        </w:rPr>
        <w:t xml:space="preserve">maternity </w:t>
      </w:r>
      <w:r w:rsidR="005A25A0" w:rsidRPr="007E47A9">
        <w:rPr>
          <w:lang w:val="en-GB"/>
        </w:rPr>
        <w:t>care.</w:t>
      </w:r>
      <w:r w:rsidR="004F61A7" w:rsidRPr="007E47A9">
        <w:rPr>
          <w:lang w:val="en-GB"/>
        </w:rPr>
        <w:t xml:space="preserve"> </w:t>
      </w:r>
      <w:r w:rsidR="00C61FB7">
        <w:rPr>
          <w:lang w:val="en-GB"/>
        </w:rPr>
        <w:t>It is based on the following.</w:t>
      </w:r>
    </w:p>
    <w:p w14:paraId="757343BA" w14:textId="77777777" w:rsidR="003C4F3C" w:rsidRPr="003C4F3C" w:rsidRDefault="003C4F3C" w:rsidP="003C4F3C">
      <w:pPr>
        <w:pStyle w:val="Bullet-green"/>
        <w:rPr>
          <w:lang w:val="en-GB"/>
        </w:rPr>
      </w:pPr>
      <w:r w:rsidRPr="007E47A9">
        <w:rPr>
          <w:lang w:val="en-GB"/>
        </w:rPr>
        <w:t xml:space="preserve">As noted in </w:t>
      </w:r>
      <w:r>
        <w:rPr>
          <w:lang w:val="en-GB"/>
        </w:rPr>
        <w:t>R</w:t>
      </w:r>
      <w:r w:rsidRPr="007E47A9">
        <w:rPr>
          <w:lang w:val="en-GB"/>
        </w:rPr>
        <w:t>ecommendation 9, the Reference Group agreed that there is a need to expand midwifery services to rural and remote populations.</w:t>
      </w:r>
    </w:p>
    <w:p w14:paraId="61FA1DBF" w14:textId="77777777" w:rsidR="005A25A0" w:rsidRPr="007E47A9" w:rsidRDefault="004F61A7" w:rsidP="00C61FB7">
      <w:pPr>
        <w:pStyle w:val="Bullet-green"/>
        <w:rPr>
          <w:lang w:val="en-GB"/>
        </w:rPr>
      </w:pPr>
      <w:r w:rsidRPr="007E47A9">
        <w:rPr>
          <w:lang w:val="en-GB"/>
        </w:rPr>
        <w:lastRenderedPageBreak/>
        <w:t xml:space="preserve">Members of the </w:t>
      </w:r>
      <w:r w:rsidR="00680DFB">
        <w:rPr>
          <w:lang w:val="en-GB"/>
        </w:rPr>
        <w:t>Reference Group</w:t>
      </w:r>
      <w:r w:rsidR="00680DFB" w:rsidRPr="007E47A9">
        <w:rPr>
          <w:lang w:val="en-GB"/>
        </w:rPr>
        <w:t xml:space="preserve"> </w:t>
      </w:r>
      <w:r w:rsidRPr="007E47A9">
        <w:rPr>
          <w:lang w:val="en-GB"/>
        </w:rPr>
        <w:t>who work primarily with Indigenous women or remote/rural services report that most of these women have access to a health worker s</w:t>
      </w:r>
      <w:r w:rsidR="00FA7BCE" w:rsidRPr="007E47A9">
        <w:rPr>
          <w:lang w:val="en-GB"/>
        </w:rPr>
        <w:t>uch as a nurse. The identified t</w:t>
      </w:r>
      <w:r w:rsidRPr="007E47A9">
        <w:rPr>
          <w:lang w:val="en-GB"/>
        </w:rPr>
        <w:t xml:space="preserve">elehealth need is for that worker </w:t>
      </w:r>
      <w:r w:rsidR="00321047">
        <w:rPr>
          <w:lang w:val="en-GB"/>
        </w:rPr>
        <w:t xml:space="preserve">and </w:t>
      </w:r>
      <w:r w:rsidRPr="007E47A9">
        <w:rPr>
          <w:lang w:val="en-GB"/>
        </w:rPr>
        <w:t>the women to</w:t>
      </w:r>
      <w:r w:rsidR="00FA7BCE" w:rsidRPr="007E47A9">
        <w:rPr>
          <w:lang w:val="en-GB"/>
        </w:rPr>
        <w:t xml:space="preserve"> </w:t>
      </w:r>
      <w:r w:rsidR="00C73D50">
        <w:rPr>
          <w:lang w:val="en-GB"/>
        </w:rPr>
        <w:t>be able</w:t>
      </w:r>
      <w:r w:rsidR="00FA7BCE" w:rsidRPr="007E47A9">
        <w:rPr>
          <w:lang w:val="en-GB"/>
        </w:rPr>
        <w:t xml:space="preserve"> to</w:t>
      </w:r>
      <w:r w:rsidRPr="007E47A9">
        <w:rPr>
          <w:lang w:val="en-GB"/>
        </w:rPr>
        <w:t xml:space="preserve"> consult with a midwife.</w:t>
      </w:r>
    </w:p>
    <w:p w14:paraId="53541DCC" w14:textId="77777777" w:rsidR="005A25A0" w:rsidRPr="007E47A9" w:rsidRDefault="005A25A0" w:rsidP="00CF5E8D">
      <w:pPr>
        <w:pStyle w:val="Bullet-green"/>
        <w:rPr>
          <w:lang w:val="en-GB"/>
        </w:rPr>
      </w:pPr>
      <w:r w:rsidRPr="007E47A9">
        <w:rPr>
          <w:lang w:val="en-GB"/>
        </w:rPr>
        <w:t>The Reference Group agreed that there are multiple instances where a participating midwife could provide high</w:t>
      </w:r>
      <w:r w:rsidR="00815B35">
        <w:rPr>
          <w:lang w:val="en-GB"/>
        </w:rPr>
        <w:t>-</w:t>
      </w:r>
      <w:r w:rsidRPr="007E47A9">
        <w:rPr>
          <w:lang w:val="en-GB"/>
        </w:rPr>
        <w:t xml:space="preserve">value care to a </w:t>
      </w:r>
      <w:r w:rsidR="00E24D92" w:rsidRPr="007E47A9">
        <w:rPr>
          <w:lang w:val="en-GB"/>
        </w:rPr>
        <w:t>woman</w:t>
      </w:r>
      <w:r w:rsidRPr="007E47A9">
        <w:rPr>
          <w:lang w:val="en-GB"/>
        </w:rPr>
        <w:t xml:space="preserve"> via telehealth without the participa</w:t>
      </w:r>
      <w:r w:rsidR="007C6F81" w:rsidRPr="007E47A9">
        <w:rPr>
          <w:lang w:val="en-GB"/>
        </w:rPr>
        <w:t xml:space="preserve">tion of a medical professional. </w:t>
      </w:r>
      <w:r w:rsidRPr="007E47A9">
        <w:rPr>
          <w:lang w:val="en-GB"/>
        </w:rPr>
        <w:t>For example:</w:t>
      </w:r>
    </w:p>
    <w:p w14:paraId="5D080D26" w14:textId="77777777" w:rsidR="00A813F9" w:rsidRPr="007E47A9" w:rsidRDefault="00A813F9" w:rsidP="00CF5E8D">
      <w:pPr>
        <w:pStyle w:val="Bullet2"/>
      </w:pPr>
      <w:r w:rsidRPr="007E47A9">
        <w:t>Women who live or work in rural or remote</w:t>
      </w:r>
      <w:r w:rsidR="005E0CAF">
        <w:t xml:space="preserve"> areas</w:t>
      </w:r>
      <w:r w:rsidRPr="007E47A9">
        <w:t xml:space="preserve"> (</w:t>
      </w:r>
      <w:r w:rsidR="008A38F6">
        <w:t>for example,</w:t>
      </w:r>
      <w:r w:rsidRPr="007E47A9">
        <w:t xml:space="preserve"> </w:t>
      </w:r>
      <w:r w:rsidR="00952432">
        <w:t>Anangu Pitjantjatjara Yankunytjatjara [</w:t>
      </w:r>
      <w:r w:rsidRPr="007E47A9">
        <w:t>APY</w:t>
      </w:r>
      <w:r w:rsidR="00952432">
        <w:t>]</w:t>
      </w:r>
      <w:r w:rsidRPr="007E47A9">
        <w:t xml:space="preserve"> lands) </w:t>
      </w:r>
      <w:r w:rsidR="005A3834">
        <w:t xml:space="preserve">but are </w:t>
      </w:r>
      <w:r w:rsidRPr="007E47A9">
        <w:t>planning to come to the city to birth can access midwife care regularly throughout their pregnancy and build rapport with their midwife before seeing them face to face. This provides opportunit</w:t>
      </w:r>
      <w:r w:rsidR="00EA2D59">
        <w:t>ies</w:t>
      </w:r>
      <w:r w:rsidRPr="007E47A9">
        <w:t xml:space="preserve"> for explanation and education.</w:t>
      </w:r>
    </w:p>
    <w:p w14:paraId="18ED562E" w14:textId="77777777" w:rsidR="00216829" w:rsidRPr="004C78AD" w:rsidRDefault="00216829" w:rsidP="00CF5E8D">
      <w:pPr>
        <w:pStyle w:val="Bullet2"/>
        <w:rPr>
          <w:lang w:val="en-GB"/>
        </w:rPr>
      </w:pPr>
      <w:r w:rsidRPr="004C78AD">
        <w:rPr>
          <w:lang w:val="en-GB"/>
        </w:rPr>
        <w:t xml:space="preserve">A woman residing in a remote area might attend </w:t>
      </w:r>
      <w:r w:rsidR="00F021E4" w:rsidRPr="004C78AD">
        <w:rPr>
          <w:lang w:val="en-GB"/>
        </w:rPr>
        <w:t xml:space="preserve">a </w:t>
      </w:r>
      <w:r w:rsidR="007D5B6E" w:rsidRPr="004C78AD">
        <w:rPr>
          <w:lang w:val="en-GB"/>
        </w:rPr>
        <w:t>number of antenatal consultations</w:t>
      </w:r>
      <w:r w:rsidRPr="004C78AD">
        <w:rPr>
          <w:lang w:val="en-GB"/>
        </w:rPr>
        <w:t xml:space="preserve"> via telehealth with </w:t>
      </w:r>
      <w:r w:rsidR="007D5B6E" w:rsidRPr="004C78AD">
        <w:rPr>
          <w:lang w:val="en-GB"/>
        </w:rPr>
        <w:t>a p</w:t>
      </w:r>
      <w:r w:rsidRPr="004C78AD">
        <w:rPr>
          <w:lang w:val="en-GB"/>
        </w:rPr>
        <w:t>ar</w:t>
      </w:r>
      <w:r w:rsidR="007D5B6E" w:rsidRPr="004C78AD">
        <w:rPr>
          <w:lang w:val="en-GB"/>
        </w:rPr>
        <w:t>ticipating midwife who is her in</w:t>
      </w:r>
      <w:r w:rsidRPr="004C78AD">
        <w:rPr>
          <w:lang w:val="en-GB"/>
        </w:rPr>
        <w:t xml:space="preserve">tended </w:t>
      </w:r>
      <w:r w:rsidR="007D5B6E" w:rsidRPr="004C78AD">
        <w:rPr>
          <w:lang w:val="en-GB"/>
        </w:rPr>
        <w:t>m</w:t>
      </w:r>
      <w:r w:rsidRPr="004C78AD">
        <w:rPr>
          <w:lang w:val="en-GB"/>
        </w:rPr>
        <w:t>idwife for labour and birth</w:t>
      </w:r>
      <w:r w:rsidR="006B5ECB" w:rsidRPr="004C78AD">
        <w:rPr>
          <w:lang w:val="en-GB"/>
        </w:rPr>
        <w:t>. D</w:t>
      </w:r>
      <w:r w:rsidRPr="004C78AD">
        <w:rPr>
          <w:lang w:val="en-GB"/>
        </w:rPr>
        <w:t>ue to the remote location</w:t>
      </w:r>
      <w:r w:rsidR="0088512F" w:rsidRPr="004C78AD">
        <w:rPr>
          <w:lang w:val="en-GB"/>
        </w:rPr>
        <w:t>,</w:t>
      </w:r>
      <w:r w:rsidRPr="004C78AD">
        <w:rPr>
          <w:lang w:val="en-GB"/>
        </w:rPr>
        <w:t xml:space="preserve"> all antenatal consults cannot be attended face to face.</w:t>
      </w:r>
    </w:p>
    <w:p w14:paraId="640FE159" w14:textId="77777777" w:rsidR="00AA56B4" w:rsidRPr="00CF5E8D" w:rsidRDefault="00AA56B4" w:rsidP="00CF5E8D">
      <w:pPr>
        <w:pStyle w:val="Bullet2"/>
      </w:pPr>
      <w:r w:rsidRPr="007E47A9">
        <w:t xml:space="preserve">Women </w:t>
      </w:r>
      <w:r w:rsidRPr="00CF5E8D">
        <w:t>returning to remote areas after birth can consult via telehealth with the known birthing midwife</w:t>
      </w:r>
      <w:r w:rsidR="00B608E1" w:rsidRPr="00CF5E8D">
        <w:t>,</w:t>
      </w:r>
      <w:r w:rsidRPr="00CF5E8D">
        <w:t xml:space="preserve"> providing continuity of care.</w:t>
      </w:r>
    </w:p>
    <w:p w14:paraId="50450DD7" w14:textId="77777777" w:rsidR="007C6F81" w:rsidRPr="007E47A9" w:rsidRDefault="000C6424" w:rsidP="00CF5E8D">
      <w:pPr>
        <w:pStyle w:val="Bullet2"/>
      </w:pPr>
      <w:r w:rsidRPr="00CF5E8D">
        <w:t xml:space="preserve">Women who live several hours away from </w:t>
      </w:r>
      <w:r w:rsidR="00AC5D33" w:rsidRPr="00CF5E8D">
        <w:t xml:space="preserve">their </w:t>
      </w:r>
      <w:r w:rsidRPr="00CF5E8D">
        <w:t>midwife can check in for antenatal discussion and</w:t>
      </w:r>
      <w:r w:rsidRPr="007E47A9">
        <w:t xml:space="preserve"> education. A local health worker can perform a basic clinical examination. </w:t>
      </w:r>
    </w:p>
    <w:p w14:paraId="0430CA46" w14:textId="77777777" w:rsidR="00CD40B2" w:rsidRPr="007E47A9" w:rsidRDefault="005A25A0" w:rsidP="00CF5E8D">
      <w:pPr>
        <w:pStyle w:val="Bullet-green"/>
        <w:rPr>
          <w:lang w:val="en-GB"/>
        </w:rPr>
      </w:pPr>
      <w:r w:rsidRPr="007E47A9">
        <w:rPr>
          <w:lang w:val="en-GB"/>
        </w:rPr>
        <w:t>The Reference Group agreed that having practitioners on the patient side during these consultations is important to enable appropriate observations and basic examinations during the attendance.</w:t>
      </w:r>
    </w:p>
    <w:p w14:paraId="5ECC98C0" w14:textId="77777777" w:rsidR="00AB10A2" w:rsidRPr="007E47A9" w:rsidRDefault="00AB10A2" w:rsidP="00CF5E8D">
      <w:pPr>
        <w:pStyle w:val="Bullet-green"/>
        <w:rPr>
          <w:lang w:val="en-GB"/>
        </w:rPr>
      </w:pPr>
      <w:r w:rsidRPr="007E47A9">
        <w:rPr>
          <w:lang w:val="en-GB"/>
        </w:rPr>
        <w:t xml:space="preserve">The Reference Group agreed to include midwives in the list of eligible practitioners on the patient side under this item. The Reference Group agreed that a participating midwife consulting with another midwife via teleconference </w:t>
      </w:r>
      <w:r w:rsidR="00FA5AD6" w:rsidRPr="007E47A9">
        <w:rPr>
          <w:lang w:val="en-GB"/>
        </w:rPr>
        <w:t>would be particularly useful when women are planning on moving to a metropolitan area to</w:t>
      </w:r>
      <w:r w:rsidR="00516CF0">
        <w:rPr>
          <w:lang w:val="en-GB"/>
        </w:rPr>
        <w:t xml:space="preserve"> give</w:t>
      </w:r>
      <w:r w:rsidR="00FA5AD6" w:rsidRPr="007E47A9">
        <w:rPr>
          <w:lang w:val="en-GB"/>
        </w:rPr>
        <w:t xml:space="preserve"> birth. For example:</w:t>
      </w:r>
    </w:p>
    <w:p w14:paraId="6A0CD5DD" w14:textId="77777777" w:rsidR="00AB10A2" w:rsidRPr="00CF5E8D" w:rsidRDefault="004764A9" w:rsidP="00CF5E8D">
      <w:pPr>
        <w:pStyle w:val="Bullet2"/>
      </w:pPr>
      <w:r w:rsidRPr="007E47A9">
        <w:t>Women may move from a rural/remote area to the city for birth. T</w:t>
      </w:r>
      <w:r w:rsidR="007D5082" w:rsidRPr="007E47A9">
        <w:t xml:space="preserve">elehealth offers the </w:t>
      </w:r>
      <w:r w:rsidR="007D5082" w:rsidRPr="00CF5E8D">
        <w:t xml:space="preserve">opportunity </w:t>
      </w:r>
      <w:r w:rsidRPr="00CF5E8D">
        <w:t xml:space="preserve">for midwives </w:t>
      </w:r>
      <w:r w:rsidR="007D5082" w:rsidRPr="00CF5E8D">
        <w:t xml:space="preserve">to introduce rural and remote women to the participating midwife </w:t>
      </w:r>
      <w:r w:rsidR="001B6D25" w:rsidRPr="00CF5E8D">
        <w:t xml:space="preserve">who </w:t>
      </w:r>
      <w:r w:rsidR="00FA5AD6" w:rsidRPr="00CF5E8D">
        <w:t>will</w:t>
      </w:r>
      <w:r w:rsidR="007D5082" w:rsidRPr="00CF5E8D">
        <w:t xml:space="preserve"> be undertaking their birth in a metropolitan region.</w:t>
      </w:r>
      <w:r w:rsidR="00FA5AD6" w:rsidRPr="00CF5E8D">
        <w:t xml:space="preserve"> This allows familiarity for those who are unable to meet their participating midwife face</w:t>
      </w:r>
      <w:r w:rsidR="00045A77" w:rsidRPr="00CF5E8D">
        <w:t xml:space="preserve"> </w:t>
      </w:r>
      <w:r w:rsidR="00FA5AD6" w:rsidRPr="00CF5E8D">
        <w:t>to</w:t>
      </w:r>
      <w:r w:rsidR="00045A77" w:rsidRPr="00CF5E8D">
        <w:t xml:space="preserve"> </w:t>
      </w:r>
      <w:r w:rsidR="00FA5AD6" w:rsidRPr="00CF5E8D">
        <w:t>face.</w:t>
      </w:r>
    </w:p>
    <w:p w14:paraId="09757081" w14:textId="77777777" w:rsidR="00197001" w:rsidRPr="007E47A9" w:rsidRDefault="00197001" w:rsidP="00CF5E8D">
      <w:pPr>
        <w:pStyle w:val="Bullet2"/>
      </w:pPr>
      <w:r w:rsidRPr="008A4E10">
        <w:lastRenderedPageBreak/>
        <w:t>Women who live in rural or</w:t>
      </w:r>
      <w:r w:rsidRPr="00C067BA">
        <w:t xml:space="preserve"> remote regions may be experiencing breastfeeding chall</w:t>
      </w:r>
      <w:r w:rsidRPr="00CF5E8D">
        <w:t>enges</w:t>
      </w:r>
      <w:r w:rsidRPr="007E47A9">
        <w:t xml:space="preserve">. The remote area midwife may not have any additional training in this area and may request help from </w:t>
      </w:r>
      <w:r w:rsidR="00721E42">
        <w:t>a specialised</w:t>
      </w:r>
      <w:r w:rsidR="00721E42" w:rsidRPr="007E47A9">
        <w:t xml:space="preserve"> </w:t>
      </w:r>
      <w:r w:rsidRPr="007E47A9">
        <w:t xml:space="preserve">midwife in the city. Together with the woman, they may be able to provide </w:t>
      </w:r>
      <w:r w:rsidR="00692BA2">
        <w:t xml:space="preserve">an </w:t>
      </w:r>
      <w:r w:rsidRPr="007E47A9">
        <w:t>assessment of attachment, remedial assistance and support to enable ongoing breastfeeding.</w:t>
      </w:r>
    </w:p>
    <w:p w14:paraId="7969C9F2" w14:textId="77777777" w:rsidR="007C6F81" w:rsidRDefault="007C6F81" w:rsidP="00CF5E8D">
      <w:pPr>
        <w:pStyle w:val="Bullet-green"/>
        <w:rPr>
          <w:lang w:val="en-GB"/>
        </w:rPr>
      </w:pPr>
      <w:r w:rsidRPr="007E47A9">
        <w:rPr>
          <w:lang w:val="en-GB"/>
        </w:rPr>
        <w:t>The Reference Group noted the importance of continuity of care in ensuring high</w:t>
      </w:r>
      <w:r w:rsidR="00626C39">
        <w:rPr>
          <w:lang w:val="en-GB"/>
        </w:rPr>
        <w:t>-</w:t>
      </w:r>
      <w:r w:rsidRPr="007E47A9">
        <w:rPr>
          <w:lang w:val="en-GB"/>
        </w:rPr>
        <w:t>value use of telehealth items in a fee-for-service system</w:t>
      </w:r>
      <w:r w:rsidR="00A27744">
        <w:rPr>
          <w:lang w:val="en-GB"/>
        </w:rPr>
        <w:t xml:space="preserve"> and </w:t>
      </w:r>
      <w:r w:rsidRPr="007E47A9">
        <w:rPr>
          <w:lang w:val="en-GB"/>
        </w:rPr>
        <w:t>h</w:t>
      </w:r>
      <w:r w:rsidR="00EB7053">
        <w:rPr>
          <w:lang w:val="en-GB"/>
        </w:rPr>
        <w:t>as</w:t>
      </w:r>
      <w:r w:rsidRPr="007E47A9">
        <w:rPr>
          <w:lang w:val="en-GB"/>
        </w:rPr>
        <w:t xml:space="preserve"> targeted </w:t>
      </w:r>
      <w:r w:rsidR="00EB7053">
        <w:rPr>
          <w:lang w:val="en-GB"/>
        </w:rPr>
        <w:t>its</w:t>
      </w:r>
      <w:r w:rsidR="00EB7053" w:rsidRPr="007E47A9">
        <w:rPr>
          <w:lang w:val="en-GB"/>
        </w:rPr>
        <w:t xml:space="preserve"> </w:t>
      </w:r>
      <w:r w:rsidRPr="007E47A9">
        <w:rPr>
          <w:lang w:val="en-GB"/>
        </w:rPr>
        <w:t>recommendations to promote this.</w:t>
      </w:r>
    </w:p>
    <w:p w14:paraId="3359F651" w14:textId="47948A85" w:rsidR="00665D39" w:rsidRPr="004D6B8D" w:rsidRDefault="00665D39" w:rsidP="007A5AF1">
      <w:pPr>
        <w:pStyle w:val="Heading2"/>
        <w:ind w:firstLine="417"/>
      </w:pPr>
      <w:r>
        <w:t xml:space="preserve"> </w:t>
      </w:r>
      <w:bookmarkStart w:id="230" w:name="_Toc15658470"/>
      <w:r w:rsidRPr="004D6B8D">
        <w:t>Enhance access to lactation support</w:t>
      </w:r>
      <w:bookmarkEnd w:id="230"/>
    </w:p>
    <w:p w14:paraId="1D4B5E1D" w14:textId="396040F9" w:rsidR="00665D39" w:rsidRPr="004D6B8D" w:rsidRDefault="00665D39" w:rsidP="004D6B8D">
      <w:pPr>
        <w:pStyle w:val="Heading3Numbered"/>
      </w:pPr>
      <w:bookmarkStart w:id="231" w:name="_Toc523395436"/>
      <w:bookmarkStart w:id="232" w:name="_Toc15658471"/>
      <w:r w:rsidRPr="004D6B8D">
        <w:t>Problem identified</w:t>
      </w:r>
      <w:bookmarkEnd w:id="231"/>
      <w:bookmarkEnd w:id="232"/>
    </w:p>
    <w:p w14:paraId="7C59856D" w14:textId="5170105C" w:rsidR="007C6ACF" w:rsidRPr="007C6ACF" w:rsidRDefault="00665D39" w:rsidP="00E73B88">
      <w:pPr>
        <w:pStyle w:val="Bullet-green"/>
        <w:numPr>
          <w:ilvl w:val="0"/>
          <w:numId w:val="0"/>
        </w:numPr>
        <w:rPr>
          <w:lang w:val="en-GB"/>
        </w:rPr>
      </w:pPr>
      <w:r w:rsidRPr="007C6ACF">
        <w:rPr>
          <w:lang w:val="en-GB"/>
        </w:rPr>
        <w:t>The short and long-term benefits of breastfeeding are widely known and well understood. The WHO recommends breastfeeding to a minimum of 6 months and into the second year of life</w:t>
      </w:r>
      <w:sdt>
        <w:sdtPr>
          <w:rPr>
            <w:lang w:val="en-GB"/>
          </w:rPr>
          <w:id w:val="-1186439912"/>
          <w:citation/>
        </w:sdtPr>
        <w:sdtEndPr/>
        <w:sdtContent>
          <w:r w:rsidR="007C6ACF" w:rsidRPr="007C6ACF">
            <w:rPr>
              <w:lang w:val="en-GB"/>
            </w:rPr>
            <w:fldChar w:fldCharType="begin"/>
          </w:r>
          <w:r w:rsidR="007C6ACF" w:rsidRPr="007C6ACF">
            <w:rPr>
              <w:lang w:val="en-GB"/>
            </w:rPr>
            <w:instrText xml:space="preserve"> CITATION Wor18 \l 3081 </w:instrText>
          </w:r>
          <w:r w:rsidR="007C6ACF" w:rsidRPr="007C6ACF">
            <w:rPr>
              <w:lang w:val="en-GB"/>
            </w:rPr>
            <w:fldChar w:fldCharType="separate"/>
          </w:r>
          <w:r w:rsidR="007C6ACF" w:rsidRPr="007C6ACF">
            <w:rPr>
              <w:lang w:val="en-GB"/>
            </w:rPr>
            <w:t xml:space="preserve"> (32)</w:t>
          </w:r>
          <w:r w:rsidR="007C6ACF" w:rsidRPr="007C6ACF">
            <w:rPr>
              <w:lang w:val="en-GB"/>
            </w:rPr>
            <w:fldChar w:fldCharType="end"/>
          </w:r>
        </w:sdtContent>
      </w:sdt>
    </w:p>
    <w:p w14:paraId="4290211C" w14:textId="7ADB2520" w:rsidR="00665D39" w:rsidRPr="007C6ACF" w:rsidRDefault="00665D39" w:rsidP="00E73B88">
      <w:pPr>
        <w:pStyle w:val="Bullet-green"/>
        <w:numPr>
          <w:ilvl w:val="0"/>
          <w:numId w:val="0"/>
        </w:numPr>
        <w:rPr>
          <w:lang w:val="en-GB"/>
        </w:rPr>
      </w:pPr>
      <w:r w:rsidRPr="007C6ACF">
        <w:rPr>
          <w:lang w:val="en-GB"/>
        </w:rPr>
        <w:t xml:space="preserve">Australia has a high initiation rate for breastfeeding at 92-98% of women, but this drops off rapidly to 80% fully breastfed (no other food or fluid) by the end of the first week. At one month this figure declines to 71%; at three months 56%; and down to 14% at six months post birth (29). </w:t>
      </w:r>
    </w:p>
    <w:p w14:paraId="2E530BB6" w14:textId="77777777" w:rsidR="00665D39" w:rsidRPr="007C6ACF" w:rsidRDefault="00665D39" w:rsidP="00E73B88">
      <w:pPr>
        <w:pStyle w:val="Bullet-green"/>
        <w:numPr>
          <w:ilvl w:val="0"/>
          <w:numId w:val="0"/>
        </w:numPr>
        <w:rPr>
          <w:lang w:val="en-GB"/>
        </w:rPr>
      </w:pPr>
      <w:r w:rsidRPr="007C6ACF">
        <w:rPr>
          <w:lang w:val="en-GB"/>
        </w:rPr>
        <w:t>One of the most significant causes of the reduction in breastfeeding rates in the postnatal period and the following 12 – 24 months is a lack of support and understanding around breastfeeding.</w:t>
      </w:r>
    </w:p>
    <w:p w14:paraId="42F5051B" w14:textId="77777777" w:rsidR="00665D39" w:rsidRPr="007C6ACF" w:rsidRDefault="00665D39" w:rsidP="00E73B88">
      <w:pPr>
        <w:pStyle w:val="Bullet-green"/>
        <w:numPr>
          <w:ilvl w:val="0"/>
          <w:numId w:val="0"/>
        </w:numPr>
        <w:rPr>
          <w:lang w:val="en-GB"/>
        </w:rPr>
      </w:pPr>
      <w:r w:rsidRPr="007C6ACF">
        <w:rPr>
          <w:lang w:val="en-GB"/>
        </w:rPr>
        <w:t>While midwives have a good understanding of lactation there are complex scenarios that midwives with specialty education and expertise can address.</w:t>
      </w:r>
    </w:p>
    <w:p w14:paraId="4CD1BB4B" w14:textId="007E6F9D" w:rsidR="00665D39" w:rsidRPr="007C6ACF" w:rsidRDefault="00665D39" w:rsidP="00E73B88">
      <w:pPr>
        <w:pStyle w:val="Bullet-green"/>
        <w:numPr>
          <w:ilvl w:val="0"/>
          <w:numId w:val="0"/>
        </w:numPr>
        <w:rPr>
          <w:lang w:val="en-GB"/>
        </w:rPr>
      </w:pPr>
      <w:r w:rsidRPr="007C6ACF">
        <w:rPr>
          <w:lang w:val="en-GB"/>
        </w:rPr>
        <w:t>The Reference Group note</w:t>
      </w:r>
      <w:r w:rsidR="00741507">
        <w:rPr>
          <w:lang w:val="en-GB"/>
        </w:rPr>
        <w:t>d</w:t>
      </w:r>
      <w:r w:rsidRPr="007C6ACF">
        <w:rPr>
          <w:lang w:val="en-GB"/>
        </w:rPr>
        <w:t xml:space="preserve"> a number of breastfeeding trends in Australia:</w:t>
      </w:r>
    </w:p>
    <w:p w14:paraId="250B07F6" w14:textId="77777777" w:rsidR="00665D39" w:rsidRPr="007C6ACF" w:rsidRDefault="00665D39" w:rsidP="00E73B88">
      <w:pPr>
        <w:pStyle w:val="Bullet-green"/>
      </w:pPr>
      <w:r w:rsidRPr="007C6ACF">
        <w:t>In Australia women are not exposed to breastfeeding as much as other countries for cultural reasons.</w:t>
      </w:r>
    </w:p>
    <w:p w14:paraId="333D286F" w14:textId="77777777" w:rsidR="00665D39" w:rsidRPr="007C6ACF" w:rsidRDefault="00665D39" w:rsidP="00E73B88">
      <w:pPr>
        <w:pStyle w:val="Bullet-green"/>
      </w:pPr>
      <w:r w:rsidRPr="007C6ACF">
        <w:t xml:space="preserve">The fragmentation of care typically received around pregnancy and birth further erodes the opportunity to educate and inform women and their families about the benefits of breastfeeding. </w:t>
      </w:r>
    </w:p>
    <w:p w14:paraId="4C44E96A" w14:textId="573DBF2F" w:rsidR="00665D39" w:rsidRPr="007C6ACF" w:rsidRDefault="00665D39" w:rsidP="007C6ACF">
      <w:pPr>
        <w:pStyle w:val="Heading3Numbered"/>
      </w:pPr>
      <w:bookmarkStart w:id="233" w:name="_Toc523395437"/>
      <w:bookmarkStart w:id="234" w:name="_Toc15658472"/>
      <w:r w:rsidRPr="007C6ACF">
        <w:t>Recommendation 1</w:t>
      </w:r>
      <w:bookmarkEnd w:id="233"/>
      <w:r w:rsidRPr="007C6ACF">
        <w:t>3</w:t>
      </w:r>
      <w:r w:rsidR="00741507">
        <w:t xml:space="preserve"> </w:t>
      </w:r>
      <w:r w:rsidR="00741507" w:rsidRPr="007C6ACF">
        <w:t>Add a new item to the MBS for claiming for participating midwives to conduct ongoing lactation support</w:t>
      </w:r>
      <w:bookmarkEnd w:id="234"/>
    </w:p>
    <w:p w14:paraId="1292BABF" w14:textId="77777777" w:rsidR="00DE64EE" w:rsidRDefault="00DE64EE" w:rsidP="00DE64EE">
      <w:pPr>
        <w:pStyle w:val="Bullet-green"/>
        <w:numPr>
          <w:ilvl w:val="0"/>
          <w:numId w:val="0"/>
        </w:numPr>
      </w:pPr>
      <w:r>
        <w:t>The Reference Group recommends:</w:t>
      </w:r>
    </w:p>
    <w:p w14:paraId="2212E191" w14:textId="77777777" w:rsidR="00DE64EE" w:rsidRDefault="00DE64EE" w:rsidP="00DE64EE">
      <w:pPr>
        <w:pStyle w:val="ListParagraph"/>
        <w:numPr>
          <w:ilvl w:val="0"/>
          <w:numId w:val="33"/>
        </w:numPr>
        <w:rPr>
          <w:lang w:val="en-GB"/>
        </w:rPr>
      </w:pPr>
      <w:r>
        <w:lastRenderedPageBreak/>
        <w:t xml:space="preserve"> the addition of </w:t>
      </w:r>
      <w:r w:rsidRPr="007C6ACF">
        <w:t>a new item to the MBS for claiming for participating midwives to conduct ongoing lactation support</w:t>
      </w:r>
      <w:r w:rsidRPr="007C6ACF">
        <w:rPr>
          <w:lang w:val="en-GB"/>
        </w:rPr>
        <w:t xml:space="preserve"> </w:t>
      </w:r>
    </w:p>
    <w:p w14:paraId="496449A6" w14:textId="77777777" w:rsidR="00DE64EE" w:rsidRDefault="00DE64EE" w:rsidP="00DE64EE">
      <w:pPr>
        <w:pStyle w:val="Bullet-green"/>
        <w:numPr>
          <w:ilvl w:val="0"/>
          <w:numId w:val="42"/>
        </w:numPr>
        <w:rPr>
          <w:lang w:val="en-GB"/>
        </w:rPr>
      </w:pPr>
      <w:r>
        <w:rPr>
          <w:lang w:val="en-GB"/>
        </w:rPr>
        <w:t>That the proposed new item descriptor be as follows:</w:t>
      </w:r>
    </w:p>
    <w:p w14:paraId="6FABE42E" w14:textId="37BE5E7E" w:rsidR="00DE64EE" w:rsidRPr="007C6ACF" w:rsidRDefault="00DE64EE" w:rsidP="00E73B88">
      <w:pPr>
        <w:pStyle w:val="Bullet-green"/>
        <w:numPr>
          <w:ilvl w:val="0"/>
          <w:numId w:val="0"/>
        </w:numPr>
        <w:rPr>
          <w:lang w:val="en-GB"/>
        </w:rPr>
      </w:pPr>
      <w:r>
        <w:rPr>
          <w:noProof/>
        </w:rPr>
        <mc:AlternateContent>
          <mc:Choice Requires="wps">
            <w:drawing>
              <wp:inline distT="0" distB="0" distL="0" distR="0" wp14:anchorId="1D3BDF24" wp14:editId="1CEC39FA">
                <wp:extent cx="5262113" cy="957532"/>
                <wp:effectExtent l="0" t="0" r="15240" b="25400"/>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6C49FA53" w14:textId="77777777" w:rsidR="00682DFA" w:rsidRPr="00383954" w:rsidRDefault="00682DFA" w:rsidP="00DE64EE">
                            <w:pPr>
                              <w:spacing w:before="0"/>
                              <w:rPr>
                                <w:b/>
                              </w:rPr>
                            </w:pPr>
                            <w:r>
                              <w:rPr>
                                <w:b/>
                              </w:rPr>
                              <w:t>New Item XXXX– example text</w:t>
                            </w:r>
                          </w:p>
                          <w:p w14:paraId="6D153517" w14:textId="5B15DA96" w:rsidR="00682DFA" w:rsidRPr="003C0497" w:rsidRDefault="00682DFA" w:rsidP="00DE64EE">
                            <w:pPr>
                              <w:rPr>
                                <w:b/>
                                <w:lang w:val="en-GB"/>
                              </w:rPr>
                            </w:pPr>
                            <w:r>
                              <w:rPr>
                                <w:lang w:val="en-GB"/>
                              </w:rPr>
                              <w:t>P</w:t>
                            </w:r>
                            <w:r w:rsidRPr="007E47A9">
                              <w:rPr>
                                <w:lang w:val="en-GB"/>
                              </w:rPr>
                              <w:t xml:space="preserve">rofessional attendance by a participating midwife </w:t>
                            </w:r>
                            <w:r>
                              <w:rPr>
                                <w:lang w:val="en-GB"/>
                              </w:rPr>
                              <w:t xml:space="preserve">with a woman </w:t>
                            </w:r>
                            <w:r w:rsidRPr="007C6ACF">
                              <w:t>during postnatal period</w:t>
                            </w:r>
                            <w:r>
                              <w:t xml:space="preserve"> until no more than 2 years after birth of a baby</w:t>
                            </w:r>
                            <w:r w:rsidRPr="007C6ACF">
                              <w:t xml:space="preserve"> for the purpose of lactation support, </w:t>
                            </w:r>
                            <w:r>
                              <w:rPr>
                                <w:b/>
                                <w:lang w:val="en-GB"/>
                              </w:rPr>
                              <w:t>lasting at least 60 minutes.</w:t>
                            </w:r>
                          </w:p>
                        </w:txbxContent>
                      </wps:txbx>
                      <wps:bodyPr rot="0" vert="horz" wrap="square" lIns="91440" tIns="45720" rIns="91440" bIns="45720" anchor="t" anchorCtr="0">
                        <a:spAutoFit/>
                      </wps:bodyPr>
                    </wps:wsp>
                  </a:graphicData>
                </a:graphic>
              </wp:inline>
            </w:drawing>
          </mc:Choice>
          <mc:Fallback>
            <w:pict>
              <v:shape w14:anchorId="1D3BDF24" id="_x0000_s1046"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T+fBTSwCAABOBAAADgAAAAAAAAAAAAAAAAAuAgAAZHJzL2Uy&#10;b0RvYy54bWxQSwECLQAUAAYACAAAACEA7mxusNsAAAAFAQAADwAAAAAAAAAAAAAAAACGBAAAZHJz&#10;L2Rvd25yZXYueG1sUEsFBgAAAAAEAAQA8wAAAI4FAAAAAA==&#10;" strokecolor="#c0504d" strokeweight="2pt">
                <v:textbox style="mso-fit-shape-to-text:t">
                  <w:txbxContent>
                    <w:p w14:paraId="6C49FA53" w14:textId="77777777" w:rsidR="00682DFA" w:rsidRPr="00383954" w:rsidRDefault="00682DFA" w:rsidP="00DE64EE">
                      <w:pPr>
                        <w:spacing w:before="0"/>
                        <w:rPr>
                          <w:b/>
                        </w:rPr>
                      </w:pPr>
                      <w:r>
                        <w:rPr>
                          <w:b/>
                        </w:rPr>
                        <w:t>New Item XXXX– example text</w:t>
                      </w:r>
                    </w:p>
                    <w:p w14:paraId="6D153517" w14:textId="5B15DA96" w:rsidR="00682DFA" w:rsidRPr="003C0497" w:rsidRDefault="00682DFA" w:rsidP="00DE64EE">
                      <w:pPr>
                        <w:rPr>
                          <w:b/>
                          <w:lang w:val="en-GB"/>
                        </w:rPr>
                      </w:pPr>
                      <w:r>
                        <w:rPr>
                          <w:lang w:val="en-GB"/>
                        </w:rPr>
                        <w:t>P</w:t>
                      </w:r>
                      <w:r w:rsidRPr="007E47A9">
                        <w:rPr>
                          <w:lang w:val="en-GB"/>
                        </w:rPr>
                        <w:t xml:space="preserve">rofessional attendance by a participating midwife </w:t>
                      </w:r>
                      <w:r>
                        <w:rPr>
                          <w:lang w:val="en-GB"/>
                        </w:rPr>
                        <w:t xml:space="preserve">with a woman </w:t>
                      </w:r>
                      <w:r w:rsidRPr="007C6ACF">
                        <w:t>during postnatal period</w:t>
                      </w:r>
                      <w:r>
                        <w:t xml:space="preserve"> until no more than 2 years after birth of a baby</w:t>
                      </w:r>
                      <w:r w:rsidRPr="007C6ACF">
                        <w:t xml:space="preserve"> for the purpose of lactation support, </w:t>
                      </w:r>
                      <w:r>
                        <w:rPr>
                          <w:b/>
                          <w:lang w:val="en-GB"/>
                        </w:rPr>
                        <w:t>lasting at least 60 minutes.</w:t>
                      </w:r>
                    </w:p>
                  </w:txbxContent>
                </v:textbox>
                <w10:anchorlock/>
              </v:shape>
            </w:pict>
          </mc:Fallback>
        </mc:AlternateContent>
      </w:r>
    </w:p>
    <w:p w14:paraId="0BF94809" w14:textId="6B25CE92" w:rsidR="00665D39" w:rsidRPr="007C6ACF" w:rsidRDefault="00665D39" w:rsidP="00DE64EE">
      <w:pPr>
        <w:pStyle w:val="Bullet-green"/>
        <w:numPr>
          <w:ilvl w:val="0"/>
          <w:numId w:val="0"/>
        </w:numPr>
        <w:rPr>
          <w:lang w:val="en-GB"/>
        </w:rPr>
      </w:pPr>
      <w:r w:rsidRPr="007C6ACF">
        <w:rPr>
          <w:lang w:val="en-GB"/>
        </w:rPr>
        <w:t xml:space="preserve">The Reference Group suggests that items could be restricted to 6 consults per 2- year period, except where a second pregnancy occurs in this 2 year period. This suggestion focusses on providing relevant and high value support for new mothers. </w:t>
      </w:r>
    </w:p>
    <w:p w14:paraId="30405A4A" w14:textId="77777777" w:rsidR="00665D39" w:rsidRPr="007C6ACF" w:rsidRDefault="00665D39" w:rsidP="000E74A5">
      <w:pPr>
        <w:pStyle w:val="Heading3Numbered"/>
      </w:pPr>
      <w:bookmarkStart w:id="235" w:name="_Toc523395438"/>
      <w:bookmarkStart w:id="236" w:name="_Toc15658473"/>
      <w:r w:rsidRPr="007C6ACF">
        <w:t>Rationale 1</w:t>
      </w:r>
      <w:bookmarkEnd w:id="235"/>
      <w:r w:rsidRPr="007C6ACF">
        <w:t>3</w:t>
      </w:r>
      <w:bookmarkEnd w:id="236"/>
    </w:p>
    <w:p w14:paraId="2FD49948" w14:textId="051F299F" w:rsidR="00665D39" w:rsidRPr="000E74A5" w:rsidRDefault="00556474" w:rsidP="000E74A5">
      <w:pPr>
        <w:pStyle w:val="Bullet-green"/>
        <w:rPr>
          <w:lang w:val="en-GB"/>
        </w:rPr>
      </w:pPr>
      <w:r w:rsidRPr="000E74A5">
        <w:rPr>
          <w:lang w:val="en-GB"/>
        </w:rPr>
        <w:t>The Reference Group agreed that</w:t>
      </w:r>
      <w:r w:rsidR="00665D39" w:rsidRPr="000E74A5">
        <w:rPr>
          <w:lang w:val="en-GB"/>
        </w:rPr>
        <w:t xml:space="preserve"> ba</w:t>
      </w:r>
      <w:r w:rsidRPr="000E74A5">
        <w:rPr>
          <w:lang w:val="en-GB"/>
        </w:rPr>
        <w:t>sed on clinical experience</w:t>
      </w:r>
      <w:r w:rsidR="00665D39" w:rsidRPr="000E74A5">
        <w:rPr>
          <w:lang w:val="en-GB"/>
        </w:rPr>
        <w:t xml:space="preserve"> it takes at least 60 minutes to deliver high value lactation support.</w:t>
      </w:r>
    </w:p>
    <w:p w14:paraId="0A09352D" w14:textId="064B2A19" w:rsidR="00665D39" w:rsidRPr="000E74A5" w:rsidRDefault="00665D39" w:rsidP="000E74A5">
      <w:pPr>
        <w:pStyle w:val="Bullet-green"/>
        <w:rPr>
          <w:rFonts w:cstheme="minorHAnsi"/>
        </w:rPr>
      </w:pPr>
      <w:r w:rsidRPr="000E74A5">
        <w:rPr>
          <w:lang w:val="en-GB"/>
        </w:rPr>
        <w:t>The Reference Group agreed that breastfeeding should be promoted until at least 2 years of age, in line with WHO recommendations that promote</w:t>
      </w:r>
      <w:r w:rsidR="000E74A5" w:rsidRPr="000E74A5">
        <w:rPr>
          <w:lang w:val="en-GB"/>
        </w:rPr>
        <w:t>.</w:t>
      </w:r>
      <w:sdt>
        <w:sdtPr>
          <w:rPr>
            <w:lang w:val="en-GB"/>
          </w:rPr>
          <w:id w:val="64609318"/>
          <w:citation/>
        </w:sdtPr>
        <w:sdtEndPr/>
        <w:sdtContent>
          <w:r w:rsidR="000E74A5" w:rsidRPr="000E74A5">
            <w:rPr>
              <w:lang w:val="en-GB"/>
            </w:rPr>
            <w:fldChar w:fldCharType="begin"/>
          </w:r>
          <w:r w:rsidR="000E74A5" w:rsidRPr="000E74A5">
            <w:instrText xml:space="preserve"> CITATION Wor18 \l 3081 </w:instrText>
          </w:r>
          <w:r w:rsidR="000E74A5" w:rsidRPr="000E74A5">
            <w:rPr>
              <w:lang w:val="en-GB"/>
            </w:rPr>
            <w:fldChar w:fldCharType="separate"/>
          </w:r>
          <w:r w:rsidR="000E74A5" w:rsidRPr="000E74A5">
            <w:rPr>
              <w:noProof/>
            </w:rPr>
            <w:t xml:space="preserve"> (32)</w:t>
          </w:r>
          <w:r w:rsidR="000E74A5" w:rsidRPr="000E74A5">
            <w:rPr>
              <w:lang w:val="en-GB"/>
            </w:rPr>
            <w:fldChar w:fldCharType="end"/>
          </w:r>
        </w:sdtContent>
      </w:sdt>
      <w:r w:rsidRPr="000E74A5">
        <w:rPr>
          <w:rFonts w:cstheme="minorHAnsi"/>
        </w:rPr>
        <w:t>:</w:t>
      </w:r>
    </w:p>
    <w:p w14:paraId="1E49C6E8" w14:textId="77777777" w:rsidR="00665D39" w:rsidRPr="000E74A5" w:rsidRDefault="00665D39" w:rsidP="000E74A5">
      <w:pPr>
        <w:pStyle w:val="Bullet2"/>
      </w:pPr>
      <w:r w:rsidRPr="000E74A5">
        <w:t>early initiation of breastfeeding within 1 hour of birth;</w:t>
      </w:r>
    </w:p>
    <w:p w14:paraId="0F6077AB" w14:textId="77777777" w:rsidR="00665D39" w:rsidRPr="000E74A5" w:rsidRDefault="00665D39" w:rsidP="000E74A5">
      <w:pPr>
        <w:pStyle w:val="Bullet2"/>
      </w:pPr>
      <w:r w:rsidRPr="000E74A5">
        <w:t>exclusive breastfeeding for the first 6 months of life; and</w:t>
      </w:r>
    </w:p>
    <w:p w14:paraId="02DB963E" w14:textId="77777777" w:rsidR="00665D39" w:rsidRPr="000E74A5" w:rsidRDefault="00665D39" w:rsidP="000E74A5">
      <w:pPr>
        <w:pStyle w:val="Bullet2"/>
      </w:pPr>
      <w:r w:rsidRPr="000E74A5">
        <w:t>introduction of nutritionally-adequate and safe complementary (solid) foods at 6 months together with continued breastfeeding up to 2 years of age or beyond.</w:t>
      </w:r>
    </w:p>
    <w:p w14:paraId="02278977" w14:textId="2ACF987D" w:rsidR="008127DE" w:rsidRPr="000E74A5" w:rsidRDefault="00BF79EE" w:rsidP="000E74A5">
      <w:pPr>
        <w:pStyle w:val="Bullet-green"/>
      </w:pPr>
      <w:r w:rsidRPr="000E74A5">
        <w:t xml:space="preserve">The Reference Group noted that there is sound evidence regarding the health </w:t>
      </w:r>
      <w:r w:rsidR="008127DE" w:rsidRPr="000E74A5">
        <w:t>benefits of breast feeding in addition to the indirect cost savings to the health system.  ‘For the child who is not breastfed, or is breast fed for shorter lengths of time, there is an increased risk of:</w:t>
      </w:r>
    </w:p>
    <w:p w14:paraId="41D15280" w14:textId="77777777" w:rsidR="008127DE" w:rsidRPr="000E74A5" w:rsidRDefault="008127DE" w:rsidP="000E74A5">
      <w:pPr>
        <w:pStyle w:val="Bullet2"/>
      </w:pPr>
      <w:r w:rsidRPr="000E74A5">
        <w:t>SIDS</w:t>
      </w:r>
    </w:p>
    <w:p w14:paraId="1656E227" w14:textId="77777777" w:rsidR="008127DE" w:rsidRPr="000E74A5" w:rsidRDefault="008127DE" w:rsidP="000E74A5">
      <w:pPr>
        <w:pStyle w:val="Bullet2"/>
      </w:pPr>
      <w:r w:rsidRPr="000E74A5">
        <w:t> gastrointestinal infections</w:t>
      </w:r>
    </w:p>
    <w:p w14:paraId="1E2EC0FF" w14:textId="77777777" w:rsidR="008127DE" w:rsidRPr="000E74A5" w:rsidRDefault="008127DE" w:rsidP="000E74A5">
      <w:pPr>
        <w:pStyle w:val="Bullet2"/>
      </w:pPr>
      <w:r w:rsidRPr="000E74A5">
        <w:t>respiratory infections</w:t>
      </w:r>
    </w:p>
    <w:p w14:paraId="02AEAD6A" w14:textId="77777777" w:rsidR="008127DE" w:rsidRPr="000E74A5" w:rsidRDefault="008127DE" w:rsidP="000E74A5">
      <w:pPr>
        <w:pStyle w:val="Bullet2"/>
      </w:pPr>
      <w:r w:rsidRPr="000E74A5">
        <w:t>ear infections</w:t>
      </w:r>
    </w:p>
    <w:p w14:paraId="023F6685" w14:textId="77777777" w:rsidR="008127DE" w:rsidRPr="000E74A5" w:rsidRDefault="008127DE" w:rsidP="000E74A5">
      <w:pPr>
        <w:pStyle w:val="Bullet2"/>
      </w:pPr>
      <w:r w:rsidRPr="000E74A5">
        <w:t>necrotising enterocolitis in premature babies</w:t>
      </w:r>
    </w:p>
    <w:p w14:paraId="554CB9D5" w14:textId="77777777" w:rsidR="008127DE" w:rsidRPr="000E74A5" w:rsidRDefault="008127DE" w:rsidP="000E74A5">
      <w:pPr>
        <w:pStyle w:val="Bullet2"/>
      </w:pPr>
      <w:r w:rsidRPr="000E74A5">
        <w:t>sepsis in premature babies</w:t>
      </w:r>
    </w:p>
    <w:p w14:paraId="7B821615" w14:textId="77777777" w:rsidR="008127DE" w:rsidRPr="000E74A5" w:rsidRDefault="008127DE" w:rsidP="000E74A5">
      <w:pPr>
        <w:pStyle w:val="Bullet2"/>
      </w:pPr>
      <w:r w:rsidRPr="000E74A5">
        <w:lastRenderedPageBreak/>
        <w:t>dental malocclusions</w:t>
      </w:r>
    </w:p>
    <w:p w14:paraId="489629E6" w14:textId="77777777" w:rsidR="008127DE" w:rsidRPr="000E74A5" w:rsidRDefault="008127DE" w:rsidP="000E74A5">
      <w:pPr>
        <w:pStyle w:val="Bullet2"/>
      </w:pPr>
      <w:r w:rsidRPr="000E74A5">
        <w:t>overweight and obesity</w:t>
      </w:r>
    </w:p>
    <w:p w14:paraId="43D24993" w14:textId="77777777" w:rsidR="008127DE" w:rsidRPr="000E74A5" w:rsidRDefault="008127DE" w:rsidP="000E74A5">
      <w:pPr>
        <w:pStyle w:val="Bullet2"/>
      </w:pPr>
      <w:r w:rsidRPr="000E74A5">
        <w:t>lower IQ.</w:t>
      </w:r>
    </w:p>
    <w:p w14:paraId="755D7141" w14:textId="77777777" w:rsidR="008127DE" w:rsidRPr="000E74A5" w:rsidRDefault="008127DE" w:rsidP="008127DE">
      <w:pPr>
        <w:pStyle w:val="Dash3"/>
        <w:numPr>
          <w:ilvl w:val="0"/>
          <w:numId w:val="0"/>
        </w:numPr>
        <w:spacing w:before="0" w:after="0"/>
        <w:ind w:left="927" w:hanging="360"/>
        <w:rPr>
          <w:rFonts w:asciiTheme="minorHAnsi" w:hAnsiTheme="minorHAnsi"/>
          <w:bCs/>
          <w:szCs w:val="24"/>
          <w:lang w:val="en-AU" w:eastAsia="en-AU"/>
        </w:rPr>
      </w:pPr>
      <w:r w:rsidRPr="000E74A5">
        <w:rPr>
          <w:rFonts w:asciiTheme="minorHAnsi" w:hAnsiTheme="minorHAnsi"/>
          <w:bCs/>
          <w:szCs w:val="24"/>
          <w:lang w:val="en-AU" w:eastAsia="en-AU"/>
        </w:rPr>
        <w:t>For the mother, not breastfeeding increases the risk of:</w:t>
      </w:r>
    </w:p>
    <w:p w14:paraId="1CCEB730" w14:textId="77777777" w:rsidR="008127DE" w:rsidRPr="000E74A5" w:rsidRDefault="008127DE" w:rsidP="000E74A5">
      <w:pPr>
        <w:pStyle w:val="Bullet2"/>
        <w:rPr>
          <w:szCs w:val="24"/>
          <w:lang w:val="en-AU" w:eastAsia="en-AU"/>
        </w:rPr>
      </w:pPr>
      <w:r w:rsidRPr="000E74A5">
        <w:rPr>
          <w:szCs w:val="24"/>
          <w:lang w:val="en-AU" w:eastAsia="en-AU"/>
        </w:rPr>
        <w:t>breast cancer</w:t>
      </w:r>
    </w:p>
    <w:p w14:paraId="4156678E" w14:textId="2933A00C" w:rsidR="008127DE" w:rsidRPr="000C0F56" w:rsidRDefault="000C0F56" w:rsidP="000E74A5">
      <w:pPr>
        <w:pStyle w:val="Bullet2"/>
      </w:pPr>
      <w:r w:rsidRPr="000C0F56">
        <w:t>ovarian cancer</w:t>
      </w:r>
      <w:sdt>
        <w:sdtPr>
          <w:id w:val="1357231949"/>
          <w:citation/>
        </w:sdtPr>
        <w:sdtEndPr/>
        <w:sdtContent>
          <w:r w:rsidRPr="000C0F56">
            <w:fldChar w:fldCharType="begin"/>
          </w:r>
          <w:r w:rsidRPr="000C0F56">
            <w:instrText xml:space="preserve"> CITATION Aus17 \l 3081 </w:instrText>
          </w:r>
          <w:r w:rsidRPr="000C0F56">
            <w:fldChar w:fldCharType="separate"/>
          </w:r>
          <w:r w:rsidRPr="000C0F56">
            <w:t xml:space="preserve"> (38)</w:t>
          </w:r>
          <w:r w:rsidRPr="000C0F56">
            <w:fldChar w:fldCharType="end"/>
          </w:r>
        </w:sdtContent>
      </w:sdt>
      <w:r w:rsidRPr="000C0F56">
        <w:t xml:space="preserve"> </w:t>
      </w:r>
    </w:p>
    <w:p w14:paraId="3D1F8810" w14:textId="442CEEFF" w:rsidR="00665D39" w:rsidRPr="000C0F56" w:rsidRDefault="00665D39" w:rsidP="000C0F56">
      <w:pPr>
        <w:pStyle w:val="Bullet-green"/>
      </w:pPr>
      <w:r w:rsidRPr="000C0F56">
        <w:t>The Ref</w:t>
      </w:r>
      <w:r w:rsidR="00322B45" w:rsidRPr="000C0F56">
        <w:t>erence Group agreed that participating</w:t>
      </w:r>
      <w:r w:rsidRPr="000C0F56">
        <w:t xml:space="preserve"> midwives </w:t>
      </w:r>
      <w:r w:rsidR="00322B45" w:rsidRPr="000C0F56">
        <w:t xml:space="preserve">are well equipped to provide continuing lactation support after the 6 weeks post-partum period is completed. </w:t>
      </w:r>
    </w:p>
    <w:p w14:paraId="7DB3A8D9" w14:textId="2AA9B069" w:rsidR="00665D39" w:rsidRPr="000C0F56" w:rsidRDefault="00665D39" w:rsidP="000C0F56">
      <w:pPr>
        <w:pStyle w:val="Bullet-green"/>
      </w:pPr>
      <w:r w:rsidRPr="000C0F56">
        <w:t xml:space="preserve">The </w:t>
      </w:r>
      <w:r w:rsidR="00E73B88">
        <w:t>R</w:t>
      </w:r>
      <w:r w:rsidRPr="000C0F56">
        <w:t xml:space="preserve">eference </w:t>
      </w:r>
      <w:r w:rsidR="00E73B88">
        <w:t>G</w:t>
      </w:r>
      <w:r w:rsidRPr="000C0F56">
        <w:t xml:space="preserve">roup identified a number of examples where a lactation consultation up until a child is 2 years of age would be beneficial and facilitate ongoing lactation: </w:t>
      </w:r>
    </w:p>
    <w:p w14:paraId="70619845" w14:textId="77777777" w:rsidR="00665D39" w:rsidRPr="000C0F56" w:rsidRDefault="00665D39" w:rsidP="000C0F56">
      <w:pPr>
        <w:pStyle w:val="Bullet2"/>
        <w:rPr>
          <w:szCs w:val="24"/>
          <w:lang w:val="en-AU" w:eastAsia="en-AU"/>
        </w:rPr>
      </w:pPr>
      <w:r w:rsidRPr="000C0F56">
        <w:rPr>
          <w:szCs w:val="24"/>
          <w:lang w:val="en-AU" w:eastAsia="en-AU"/>
        </w:rPr>
        <w:t xml:space="preserve">Mastitis/breast abscess after the first 6 weeks </w:t>
      </w:r>
    </w:p>
    <w:p w14:paraId="6B1B909D" w14:textId="77777777" w:rsidR="00665D39" w:rsidRPr="000C0F56" w:rsidRDefault="00665D39" w:rsidP="000C0F56">
      <w:pPr>
        <w:pStyle w:val="Bullet2"/>
        <w:rPr>
          <w:szCs w:val="24"/>
          <w:lang w:val="en-AU" w:eastAsia="en-AU"/>
        </w:rPr>
      </w:pPr>
      <w:r w:rsidRPr="000C0F56">
        <w:rPr>
          <w:szCs w:val="24"/>
          <w:lang w:val="en-AU" w:eastAsia="en-AU"/>
        </w:rPr>
        <w:t xml:space="preserve">Breast refusal </w:t>
      </w:r>
    </w:p>
    <w:p w14:paraId="1B87D97D" w14:textId="77777777" w:rsidR="00665D39" w:rsidRPr="000C0F56" w:rsidRDefault="00665D39" w:rsidP="000C0F56">
      <w:pPr>
        <w:pStyle w:val="Bullet2"/>
        <w:rPr>
          <w:szCs w:val="24"/>
          <w:lang w:val="en-AU" w:eastAsia="en-AU"/>
        </w:rPr>
      </w:pPr>
      <w:r w:rsidRPr="000C0F56">
        <w:rPr>
          <w:szCs w:val="24"/>
          <w:lang w:val="en-AU" w:eastAsia="en-AU"/>
        </w:rPr>
        <w:t xml:space="preserve">Maternal return to work </w:t>
      </w:r>
    </w:p>
    <w:p w14:paraId="45AF4D07" w14:textId="77777777" w:rsidR="00665D39" w:rsidRPr="000C0F56" w:rsidRDefault="00665D39" w:rsidP="000C0F56">
      <w:pPr>
        <w:pStyle w:val="Bullet2"/>
        <w:rPr>
          <w:szCs w:val="24"/>
          <w:lang w:val="en-AU" w:eastAsia="en-AU"/>
        </w:rPr>
      </w:pPr>
      <w:r w:rsidRPr="000C0F56">
        <w:rPr>
          <w:szCs w:val="24"/>
          <w:lang w:val="en-AU" w:eastAsia="en-AU"/>
        </w:rPr>
        <w:t>Issues with maintaining supply, dysmorphic milk ejection reflex, nipple vasospasm</w:t>
      </w:r>
    </w:p>
    <w:p w14:paraId="712ADD5B" w14:textId="77777777" w:rsidR="00665D39" w:rsidRPr="000C0F56" w:rsidRDefault="00665D39" w:rsidP="000C0F56">
      <w:pPr>
        <w:pStyle w:val="Bullet2"/>
        <w:rPr>
          <w:szCs w:val="24"/>
          <w:lang w:val="en-AU" w:eastAsia="en-AU"/>
        </w:rPr>
      </w:pPr>
      <w:r w:rsidRPr="000C0F56">
        <w:rPr>
          <w:szCs w:val="24"/>
          <w:lang w:val="en-AU" w:eastAsia="en-AU"/>
        </w:rPr>
        <w:t>Slow weight gain/failure to thrive</w:t>
      </w:r>
    </w:p>
    <w:p w14:paraId="147AE7C5" w14:textId="77777777" w:rsidR="00665D39" w:rsidRPr="000C0F56" w:rsidRDefault="00665D39" w:rsidP="000C0F56">
      <w:pPr>
        <w:pStyle w:val="Bullet2"/>
        <w:rPr>
          <w:szCs w:val="24"/>
          <w:lang w:val="en-AU" w:eastAsia="en-AU"/>
        </w:rPr>
      </w:pPr>
      <w:r w:rsidRPr="000C0F56">
        <w:rPr>
          <w:szCs w:val="24"/>
          <w:lang w:val="en-AU" w:eastAsia="en-AU"/>
        </w:rPr>
        <w:t>Oro-facial/developmental issues</w:t>
      </w:r>
    </w:p>
    <w:p w14:paraId="4A1A1FD9" w14:textId="77777777" w:rsidR="00665D39" w:rsidRPr="000C0F56" w:rsidRDefault="00665D39" w:rsidP="000C0F56">
      <w:pPr>
        <w:pStyle w:val="Bullet2"/>
        <w:rPr>
          <w:szCs w:val="24"/>
          <w:lang w:val="en-AU" w:eastAsia="en-AU"/>
        </w:rPr>
      </w:pPr>
      <w:r w:rsidRPr="000C0F56">
        <w:rPr>
          <w:szCs w:val="24"/>
          <w:lang w:val="en-AU" w:eastAsia="en-AU"/>
        </w:rPr>
        <w:t>Breastfeeding through pregnancy/tandem feeding</w:t>
      </w:r>
    </w:p>
    <w:p w14:paraId="674492E8" w14:textId="77777777" w:rsidR="00665D39" w:rsidRPr="000C0F56" w:rsidRDefault="00665D39" w:rsidP="000C0F56">
      <w:pPr>
        <w:pStyle w:val="Bullet2"/>
        <w:rPr>
          <w:szCs w:val="24"/>
          <w:lang w:val="en-AU" w:eastAsia="en-AU"/>
        </w:rPr>
      </w:pPr>
      <w:r w:rsidRPr="000C0F56">
        <w:rPr>
          <w:szCs w:val="24"/>
          <w:lang w:val="en-AU" w:eastAsia="en-AU"/>
        </w:rPr>
        <w:t xml:space="preserve">Post maternal surgery or medical treatment for an acute or chronic condition. </w:t>
      </w:r>
    </w:p>
    <w:p w14:paraId="4CC4CEA2" w14:textId="77777777" w:rsidR="00665D39" w:rsidRPr="000C0F56" w:rsidRDefault="00665D39" w:rsidP="000C0F56">
      <w:pPr>
        <w:pStyle w:val="Bullet2"/>
        <w:rPr>
          <w:szCs w:val="24"/>
          <w:lang w:val="en-AU" w:eastAsia="en-AU"/>
        </w:rPr>
      </w:pPr>
      <w:r w:rsidRPr="000C0F56">
        <w:rPr>
          <w:szCs w:val="24"/>
          <w:lang w:val="en-AU" w:eastAsia="en-AU"/>
        </w:rPr>
        <w:t>Inducing lactation in the case of adoption or same sex couple.</w:t>
      </w:r>
    </w:p>
    <w:p w14:paraId="3537FC76" w14:textId="77777777" w:rsidR="00665D39" w:rsidRPr="000C0F56" w:rsidRDefault="00665D39" w:rsidP="000C0F56">
      <w:pPr>
        <w:pStyle w:val="Bullet2"/>
        <w:rPr>
          <w:szCs w:val="24"/>
          <w:lang w:val="en-AU" w:eastAsia="en-AU"/>
        </w:rPr>
      </w:pPr>
      <w:r w:rsidRPr="000C0F56">
        <w:rPr>
          <w:szCs w:val="24"/>
          <w:lang w:val="en-AU" w:eastAsia="en-AU"/>
        </w:rPr>
        <w:t>Re-lactation-where the woman may change her mind or breast milk may be considered part of the child’s medical management (For example leukaemia).</w:t>
      </w:r>
    </w:p>
    <w:p w14:paraId="3FDD0C04" w14:textId="77777777" w:rsidR="00665D39" w:rsidRPr="000C0F56" w:rsidRDefault="00665D39" w:rsidP="000C0F56">
      <w:pPr>
        <w:pStyle w:val="Bullet2"/>
        <w:rPr>
          <w:szCs w:val="24"/>
          <w:lang w:val="en-AU" w:eastAsia="en-AU"/>
        </w:rPr>
      </w:pPr>
      <w:r w:rsidRPr="000C0F56">
        <w:rPr>
          <w:szCs w:val="24"/>
          <w:lang w:val="en-AU" w:eastAsia="en-AU"/>
        </w:rPr>
        <w:t>Counselling during pregnancy after a lactation failure with previous child.</w:t>
      </w:r>
    </w:p>
    <w:p w14:paraId="1E22C46E" w14:textId="77777777" w:rsidR="00665D39" w:rsidRPr="000C0F56" w:rsidRDefault="00665D39" w:rsidP="000C0F56">
      <w:pPr>
        <w:pStyle w:val="Bullet-green"/>
      </w:pPr>
      <w:r w:rsidRPr="000C0F56">
        <w:t>The Reference Group notes the following evidence in support of the effectiveness of continuing lactation support:</w:t>
      </w:r>
    </w:p>
    <w:p w14:paraId="36D674AC" w14:textId="73E4C23D" w:rsidR="00665D39" w:rsidRPr="000C0F56" w:rsidRDefault="00665D39" w:rsidP="000C0F56">
      <w:pPr>
        <w:pStyle w:val="Bullet2"/>
        <w:rPr>
          <w:szCs w:val="24"/>
          <w:lang w:val="en-AU" w:eastAsia="en-AU"/>
        </w:rPr>
      </w:pPr>
      <w:r w:rsidRPr="000C0F56">
        <w:rPr>
          <w:szCs w:val="24"/>
          <w:lang w:val="en-AU" w:eastAsia="en-AU"/>
        </w:rPr>
        <w:t>A randomised controlled trial investigating the impact of prenatal and postnatal lactation consultant interventions found that the intervention was effective in increasing breastfeeding duration and intensity</w:t>
      </w:r>
      <w:sdt>
        <w:sdtPr>
          <w:rPr>
            <w:szCs w:val="24"/>
            <w:lang w:val="en-AU" w:eastAsia="en-AU"/>
          </w:rPr>
          <w:id w:val="-1362050431"/>
          <w:citation/>
        </w:sdtPr>
        <w:sdtEndPr/>
        <w:sdtContent>
          <w:r w:rsidR="000C0F56">
            <w:rPr>
              <w:szCs w:val="24"/>
              <w:lang w:val="en-AU" w:eastAsia="en-AU"/>
            </w:rPr>
            <w:fldChar w:fldCharType="begin"/>
          </w:r>
          <w:r w:rsidR="000C0F56">
            <w:rPr>
              <w:szCs w:val="24"/>
              <w:lang w:val="en-AU" w:eastAsia="en-AU"/>
            </w:rPr>
            <w:instrText xml:space="preserve"> CITATION Bon05 \l 3081 </w:instrText>
          </w:r>
          <w:r w:rsidR="000C0F56">
            <w:rPr>
              <w:szCs w:val="24"/>
              <w:lang w:val="en-AU" w:eastAsia="en-AU"/>
            </w:rPr>
            <w:fldChar w:fldCharType="separate"/>
          </w:r>
          <w:r w:rsidR="000C0F56">
            <w:rPr>
              <w:noProof/>
              <w:szCs w:val="24"/>
              <w:lang w:val="en-AU" w:eastAsia="en-AU"/>
            </w:rPr>
            <w:t xml:space="preserve"> </w:t>
          </w:r>
          <w:r w:rsidR="000C0F56" w:rsidRPr="000C0F56">
            <w:rPr>
              <w:noProof/>
              <w:szCs w:val="24"/>
              <w:lang w:val="en-AU" w:eastAsia="en-AU"/>
            </w:rPr>
            <w:t>(39)</w:t>
          </w:r>
          <w:r w:rsidR="000C0F56">
            <w:rPr>
              <w:szCs w:val="24"/>
              <w:lang w:val="en-AU" w:eastAsia="en-AU"/>
            </w:rPr>
            <w:fldChar w:fldCharType="end"/>
          </w:r>
        </w:sdtContent>
      </w:sdt>
      <w:r w:rsidRPr="000C0F56">
        <w:rPr>
          <w:szCs w:val="24"/>
          <w:lang w:val="en-AU" w:eastAsia="en-AU"/>
        </w:rPr>
        <w:t>.</w:t>
      </w:r>
    </w:p>
    <w:p w14:paraId="457F3F4E" w14:textId="66376242" w:rsidR="00CE7DF4" w:rsidRPr="00B90158" w:rsidRDefault="002A671B" w:rsidP="007A5AF1">
      <w:pPr>
        <w:pStyle w:val="Heading2"/>
        <w:ind w:left="0" w:firstLine="0"/>
      </w:pPr>
      <w:bookmarkStart w:id="237" w:name="_Toc523395439"/>
      <w:bookmarkStart w:id="238" w:name="_Toc15658474"/>
      <w:r>
        <w:lastRenderedPageBreak/>
        <w:t>Facilitating the Consumer Journey</w:t>
      </w:r>
      <w:r w:rsidR="00CE7DF4" w:rsidRPr="00B90158">
        <w:t xml:space="preserve"> – expanding midwife access to pathology and diagnostic investigations</w:t>
      </w:r>
      <w:bookmarkEnd w:id="237"/>
      <w:bookmarkEnd w:id="238"/>
    </w:p>
    <w:p w14:paraId="3DAC64B5" w14:textId="77777777" w:rsidR="00CE7DF4" w:rsidRPr="00B90158" w:rsidRDefault="00CE7DF4" w:rsidP="00B90158">
      <w:pPr>
        <w:pStyle w:val="Heading3Numbered"/>
      </w:pPr>
      <w:bookmarkStart w:id="239" w:name="_Toc522615186"/>
      <w:bookmarkStart w:id="240" w:name="_Toc523395440"/>
      <w:bookmarkStart w:id="241" w:name="_Toc15658475"/>
      <w:r w:rsidRPr="00B90158">
        <w:t>Problem identified</w:t>
      </w:r>
      <w:bookmarkEnd w:id="239"/>
      <w:bookmarkEnd w:id="240"/>
      <w:bookmarkEnd w:id="241"/>
    </w:p>
    <w:p w14:paraId="19A057A3" w14:textId="2511480C" w:rsidR="00CE7DF4" w:rsidRPr="00B90158" w:rsidRDefault="00CE7DF4" w:rsidP="00E73B88">
      <w:pPr>
        <w:pStyle w:val="Bullet-green"/>
        <w:numPr>
          <w:ilvl w:val="0"/>
          <w:numId w:val="0"/>
        </w:numPr>
        <w:rPr>
          <w:lang w:val="en-GB"/>
        </w:rPr>
      </w:pPr>
      <w:r w:rsidRPr="00B90158">
        <w:rPr>
          <w:lang w:val="en-GB"/>
        </w:rPr>
        <w:t>The MBS does not allow participating midwives to claim a n</w:t>
      </w:r>
      <w:r w:rsidR="00E73B88">
        <w:rPr>
          <w:lang w:val="en-GB"/>
        </w:rPr>
        <w:t xml:space="preserve">umber of items for standard and </w:t>
      </w:r>
      <w:r w:rsidRPr="00B90158">
        <w:rPr>
          <w:lang w:val="en-GB"/>
        </w:rPr>
        <w:t xml:space="preserve">regularly required pathology and diagnostic/screening tests. These tests are necessary to provide high quality maternity care, and </w:t>
      </w:r>
      <w:r w:rsidR="00EF6872">
        <w:rPr>
          <w:lang w:val="en-GB"/>
        </w:rPr>
        <w:t xml:space="preserve">most </w:t>
      </w:r>
      <w:r w:rsidRPr="00B90158">
        <w:rPr>
          <w:lang w:val="en-GB"/>
        </w:rPr>
        <w:t>are specifically outlined in the NHMRC endorsed Pregnancy Care guidelines</w:t>
      </w:r>
      <w:sdt>
        <w:sdtPr>
          <w:rPr>
            <w:lang w:val="en-GB"/>
          </w:rPr>
          <w:id w:val="1543019669"/>
          <w:citation/>
        </w:sdtPr>
        <w:sdtEndPr/>
        <w:sdtContent>
          <w:r w:rsidRPr="00B90158">
            <w:rPr>
              <w:lang w:val="en-GB"/>
            </w:rPr>
            <w:fldChar w:fldCharType="begin"/>
          </w:r>
          <w:r w:rsidRPr="00B90158">
            <w:rPr>
              <w:lang w:val="en-GB"/>
            </w:rPr>
            <w:instrText xml:space="preserve"> CITATION Dep18 \l 3081 </w:instrText>
          </w:r>
          <w:r w:rsidRPr="00B90158">
            <w:rPr>
              <w:lang w:val="en-GB"/>
            </w:rPr>
            <w:fldChar w:fldCharType="separate"/>
          </w:r>
          <w:r w:rsidR="00243360" w:rsidRPr="00B90158">
            <w:rPr>
              <w:lang w:val="en-GB"/>
            </w:rPr>
            <w:t xml:space="preserve"> (16)</w:t>
          </w:r>
          <w:r w:rsidRPr="00B90158">
            <w:rPr>
              <w:lang w:val="en-GB"/>
            </w:rPr>
            <w:fldChar w:fldCharType="end"/>
          </w:r>
        </w:sdtContent>
      </w:sdt>
      <w:r w:rsidRPr="00B90158">
        <w:rPr>
          <w:lang w:val="en-GB"/>
        </w:rPr>
        <w:t>.</w:t>
      </w:r>
    </w:p>
    <w:p w14:paraId="374EC090" w14:textId="4A0CAFBA" w:rsidR="00CE7DF4" w:rsidRPr="00B90158" w:rsidRDefault="00CE7DF4" w:rsidP="00E73B88">
      <w:pPr>
        <w:pStyle w:val="Bullet-green"/>
        <w:numPr>
          <w:ilvl w:val="0"/>
          <w:numId w:val="0"/>
        </w:numPr>
        <w:rPr>
          <w:lang w:val="en-GB"/>
        </w:rPr>
      </w:pPr>
      <w:r w:rsidRPr="00B90158">
        <w:rPr>
          <w:lang w:val="en-GB"/>
        </w:rPr>
        <w:t>The omission of these investigations causes inefficiencies in the MBS. Women often attend a consultation with their participating midwife, where the need for a specific test is determined. If the Midwife is unauthor</w:t>
      </w:r>
      <w:r w:rsidR="00E851AB" w:rsidRPr="00B90158">
        <w:rPr>
          <w:lang w:val="en-GB"/>
        </w:rPr>
        <w:t>ised to order the test, the woma</w:t>
      </w:r>
      <w:r w:rsidRPr="00B90158">
        <w:rPr>
          <w:lang w:val="en-GB"/>
        </w:rPr>
        <w:t xml:space="preserve">n must attend an MBS-rebatable GP consultation for a second MBS consult to gain access to MBS rebates for the test. This process introduces additional cost into the MBS, with no added benefit. </w:t>
      </w:r>
    </w:p>
    <w:p w14:paraId="633E1E91" w14:textId="38A7D443" w:rsidR="00CE7DF4" w:rsidRPr="00B90158" w:rsidRDefault="00CE7DF4" w:rsidP="00B90158">
      <w:pPr>
        <w:pStyle w:val="Heading3Numbered"/>
      </w:pPr>
      <w:bookmarkStart w:id="242" w:name="_Toc523395441"/>
      <w:bookmarkStart w:id="243" w:name="_Toc15658476"/>
      <w:r w:rsidRPr="00B90158">
        <w:t>Recommendation 1</w:t>
      </w:r>
      <w:bookmarkEnd w:id="242"/>
      <w:r w:rsidR="00A852AF">
        <w:t>4</w:t>
      </w:r>
      <w:r w:rsidR="00741507">
        <w:t xml:space="preserve"> </w:t>
      </w:r>
      <w:r w:rsidR="001409CD">
        <w:t xml:space="preserve">- </w:t>
      </w:r>
      <w:r w:rsidR="001409CD" w:rsidRPr="00E73B88">
        <w:rPr>
          <w:rStyle w:val="IntenseEmphasis"/>
          <w:b/>
          <w:i w:val="0"/>
          <w:color w:val="auto"/>
        </w:rPr>
        <w:t xml:space="preserve">Addition of a small number of pathology and diagnostic investigation </w:t>
      </w:r>
      <w:r w:rsidR="00393152">
        <w:rPr>
          <w:rStyle w:val="IntenseEmphasis"/>
          <w:b/>
          <w:i w:val="0"/>
          <w:color w:val="auto"/>
        </w:rPr>
        <w:t>to the MBS rebate schedule for p</w:t>
      </w:r>
      <w:r w:rsidR="001409CD" w:rsidRPr="00E73B88">
        <w:rPr>
          <w:rStyle w:val="IntenseEmphasis"/>
          <w:b/>
          <w:i w:val="0"/>
          <w:color w:val="auto"/>
        </w:rPr>
        <w:t xml:space="preserve">articipating </w:t>
      </w:r>
      <w:r w:rsidR="00393152">
        <w:rPr>
          <w:rStyle w:val="IntenseEmphasis"/>
          <w:b/>
          <w:i w:val="0"/>
          <w:color w:val="auto"/>
        </w:rPr>
        <w:t>m</w:t>
      </w:r>
      <w:r w:rsidR="001409CD" w:rsidRPr="00E73B88">
        <w:rPr>
          <w:rStyle w:val="IntenseEmphasis"/>
          <w:b/>
          <w:i w:val="0"/>
          <w:color w:val="auto"/>
        </w:rPr>
        <w:t>idwives as recommended by professional clinical guidelines</w:t>
      </w:r>
      <w:bookmarkEnd w:id="243"/>
      <w:r w:rsidR="001409CD">
        <w:t xml:space="preserve"> </w:t>
      </w:r>
    </w:p>
    <w:p w14:paraId="61277ABD" w14:textId="055BE3A2" w:rsidR="00CE7DF4" w:rsidRPr="00B90158" w:rsidRDefault="00CE7DF4" w:rsidP="00B90158">
      <w:pPr>
        <w:pStyle w:val="Bullet-green"/>
        <w:rPr>
          <w:lang w:val="en-GB"/>
        </w:rPr>
      </w:pPr>
      <w:r w:rsidRPr="00B90158">
        <w:rPr>
          <w:lang w:val="en-GB"/>
        </w:rPr>
        <w:t>Below is the list of pathology and diagnostic investigations the PMRG recommend should be added to the MBS reb</w:t>
      </w:r>
      <w:r w:rsidR="00741507">
        <w:rPr>
          <w:lang w:val="en-GB"/>
        </w:rPr>
        <w:t>ate schedule for participating m</w:t>
      </w:r>
      <w:r w:rsidRPr="00B90158">
        <w:rPr>
          <w:lang w:val="en-GB"/>
        </w:rPr>
        <w:t xml:space="preserve">idwives: </w:t>
      </w:r>
    </w:p>
    <w:p w14:paraId="429C8B3D" w14:textId="631FD508" w:rsidR="00CE7DF4" w:rsidRPr="00B90158" w:rsidRDefault="00CE7DF4" w:rsidP="00B90158">
      <w:pPr>
        <w:pStyle w:val="TableCaption"/>
        <w:rPr>
          <w:lang w:val="en-GB"/>
        </w:rPr>
      </w:pPr>
      <w:bookmarkStart w:id="244" w:name="_Toc523395454"/>
      <w:bookmarkStart w:id="245" w:name="_Toc15062452"/>
      <w:r w:rsidRPr="00B90158">
        <w:rPr>
          <w:lang w:val="en-GB"/>
        </w:rPr>
        <w:t xml:space="preserve">Table </w:t>
      </w:r>
      <w:r w:rsidRPr="00B90158">
        <w:rPr>
          <w:lang w:val="en-GB"/>
        </w:rPr>
        <w:fldChar w:fldCharType="begin"/>
      </w:r>
      <w:r w:rsidRPr="00B90158">
        <w:rPr>
          <w:lang w:val="en-GB"/>
        </w:rPr>
        <w:instrText xml:space="preserve"> SEQ Table \* ARABIC </w:instrText>
      </w:r>
      <w:r w:rsidRPr="00B90158">
        <w:rPr>
          <w:lang w:val="en-GB"/>
        </w:rPr>
        <w:fldChar w:fldCharType="separate"/>
      </w:r>
      <w:r w:rsidR="00880B17">
        <w:rPr>
          <w:noProof/>
          <w:lang w:val="en-GB"/>
        </w:rPr>
        <w:t>6</w:t>
      </w:r>
      <w:r w:rsidRPr="00B90158">
        <w:rPr>
          <w:lang w:val="en-GB"/>
        </w:rPr>
        <w:fldChar w:fldCharType="end"/>
      </w:r>
      <w:r w:rsidRPr="00B90158">
        <w:rPr>
          <w:lang w:val="en-GB"/>
        </w:rPr>
        <w:t>: Pathology and diagnostic investigations that the PMRG recommends should be available for participating midwives</w:t>
      </w:r>
      <w:bookmarkEnd w:id="244"/>
      <w:bookmarkEnd w:id="245"/>
    </w:p>
    <w:tbl>
      <w:tblPr>
        <w:tblStyle w:val="TableGrid"/>
        <w:tblW w:w="8789" w:type="dxa"/>
        <w:tblInd w:w="-5" w:type="dxa"/>
        <w:tblLayout w:type="fixed"/>
        <w:tblLook w:val="04A0" w:firstRow="1" w:lastRow="0" w:firstColumn="1" w:lastColumn="0" w:noHBand="0" w:noVBand="1"/>
        <w:tblCaption w:val="Table 6: Pathology and diagnostic investigations that the PMRG recommends should be available for participating midwives"/>
        <w:tblDescription w:val="Test: Thyroid Function test/thyroid antibodies.&#10;Proposed Rationale: Thyroid testing is recommended for pregnant women who are at increased risk of thyroid dysfunction because of the range of adverse maternal and neonatal outcomes associated with overt hypothyroidism and hyperthyroidism (40).&#10;&#10;Test: Iron studies/ferritin/B12/folate&#10;Proposed Rationale: Routinely testing pregnant women for haemoglobin concentration in early pregnancy and at 28 weeks gestation is recommended. Pending the haemoglobin results further diagnostic tests including serum ferritin, folate and B12 are required in order to diagnose anaemia.&#10;In areas where prevalence of iron-deficiency anaemia are high Ferritin testing should be considered at the first antenatal visit (40).&#10;&#10;&#10;Test: Fasting bile acid&#10;Proposed Rationale: The collection of liver function tests and fasting bile acids is recommended to diagnose Obstetric Cholestasis when otherwise unexplained pruritus of pregnancy occurs (41).&#10;&#10;Test: Kleihauer&#10;Proposed Rationale: It is recommended that all women with a Rhesus (D) negative blood group who deliver an Rh (D) -     positive baby should have quantification of feto-maternal haemorrhage to guide the appropriate dose of anti-D prophylaxis. All women who are given Anti-D in response to a potentially sensitizing event should also have the magnitude of potential feto-maternal haemorrhage assessed. (42)&#10;&#10;Test: Varicella&#10;Proposed Rationale: It is recommended that serology be attended when a pregnant woman with unknown immune status is exposed to the Varicella Zoster infection, in order to determine if the woman is eligible to receive Varicella Zoster immunoglobulin. (43)&#10;&#10;Test: Parvovirus&#10;Proposed Rationale: It is recommended that pregnant women who have been exposed to parvovirus infection should be offered serological testing for parvovirus-specific IgG to determine their susceptibility. The diagnosis of parvovirus infection is usually made, serologically and is usually detectable within 1-3 weeks of exposure and lasts for 2-3 months.  (43)&#10;&#10;Test: Cytomegalovirus&#10;Proposed Rationale: Serology testing for CMV should be offered to women who come in to frequent contact with large numbers of very young children (e.g. child care workers). CMV testing should also be offered to pregnant women if they have symptoms suggestive of CMV that are not attributable to another specific infection or when imaging findings suggest fetal infection.  (40).&#10;&#10;Test: Herpes virus swab&#10;Proposed Rationale: Collection of a HSV PCR from the genital tract is recommended for a pregnant woman with a suspected first episode of genital herpes. Serology for HSV-1 and 2 is also attended. &#10;(Ref. Management of Perinatal Infections, Australian Society of Infectious Diseases 2014)&#10;&#10;&#10;Test: Vitamin D&#10;Proposed Rationale: It is recommended that serology be considered for women at high risk of suboptimal Vitamin D levels. (40)&#10;&#10;Test: HbA1c&#10;Proposed Rationale: It is recommended that ‘women with risk factors for Diabetes be offered early testing.’ While OGTT is the preferred screen clinical guidelines recommend HbA1c in the first trimester for those women who cannot tolerate the OGTT (e.g. due to nausea and vomiting). (40).&#10;&#10;Test: Postnatal abdominal scan&#10;Proposed Rationale: The use of ultrasound to diagnose retained products of conception (RPOC) in the postnatal period is associated with a significant ‘false-positive rate’. However ultrasound examination is attended before considering a D&amp;C due to the increased risk of uterine perforation with a surgical procedure in the postpartum period. Referring a woman to an Obstetrician for RPOC with the ultrasound findings already attended ensures that the collaborating medical officer has all available information with which to make a decision and prevents the woman attending a medical consult, being referred for an ultrasound and then returning for a follow-up consult. &#10;&#10;Test: Growth and wellbeing&#10;Proposed Rationale: Ultrasound assessment of fetal size should be attended when there are fundal height discrepancies and risk factors for a small for gestational age foetus. (40)"/>
      </w:tblPr>
      <w:tblGrid>
        <w:gridCol w:w="2268"/>
        <w:gridCol w:w="6521"/>
      </w:tblGrid>
      <w:tr w:rsidR="00CE7DF4" w:rsidRPr="00B9275C" w14:paraId="5A3CF692" w14:textId="77777777" w:rsidTr="00954DED">
        <w:trPr>
          <w:trHeight w:val="602"/>
          <w:tblHeader/>
        </w:trPr>
        <w:tc>
          <w:tcPr>
            <w:tcW w:w="2268" w:type="dxa"/>
            <w:shd w:val="clear" w:color="auto" w:fill="01653F"/>
          </w:tcPr>
          <w:p w14:paraId="0A967031" w14:textId="77777777" w:rsidR="00CE7DF4" w:rsidRPr="00233500" w:rsidRDefault="00CE7DF4" w:rsidP="00233500">
            <w:pPr>
              <w:pStyle w:val="Tableheading"/>
              <w:rPr>
                <w:color w:val="FFFFFF" w:themeColor="background1"/>
              </w:rPr>
            </w:pPr>
            <w:bookmarkStart w:id="246" w:name="_Toc522615188"/>
            <w:r w:rsidRPr="00233500">
              <w:rPr>
                <w:color w:val="FFFFFF" w:themeColor="background1"/>
              </w:rPr>
              <w:t>Test</w:t>
            </w:r>
          </w:p>
        </w:tc>
        <w:tc>
          <w:tcPr>
            <w:tcW w:w="6521" w:type="dxa"/>
            <w:shd w:val="clear" w:color="auto" w:fill="01653F"/>
          </w:tcPr>
          <w:p w14:paraId="485AB0C9" w14:textId="77777777" w:rsidR="00CE7DF4" w:rsidRPr="00233500" w:rsidRDefault="00CE7DF4" w:rsidP="00233500">
            <w:pPr>
              <w:pStyle w:val="Tableheading"/>
              <w:rPr>
                <w:color w:val="FFFFFF" w:themeColor="background1"/>
              </w:rPr>
            </w:pPr>
            <w:r w:rsidRPr="00233500">
              <w:rPr>
                <w:color w:val="FFFFFF" w:themeColor="background1"/>
              </w:rPr>
              <w:t>Proposed Rationale</w:t>
            </w:r>
          </w:p>
        </w:tc>
      </w:tr>
      <w:tr w:rsidR="00CE7DF4" w:rsidRPr="00B9275C" w14:paraId="482AFD01" w14:textId="77777777" w:rsidTr="00E851AB">
        <w:trPr>
          <w:trHeight w:val="574"/>
        </w:trPr>
        <w:tc>
          <w:tcPr>
            <w:tcW w:w="2268" w:type="dxa"/>
          </w:tcPr>
          <w:p w14:paraId="6FCC19ED" w14:textId="77777777" w:rsidR="00CE7DF4" w:rsidRPr="00233500" w:rsidRDefault="00CE7DF4" w:rsidP="00233500">
            <w:pPr>
              <w:pStyle w:val="Tabletext"/>
              <w:rPr>
                <w:lang w:val="en-GB"/>
              </w:rPr>
            </w:pPr>
            <w:r w:rsidRPr="00233500">
              <w:rPr>
                <w:lang w:val="en-GB"/>
              </w:rPr>
              <w:t>Thyroid function test/Thyroid antibodies</w:t>
            </w:r>
          </w:p>
        </w:tc>
        <w:tc>
          <w:tcPr>
            <w:tcW w:w="6521" w:type="dxa"/>
          </w:tcPr>
          <w:p w14:paraId="040B7F9B" w14:textId="35AF2242" w:rsidR="00CE7DF4" w:rsidRPr="00233500" w:rsidRDefault="00CE7DF4" w:rsidP="00233500">
            <w:pPr>
              <w:pStyle w:val="Tabletext"/>
              <w:rPr>
                <w:lang w:val="en-GB"/>
              </w:rPr>
            </w:pPr>
            <w:r w:rsidRPr="00233500">
              <w:rPr>
                <w:lang w:val="en-GB"/>
              </w:rPr>
              <w:t>Thyroid testing is recommended for pregnant women who are at increased risk of thyroid dysfunction because of the range of adverse maternal and neonatal outcomes associated with overt hypothyroidism and hyperthyroidism</w:t>
            </w:r>
            <w:sdt>
              <w:sdtPr>
                <w:rPr>
                  <w:lang w:val="en-GB"/>
                </w:rPr>
                <w:id w:val="1981426948"/>
                <w:citation/>
              </w:sdtPr>
              <w:sdtEndPr/>
              <w:sdtContent>
                <w:r w:rsidR="00C80D7E" w:rsidRPr="00233500">
                  <w:rPr>
                    <w:lang w:val="en-GB"/>
                  </w:rPr>
                  <w:fldChar w:fldCharType="begin"/>
                </w:r>
                <w:r w:rsidR="00C80D7E" w:rsidRPr="00233500">
                  <w:rPr>
                    <w:lang w:val="en-GB"/>
                  </w:rPr>
                  <w:instrText xml:space="preserve"> CITATION Dep19 \l 3081 </w:instrText>
                </w:r>
                <w:r w:rsidR="00C80D7E" w:rsidRPr="00233500">
                  <w:rPr>
                    <w:lang w:val="en-GB"/>
                  </w:rPr>
                  <w:fldChar w:fldCharType="separate"/>
                </w:r>
                <w:r w:rsidR="00C80D7E" w:rsidRPr="00233500">
                  <w:rPr>
                    <w:lang w:val="en-GB"/>
                  </w:rPr>
                  <w:t xml:space="preserve"> (40)</w:t>
                </w:r>
                <w:r w:rsidR="00C80D7E" w:rsidRPr="00233500">
                  <w:rPr>
                    <w:lang w:val="en-GB"/>
                  </w:rPr>
                  <w:fldChar w:fldCharType="end"/>
                </w:r>
              </w:sdtContent>
            </w:sdt>
            <w:r w:rsidRPr="00233500">
              <w:rPr>
                <w:lang w:val="en-GB"/>
              </w:rPr>
              <w:t>.</w:t>
            </w:r>
          </w:p>
        </w:tc>
      </w:tr>
      <w:tr w:rsidR="00CE7DF4" w:rsidRPr="00B9275C" w14:paraId="2CB1D319" w14:textId="77777777" w:rsidTr="00E851AB">
        <w:trPr>
          <w:trHeight w:val="361"/>
        </w:trPr>
        <w:tc>
          <w:tcPr>
            <w:tcW w:w="2268" w:type="dxa"/>
          </w:tcPr>
          <w:p w14:paraId="3438E2D6" w14:textId="77777777" w:rsidR="00CE7DF4" w:rsidRPr="00233500" w:rsidRDefault="00CE7DF4" w:rsidP="00233500">
            <w:pPr>
              <w:pStyle w:val="Tabletext"/>
              <w:rPr>
                <w:lang w:val="en-GB"/>
              </w:rPr>
            </w:pPr>
            <w:r w:rsidRPr="00233500">
              <w:rPr>
                <w:lang w:val="en-GB"/>
              </w:rPr>
              <w:t>Iron studies/Ferritin/</w:t>
            </w:r>
          </w:p>
          <w:p w14:paraId="0562EC8F" w14:textId="77777777" w:rsidR="00CE7DF4" w:rsidRPr="00233500" w:rsidRDefault="00CE7DF4" w:rsidP="00233500">
            <w:pPr>
              <w:pStyle w:val="Tabletext"/>
              <w:rPr>
                <w:lang w:val="en-GB"/>
              </w:rPr>
            </w:pPr>
            <w:r w:rsidRPr="00233500">
              <w:rPr>
                <w:lang w:val="en-GB"/>
              </w:rPr>
              <w:t>B12/Folate</w:t>
            </w:r>
          </w:p>
        </w:tc>
        <w:tc>
          <w:tcPr>
            <w:tcW w:w="6521" w:type="dxa"/>
          </w:tcPr>
          <w:p w14:paraId="5EFFC861" w14:textId="77777777" w:rsidR="00CE7DF4" w:rsidRPr="00233500" w:rsidRDefault="00CE7DF4" w:rsidP="00233500">
            <w:pPr>
              <w:pStyle w:val="Tabletext"/>
              <w:rPr>
                <w:lang w:val="en-GB"/>
              </w:rPr>
            </w:pPr>
            <w:r w:rsidRPr="00233500">
              <w:rPr>
                <w:lang w:val="en-GB"/>
              </w:rPr>
              <w:t>Routinely testing pregnant women for haemoglobin concentration in early pregnancy and at 28 weeks gestation is recommended. Pending the haemoglobin results further diagnostic tests including serum ferritin, folate and B12 are required in order to diagnose anaemia.</w:t>
            </w:r>
          </w:p>
          <w:p w14:paraId="15B71BCA" w14:textId="04500B2E" w:rsidR="00CE7DF4" w:rsidRPr="00233500" w:rsidRDefault="00CE7DF4" w:rsidP="00233500">
            <w:pPr>
              <w:pStyle w:val="Tabletext"/>
              <w:rPr>
                <w:lang w:val="en-GB"/>
              </w:rPr>
            </w:pPr>
            <w:r w:rsidRPr="00233500">
              <w:rPr>
                <w:lang w:val="en-GB"/>
              </w:rPr>
              <w:t>In areas where prevalence of iron-deficiency anaemia are high Ferritin testing should be considered at the first antenat</w:t>
            </w:r>
            <w:r w:rsidR="00C80D7E" w:rsidRPr="00233500">
              <w:rPr>
                <w:lang w:val="en-GB"/>
              </w:rPr>
              <w:t>al visit</w:t>
            </w:r>
            <w:sdt>
              <w:sdtPr>
                <w:rPr>
                  <w:lang w:val="en-GB"/>
                </w:rPr>
                <w:id w:val="1625888819"/>
                <w:citation/>
              </w:sdtPr>
              <w:sdtEndPr/>
              <w:sdtContent>
                <w:r w:rsidR="00C80D7E" w:rsidRPr="00233500">
                  <w:rPr>
                    <w:lang w:val="en-GB"/>
                  </w:rPr>
                  <w:fldChar w:fldCharType="begin"/>
                </w:r>
                <w:r w:rsidR="00C80D7E" w:rsidRPr="00233500">
                  <w:rPr>
                    <w:lang w:val="en-GB"/>
                  </w:rPr>
                  <w:instrText xml:space="preserve"> CITATION Dep19 \l 3081 </w:instrText>
                </w:r>
                <w:r w:rsidR="00C80D7E" w:rsidRPr="00233500">
                  <w:rPr>
                    <w:lang w:val="en-GB"/>
                  </w:rPr>
                  <w:fldChar w:fldCharType="separate"/>
                </w:r>
                <w:r w:rsidR="00C80D7E" w:rsidRPr="00233500">
                  <w:rPr>
                    <w:lang w:val="en-GB"/>
                  </w:rPr>
                  <w:t xml:space="preserve"> (40)</w:t>
                </w:r>
                <w:r w:rsidR="00C80D7E" w:rsidRPr="00233500">
                  <w:rPr>
                    <w:lang w:val="en-GB"/>
                  </w:rPr>
                  <w:fldChar w:fldCharType="end"/>
                </w:r>
              </w:sdtContent>
            </w:sdt>
            <w:r w:rsidR="00682DFA">
              <w:rPr>
                <w:lang w:val="en-GB"/>
              </w:rPr>
              <w:t>.</w:t>
            </w:r>
          </w:p>
        </w:tc>
      </w:tr>
      <w:tr w:rsidR="00CE7DF4" w:rsidRPr="00B9275C" w14:paraId="12D50151" w14:textId="77777777" w:rsidTr="00E851AB">
        <w:trPr>
          <w:trHeight w:val="469"/>
        </w:trPr>
        <w:tc>
          <w:tcPr>
            <w:tcW w:w="2268" w:type="dxa"/>
          </w:tcPr>
          <w:p w14:paraId="3CFC4132" w14:textId="77777777" w:rsidR="00CE7DF4" w:rsidRPr="00233500" w:rsidRDefault="00CE7DF4" w:rsidP="00233500">
            <w:pPr>
              <w:pStyle w:val="Tabletext"/>
              <w:rPr>
                <w:lang w:val="en-GB"/>
              </w:rPr>
            </w:pPr>
            <w:r w:rsidRPr="00233500">
              <w:rPr>
                <w:lang w:val="en-GB"/>
              </w:rPr>
              <w:t>Fasting bile acids</w:t>
            </w:r>
          </w:p>
        </w:tc>
        <w:tc>
          <w:tcPr>
            <w:tcW w:w="6521" w:type="dxa"/>
          </w:tcPr>
          <w:p w14:paraId="345DF035" w14:textId="7289F351" w:rsidR="00CE7DF4" w:rsidRPr="00233500" w:rsidRDefault="00CE7DF4" w:rsidP="00233500">
            <w:pPr>
              <w:pStyle w:val="Tabletext"/>
              <w:rPr>
                <w:lang w:val="en-GB"/>
              </w:rPr>
            </w:pPr>
            <w:r w:rsidRPr="00233500">
              <w:rPr>
                <w:lang w:val="en-GB"/>
              </w:rPr>
              <w:t>The collection of liver function tests and fasting bile acids is recommended to diagnose Obstetric Cholestasis when otherwise unexplained pruritus of pregnancy occurs</w:t>
            </w:r>
            <w:sdt>
              <w:sdtPr>
                <w:rPr>
                  <w:lang w:val="en-GB"/>
                </w:rPr>
                <w:id w:val="-207187427"/>
                <w:citation/>
              </w:sdtPr>
              <w:sdtEndPr/>
              <w:sdtContent>
                <w:r w:rsidR="00233500">
                  <w:rPr>
                    <w:lang w:val="en-GB"/>
                  </w:rPr>
                  <w:fldChar w:fldCharType="begin"/>
                </w:r>
                <w:r w:rsidR="00233500">
                  <w:instrText xml:space="preserve">CITATION Roy11 \l 3081 </w:instrText>
                </w:r>
                <w:r w:rsidR="00233500">
                  <w:rPr>
                    <w:lang w:val="en-GB"/>
                  </w:rPr>
                  <w:fldChar w:fldCharType="separate"/>
                </w:r>
                <w:r w:rsidR="00233500">
                  <w:rPr>
                    <w:noProof/>
                  </w:rPr>
                  <w:t xml:space="preserve"> (41)</w:t>
                </w:r>
                <w:r w:rsidR="00233500">
                  <w:rPr>
                    <w:lang w:val="en-GB"/>
                  </w:rPr>
                  <w:fldChar w:fldCharType="end"/>
                </w:r>
              </w:sdtContent>
            </w:sdt>
            <w:r w:rsidR="00233500">
              <w:rPr>
                <w:lang w:val="en-GB"/>
              </w:rPr>
              <w:t>.</w:t>
            </w:r>
          </w:p>
        </w:tc>
      </w:tr>
      <w:tr w:rsidR="00CE7DF4" w:rsidRPr="00B9275C" w14:paraId="0661C8FF" w14:textId="77777777" w:rsidTr="00E851AB">
        <w:trPr>
          <w:trHeight w:val="337"/>
        </w:trPr>
        <w:tc>
          <w:tcPr>
            <w:tcW w:w="2268" w:type="dxa"/>
          </w:tcPr>
          <w:p w14:paraId="10A02EA9" w14:textId="77777777" w:rsidR="00CE7DF4" w:rsidRPr="00233500" w:rsidRDefault="00CE7DF4" w:rsidP="00233500">
            <w:pPr>
              <w:pStyle w:val="Tabletext"/>
              <w:rPr>
                <w:lang w:val="en-GB"/>
              </w:rPr>
            </w:pPr>
            <w:r w:rsidRPr="00233500">
              <w:rPr>
                <w:lang w:val="en-GB"/>
              </w:rPr>
              <w:lastRenderedPageBreak/>
              <w:t>Kleihauer</w:t>
            </w:r>
          </w:p>
        </w:tc>
        <w:tc>
          <w:tcPr>
            <w:tcW w:w="6521" w:type="dxa"/>
          </w:tcPr>
          <w:p w14:paraId="3F06E3E6" w14:textId="10D9C327" w:rsidR="00CE7DF4" w:rsidRPr="00233500" w:rsidRDefault="00CE7DF4" w:rsidP="00233500">
            <w:pPr>
              <w:pStyle w:val="Tabletext"/>
              <w:rPr>
                <w:lang w:val="en-GB"/>
              </w:rPr>
            </w:pPr>
            <w:r w:rsidRPr="00233500">
              <w:rPr>
                <w:lang w:val="en-GB"/>
              </w:rPr>
              <w:t>It is recommended that all women with a Rhesus (D) negative blood group who deliver an Rh (D) -     positive baby should have quantification of feto</w:t>
            </w:r>
            <w:r w:rsidR="00233500">
              <w:rPr>
                <w:lang w:val="en-GB"/>
              </w:rPr>
              <w:t>-</w:t>
            </w:r>
            <w:r w:rsidRPr="00233500">
              <w:rPr>
                <w:lang w:val="en-GB"/>
              </w:rPr>
              <w:t>maternal haemorrhage to guide the appropriate dose of anti-D prophylaxis. All women who are given Anti-D in response to a potentially sensitizing event should also have the magnitude of potential feto-maternal haemorrhage assessed.</w:t>
            </w:r>
            <w:sdt>
              <w:sdtPr>
                <w:rPr>
                  <w:lang w:val="en-GB"/>
                </w:rPr>
                <w:id w:val="-811710331"/>
                <w:citation/>
              </w:sdtPr>
              <w:sdtEndPr/>
              <w:sdtContent>
                <w:r w:rsidR="00233500">
                  <w:rPr>
                    <w:lang w:val="en-GB"/>
                  </w:rPr>
                  <w:fldChar w:fldCharType="begin"/>
                </w:r>
                <w:r w:rsidR="00233500">
                  <w:instrText xml:space="preserve"> CITATION The15 \l 3081 </w:instrText>
                </w:r>
                <w:r w:rsidR="00233500">
                  <w:rPr>
                    <w:lang w:val="en-GB"/>
                  </w:rPr>
                  <w:fldChar w:fldCharType="separate"/>
                </w:r>
                <w:r w:rsidR="00233500">
                  <w:rPr>
                    <w:noProof/>
                  </w:rPr>
                  <w:t xml:space="preserve"> (42)</w:t>
                </w:r>
                <w:r w:rsidR="00233500">
                  <w:rPr>
                    <w:lang w:val="en-GB"/>
                  </w:rPr>
                  <w:fldChar w:fldCharType="end"/>
                </w:r>
              </w:sdtContent>
            </w:sdt>
          </w:p>
        </w:tc>
      </w:tr>
      <w:tr w:rsidR="00CE7DF4" w:rsidRPr="00B9275C" w14:paraId="19F3270E" w14:textId="77777777" w:rsidTr="00E851AB">
        <w:trPr>
          <w:trHeight w:val="450"/>
        </w:trPr>
        <w:tc>
          <w:tcPr>
            <w:tcW w:w="2268" w:type="dxa"/>
          </w:tcPr>
          <w:p w14:paraId="70689B53" w14:textId="77777777" w:rsidR="00CE7DF4" w:rsidRPr="00233500" w:rsidRDefault="00CE7DF4" w:rsidP="00233500">
            <w:pPr>
              <w:pStyle w:val="Tabletext"/>
              <w:rPr>
                <w:lang w:val="en-GB"/>
              </w:rPr>
            </w:pPr>
            <w:r w:rsidRPr="00233500">
              <w:rPr>
                <w:lang w:val="en-GB"/>
              </w:rPr>
              <w:t>Varicella</w:t>
            </w:r>
          </w:p>
        </w:tc>
        <w:tc>
          <w:tcPr>
            <w:tcW w:w="6521" w:type="dxa"/>
          </w:tcPr>
          <w:p w14:paraId="5C468F45" w14:textId="159F0553" w:rsidR="00CE7DF4" w:rsidRPr="00233500" w:rsidRDefault="00CE7DF4" w:rsidP="00233500">
            <w:pPr>
              <w:pStyle w:val="Tabletext"/>
              <w:rPr>
                <w:lang w:val="en-GB"/>
              </w:rPr>
            </w:pPr>
            <w:r w:rsidRPr="00233500">
              <w:rPr>
                <w:lang w:val="en-GB"/>
              </w:rPr>
              <w:t>It is recommended that serology be attended when a pregnant woman with unknown immune status is exposed to the Varicella Zoster infection, in order to determine if the woman is eligible to receive V</w:t>
            </w:r>
            <w:r w:rsidR="00233500">
              <w:rPr>
                <w:lang w:val="en-GB"/>
              </w:rPr>
              <w:t>aricella Zoster immunoglobulin.</w:t>
            </w:r>
            <w:sdt>
              <w:sdtPr>
                <w:rPr>
                  <w:lang w:val="en-GB"/>
                </w:rPr>
                <w:id w:val="1960373126"/>
                <w:citation/>
              </w:sdtPr>
              <w:sdtEndPr/>
              <w:sdtContent>
                <w:r w:rsidR="00233500">
                  <w:rPr>
                    <w:lang w:val="en-GB"/>
                  </w:rPr>
                  <w:fldChar w:fldCharType="begin"/>
                </w:r>
                <w:r w:rsidR="00233500">
                  <w:instrText xml:space="preserve"> CITATION Aus14 \l 3081 </w:instrText>
                </w:r>
                <w:r w:rsidR="00233500">
                  <w:rPr>
                    <w:lang w:val="en-GB"/>
                  </w:rPr>
                  <w:fldChar w:fldCharType="separate"/>
                </w:r>
                <w:r w:rsidR="00233500">
                  <w:rPr>
                    <w:noProof/>
                  </w:rPr>
                  <w:t xml:space="preserve"> (43)</w:t>
                </w:r>
                <w:r w:rsidR="00233500">
                  <w:rPr>
                    <w:lang w:val="en-GB"/>
                  </w:rPr>
                  <w:fldChar w:fldCharType="end"/>
                </w:r>
              </w:sdtContent>
            </w:sdt>
          </w:p>
        </w:tc>
      </w:tr>
      <w:tr w:rsidR="00CE7DF4" w:rsidRPr="00B9275C" w14:paraId="6AAA4C99" w14:textId="77777777" w:rsidTr="00E851AB">
        <w:trPr>
          <w:trHeight w:val="450"/>
        </w:trPr>
        <w:tc>
          <w:tcPr>
            <w:tcW w:w="2268" w:type="dxa"/>
          </w:tcPr>
          <w:p w14:paraId="202E0786" w14:textId="77777777" w:rsidR="00CE7DF4" w:rsidRPr="00233500" w:rsidRDefault="00CE7DF4" w:rsidP="00233500">
            <w:pPr>
              <w:pStyle w:val="Tabletext"/>
              <w:rPr>
                <w:lang w:val="en-GB"/>
              </w:rPr>
            </w:pPr>
            <w:r w:rsidRPr="00233500">
              <w:rPr>
                <w:lang w:val="en-GB"/>
              </w:rPr>
              <w:t>Parvovirus</w:t>
            </w:r>
          </w:p>
        </w:tc>
        <w:tc>
          <w:tcPr>
            <w:tcW w:w="6521" w:type="dxa"/>
          </w:tcPr>
          <w:p w14:paraId="4EB757A6" w14:textId="6F610EFA" w:rsidR="00CE7DF4" w:rsidRPr="00233500" w:rsidRDefault="00CE7DF4" w:rsidP="00233500">
            <w:pPr>
              <w:pStyle w:val="Tabletext"/>
              <w:rPr>
                <w:lang w:val="en-GB"/>
              </w:rPr>
            </w:pPr>
            <w:r w:rsidRPr="00233500">
              <w:rPr>
                <w:lang w:val="en-GB"/>
              </w:rPr>
              <w:t xml:space="preserve">It is recommended that pregnant women who have been exposed to parvovirus infection should be offered serological testing for parvovirus-specific IgG to determine their susceptibility. The diagnosis of parvovirus infection is usually made, serologically and is usually detectable within 1-3 weeks of exposure and lasts for 2-3 months. </w:t>
            </w:r>
            <w:sdt>
              <w:sdtPr>
                <w:rPr>
                  <w:lang w:val="en-GB"/>
                </w:rPr>
                <w:id w:val="-987398740"/>
                <w:citation/>
              </w:sdtPr>
              <w:sdtEndPr/>
              <w:sdtContent>
                <w:r w:rsidR="00233500">
                  <w:rPr>
                    <w:lang w:val="en-GB"/>
                  </w:rPr>
                  <w:fldChar w:fldCharType="begin"/>
                </w:r>
                <w:r w:rsidR="00233500">
                  <w:instrText xml:space="preserve"> CITATION Aus14 \l 3081 </w:instrText>
                </w:r>
                <w:r w:rsidR="00233500">
                  <w:rPr>
                    <w:lang w:val="en-GB"/>
                  </w:rPr>
                  <w:fldChar w:fldCharType="separate"/>
                </w:r>
                <w:r w:rsidR="00233500">
                  <w:rPr>
                    <w:noProof/>
                  </w:rPr>
                  <w:t xml:space="preserve"> (43)</w:t>
                </w:r>
                <w:r w:rsidR="00233500">
                  <w:rPr>
                    <w:lang w:val="en-GB"/>
                  </w:rPr>
                  <w:fldChar w:fldCharType="end"/>
                </w:r>
              </w:sdtContent>
            </w:sdt>
          </w:p>
        </w:tc>
      </w:tr>
      <w:tr w:rsidR="00CE7DF4" w:rsidRPr="00B9275C" w14:paraId="6F891634" w14:textId="77777777" w:rsidTr="00E851AB">
        <w:trPr>
          <w:trHeight w:val="450"/>
        </w:trPr>
        <w:tc>
          <w:tcPr>
            <w:tcW w:w="2268" w:type="dxa"/>
          </w:tcPr>
          <w:p w14:paraId="22498CDC" w14:textId="77777777" w:rsidR="00CE7DF4" w:rsidRPr="00233500" w:rsidRDefault="00CE7DF4" w:rsidP="00233500">
            <w:pPr>
              <w:pStyle w:val="Tabletext"/>
              <w:rPr>
                <w:lang w:val="en-GB"/>
              </w:rPr>
            </w:pPr>
            <w:r w:rsidRPr="00233500">
              <w:rPr>
                <w:lang w:val="en-GB"/>
              </w:rPr>
              <w:t>Cytomegalovirus</w:t>
            </w:r>
          </w:p>
        </w:tc>
        <w:tc>
          <w:tcPr>
            <w:tcW w:w="6521" w:type="dxa"/>
          </w:tcPr>
          <w:p w14:paraId="7AAD9063" w14:textId="45FD3DA2" w:rsidR="00CE7DF4" w:rsidRPr="00233500" w:rsidRDefault="00CE7DF4" w:rsidP="00233500">
            <w:pPr>
              <w:pStyle w:val="Tabletext"/>
              <w:rPr>
                <w:lang w:val="en-GB"/>
              </w:rPr>
            </w:pPr>
            <w:r w:rsidRPr="00233500">
              <w:rPr>
                <w:lang w:val="en-GB"/>
              </w:rPr>
              <w:t xml:space="preserve">Serology testing for CMV should be offered to women who come in to frequent contact with large numbers of very young children (e.g. child care workers). CMV testing should also be offered to pregnant women if they have symptoms suggestive of CMV that are not attributable to another specific infection or when imaging findings suggest fetal infection. </w:t>
            </w:r>
            <w:sdt>
              <w:sdtPr>
                <w:rPr>
                  <w:lang w:val="en-GB"/>
                </w:rPr>
                <w:id w:val="-1211958028"/>
                <w:citation/>
              </w:sdtPr>
              <w:sdtEndPr/>
              <w:sdtContent>
                <w:r w:rsidR="00C80D7E" w:rsidRPr="00233500">
                  <w:rPr>
                    <w:lang w:val="en-GB"/>
                  </w:rPr>
                  <w:fldChar w:fldCharType="begin"/>
                </w:r>
                <w:r w:rsidR="00C80D7E" w:rsidRPr="00233500">
                  <w:rPr>
                    <w:lang w:val="en-GB"/>
                  </w:rPr>
                  <w:instrText xml:space="preserve"> CITATION Dep19 \l 3081 </w:instrText>
                </w:r>
                <w:r w:rsidR="00C80D7E" w:rsidRPr="00233500">
                  <w:rPr>
                    <w:lang w:val="en-GB"/>
                  </w:rPr>
                  <w:fldChar w:fldCharType="separate"/>
                </w:r>
                <w:r w:rsidR="00C80D7E" w:rsidRPr="00233500">
                  <w:rPr>
                    <w:lang w:val="en-GB"/>
                  </w:rPr>
                  <w:t xml:space="preserve"> (40)</w:t>
                </w:r>
                <w:r w:rsidR="00C80D7E" w:rsidRPr="00233500">
                  <w:rPr>
                    <w:lang w:val="en-GB"/>
                  </w:rPr>
                  <w:fldChar w:fldCharType="end"/>
                </w:r>
              </w:sdtContent>
            </w:sdt>
            <w:r w:rsidR="00C80D7E" w:rsidRPr="00233500">
              <w:rPr>
                <w:lang w:val="en-GB"/>
              </w:rPr>
              <w:t>.</w:t>
            </w:r>
          </w:p>
        </w:tc>
      </w:tr>
      <w:tr w:rsidR="00CE7DF4" w:rsidRPr="00B9275C" w14:paraId="412E8AFA" w14:textId="77777777" w:rsidTr="00E851AB">
        <w:trPr>
          <w:trHeight w:val="497"/>
        </w:trPr>
        <w:tc>
          <w:tcPr>
            <w:tcW w:w="2268" w:type="dxa"/>
          </w:tcPr>
          <w:p w14:paraId="7925CCFC" w14:textId="77777777" w:rsidR="00CE7DF4" w:rsidRPr="00233500" w:rsidRDefault="00CE7DF4" w:rsidP="00233500">
            <w:pPr>
              <w:pStyle w:val="Tabletext"/>
              <w:rPr>
                <w:lang w:val="en-GB"/>
              </w:rPr>
            </w:pPr>
            <w:r w:rsidRPr="00233500">
              <w:rPr>
                <w:lang w:val="en-GB"/>
              </w:rPr>
              <w:t>Herpes virus swab</w:t>
            </w:r>
          </w:p>
        </w:tc>
        <w:tc>
          <w:tcPr>
            <w:tcW w:w="6521" w:type="dxa"/>
          </w:tcPr>
          <w:p w14:paraId="690039A3" w14:textId="77777777" w:rsidR="00CE7DF4" w:rsidRPr="00233500" w:rsidRDefault="00CE7DF4" w:rsidP="00233500">
            <w:pPr>
              <w:pStyle w:val="Tabletext"/>
              <w:rPr>
                <w:lang w:val="en-GB"/>
              </w:rPr>
            </w:pPr>
            <w:r w:rsidRPr="00233500">
              <w:rPr>
                <w:lang w:val="en-GB"/>
              </w:rPr>
              <w:t xml:space="preserve">Collection of a HSV PCR from the genital tract is recommended for a pregnant woman with a suspected first episode of genital herpes. Serology for HSV-1 and 2 is also attended. </w:t>
            </w:r>
          </w:p>
          <w:p w14:paraId="3A35E8BE" w14:textId="087EE589" w:rsidR="007200C5" w:rsidRPr="00233500" w:rsidRDefault="007200C5" w:rsidP="00233500">
            <w:pPr>
              <w:pStyle w:val="Tabletext"/>
              <w:rPr>
                <w:lang w:val="en-GB"/>
              </w:rPr>
            </w:pPr>
            <w:r w:rsidRPr="00233500">
              <w:rPr>
                <w:lang w:val="en-GB"/>
              </w:rPr>
              <w:t>(Ref. Management of Perinatal Infections, Australian Society of Infectious Diseases 2014)</w:t>
            </w:r>
          </w:p>
        </w:tc>
      </w:tr>
      <w:tr w:rsidR="00CE7DF4" w:rsidRPr="00B9275C" w14:paraId="4A077EEE" w14:textId="77777777" w:rsidTr="00E851AB">
        <w:trPr>
          <w:trHeight w:val="450"/>
        </w:trPr>
        <w:tc>
          <w:tcPr>
            <w:tcW w:w="2268" w:type="dxa"/>
          </w:tcPr>
          <w:p w14:paraId="31967D60" w14:textId="77777777" w:rsidR="00CE7DF4" w:rsidRPr="00233500" w:rsidRDefault="00CE7DF4" w:rsidP="00233500">
            <w:pPr>
              <w:pStyle w:val="Tabletext"/>
              <w:rPr>
                <w:lang w:val="en-GB"/>
              </w:rPr>
            </w:pPr>
            <w:r w:rsidRPr="00233500">
              <w:rPr>
                <w:lang w:val="en-GB"/>
              </w:rPr>
              <w:t>Vitamin D</w:t>
            </w:r>
          </w:p>
        </w:tc>
        <w:tc>
          <w:tcPr>
            <w:tcW w:w="6521" w:type="dxa"/>
          </w:tcPr>
          <w:p w14:paraId="75549C92" w14:textId="4CF74C42" w:rsidR="00CE7DF4" w:rsidRPr="00233500" w:rsidRDefault="00CE7DF4" w:rsidP="00233500">
            <w:pPr>
              <w:pStyle w:val="Tabletext"/>
              <w:rPr>
                <w:lang w:val="en-GB"/>
              </w:rPr>
            </w:pPr>
            <w:r w:rsidRPr="00233500">
              <w:rPr>
                <w:lang w:val="en-GB"/>
              </w:rPr>
              <w:t>It is recommended that serology be considered for women at high risk of suboptimal Vitamin D levels.</w:t>
            </w:r>
            <w:sdt>
              <w:sdtPr>
                <w:rPr>
                  <w:lang w:val="en-GB"/>
                </w:rPr>
                <w:id w:val="-1186212118"/>
                <w:citation/>
              </w:sdtPr>
              <w:sdtEndPr/>
              <w:sdtContent>
                <w:r w:rsidR="00C80D7E" w:rsidRPr="00233500">
                  <w:rPr>
                    <w:lang w:val="en-GB"/>
                  </w:rPr>
                  <w:fldChar w:fldCharType="begin"/>
                </w:r>
                <w:r w:rsidR="00C80D7E" w:rsidRPr="00233500">
                  <w:rPr>
                    <w:lang w:val="en-GB"/>
                  </w:rPr>
                  <w:instrText xml:space="preserve"> CITATION Dep19 \l 3081 </w:instrText>
                </w:r>
                <w:r w:rsidR="00C80D7E" w:rsidRPr="00233500">
                  <w:rPr>
                    <w:lang w:val="en-GB"/>
                  </w:rPr>
                  <w:fldChar w:fldCharType="separate"/>
                </w:r>
                <w:r w:rsidR="00C80D7E" w:rsidRPr="00233500">
                  <w:rPr>
                    <w:lang w:val="en-GB"/>
                  </w:rPr>
                  <w:t xml:space="preserve"> (40)</w:t>
                </w:r>
                <w:r w:rsidR="00C80D7E" w:rsidRPr="00233500">
                  <w:rPr>
                    <w:lang w:val="en-GB"/>
                  </w:rPr>
                  <w:fldChar w:fldCharType="end"/>
                </w:r>
              </w:sdtContent>
            </w:sdt>
          </w:p>
        </w:tc>
      </w:tr>
      <w:tr w:rsidR="00CE7DF4" w:rsidRPr="00B9275C" w14:paraId="3F11E0D6" w14:textId="77777777" w:rsidTr="00E851AB">
        <w:trPr>
          <w:trHeight w:val="412"/>
        </w:trPr>
        <w:tc>
          <w:tcPr>
            <w:tcW w:w="2268" w:type="dxa"/>
          </w:tcPr>
          <w:p w14:paraId="1C9D4DE6" w14:textId="77777777" w:rsidR="00CE7DF4" w:rsidRPr="00233500" w:rsidRDefault="00CE7DF4" w:rsidP="00233500">
            <w:pPr>
              <w:pStyle w:val="Tabletext"/>
              <w:rPr>
                <w:lang w:val="en-GB"/>
              </w:rPr>
            </w:pPr>
            <w:r w:rsidRPr="00233500">
              <w:rPr>
                <w:lang w:val="en-GB"/>
              </w:rPr>
              <w:t>HbA1c</w:t>
            </w:r>
          </w:p>
        </w:tc>
        <w:tc>
          <w:tcPr>
            <w:tcW w:w="6521" w:type="dxa"/>
          </w:tcPr>
          <w:p w14:paraId="0AD59716" w14:textId="723A3368" w:rsidR="00CE7DF4" w:rsidRPr="00233500" w:rsidRDefault="00CE7DF4" w:rsidP="00741507">
            <w:pPr>
              <w:pStyle w:val="Tabletext"/>
              <w:rPr>
                <w:lang w:val="en-GB"/>
              </w:rPr>
            </w:pPr>
            <w:r w:rsidRPr="00233500">
              <w:rPr>
                <w:lang w:val="en-GB"/>
              </w:rPr>
              <w:t>It is recommended that ‘women with risk factors for Diabetes be offered early testing.’ While OGTT is the preferred screen clinical guidelines recommend HbA1c in the first trimester for those women who cannot tolerate the OGTT (e.g. due to nausea and vomiting).</w:t>
            </w:r>
            <w:sdt>
              <w:sdtPr>
                <w:rPr>
                  <w:lang w:val="en-GB"/>
                </w:rPr>
                <w:id w:val="302972782"/>
                <w:citation/>
              </w:sdtPr>
              <w:sdtEndPr/>
              <w:sdtContent>
                <w:r w:rsidR="00C80D7E" w:rsidRPr="00233500">
                  <w:rPr>
                    <w:lang w:val="en-GB"/>
                  </w:rPr>
                  <w:fldChar w:fldCharType="begin"/>
                </w:r>
                <w:r w:rsidR="00C80D7E" w:rsidRPr="00233500">
                  <w:rPr>
                    <w:lang w:val="en-GB"/>
                  </w:rPr>
                  <w:instrText xml:space="preserve"> CITATION Dep19 \l 3081 </w:instrText>
                </w:r>
                <w:r w:rsidR="00C80D7E" w:rsidRPr="00233500">
                  <w:rPr>
                    <w:lang w:val="en-GB"/>
                  </w:rPr>
                  <w:fldChar w:fldCharType="separate"/>
                </w:r>
                <w:r w:rsidR="00C80D7E" w:rsidRPr="00233500">
                  <w:rPr>
                    <w:lang w:val="en-GB"/>
                  </w:rPr>
                  <w:t xml:space="preserve"> (40)</w:t>
                </w:r>
                <w:r w:rsidR="00C80D7E" w:rsidRPr="00233500">
                  <w:rPr>
                    <w:lang w:val="en-GB"/>
                  </w:rPr>
                  <w:fldChar w:fldCharType="end"/>
                </w:r>
              </w:sdtContent>
            </w:sdt>
            <w:r w:rsidR="00C80D7E" w:rsidRPr="00233500">
              <w:rPr>
                <w:lang w:val="en-GB"/>
              </w:rPr>
              <w:t>.</w:t>
            </w:r>
          </w:p>
        </w:tc>
      </w:tr>
      <w:tr w:rsidR="00CE7DF4" w:rsidRPr="00B9275C" w14:paraId="4D72E12E" w14:textId="77777777" w:rsidTr="00E851AB">
        <w:trPr>
          <w:trHeight w:val="41"/>
        </w:trPr>
        <w:tc>
          <w:tcPr>
            <w:tcW w:w="2268" w:type="dxa"/>
          </w:tcPr>
          <w:p w14:paraId="2BEB5446" w14:textId="77777777" w:rsidR="00CE7DF4" w:rsidRPr="00233500" w:rsidRDefault="00CE7DF4" w:rsidP="00233500">
            <w:pPr>
              <w:pStyle w:val="Tabletext"/>
              <w:rPr>
                <w:lang w:val="en-GB"/>
              </w:rPr>
            </w:pPr>
            <w:r w:rsidRPr="00233500">
              <w:rPr>
                <w:lang w:val="en-GB"/>
              </w:rPr>
              <w:t>Postnatal abdominal scan</w:t>
            </w:r>
          </w:p>
        </w:tc>
        <w:tc>
          <w:tcPr>
            <w:tcW w:w="6521" w:type="dxa"/>
          </w:tcPr>
          <w:p w14:paraId="7E0CD5CC" w14:textId="77777777" w:rsidR="00CE7DF4" w:rsidRPr="00233500" w:rsidRDefault="00CE7DF4" w:rsidP="00233500">
            <w:pPr>
              <w:pStyle w:val="Tabletext"/>
              <w:rPr>
                <w:lang w:val="en-GB"/>
              </w:rPr>
            </w:pPr>
            <w:r w:rsidRPr="00233500">
              <w:rPr>
                <w:lang w:val="en-GB"/>
              </w:rPr>
              <w:t xml:space="preserve">The use of ultrasound to diagnose retained products of conception (RPOC) in the postnatal period is associated with a significant ‘false-positive rate’. However ultrasound examination is attended before considering a D&amp;C due to the increased risk of uterine perforation with a surgical procedure in the postpartum period. Referring a woman to an Obstetrician for RPOC with the ultrasound findings already attended ensures that the collaborating medical officer has all available information with which to make a decision and prevents the woman attending a medical consult, being referred for an ultrasound and then returning for a follow-up consult. </w:t>
            </w:r>
          </w:p>
        </w:tc>
      </w:tr>
      <w:tr w:rsidR="00CE7DF4" w:rsidRPr="00B9275C" w14:paraId="429514FC" w14:textId="77777777" w:rsidTr="00E851AB">
        <w:trPr>
          <w:trHeight w:val="41"/>
        </w:trPr>
        <w:tc>
          <w:tcPr>
            <w:tcW w:w="2268" w:type="dxa"/>
          </w:tcPr>
          <w:p w14:paraId="4B35751B" w14:textId="3AA24C67" w:rsidR="00CE7DF4" w:rsidRPr="00233500" w:rsidRDefault="00CE7DF4" w:rsidP="00233500">
            <w:pPr>
              <w:pStyle w:val="Tabletext"/>
              <w:rPr>
                <w:lang w:val="en-GB"/>
              </w:rPr>
            </w:pPr>
            <w:r w:rsidRPr="00233500">
              <w:rPr>
                <w:lang w:val="en-GB"/>
              </w:rPr>
              <w:lastRenderedPageBreak/>
              <w:t xml:space="preserve">Growth and wellbeing scans </w:t>
            </w:r>
          </w:p>
        </w:tc>
        <w:tc>
          <w:tcPr>
            <w:tcW w:w="6521" w:type="dxa"/>
          </w:tcPr>
          <w:p w14:paraId="5CDA6D04" w14:textId="21D92047" w:rsidR="00CE7DF4" w:rsidRPr="00233500" w:rsidRDefault="00CE7DF4" w:rsidP="00233500">
            <w:pPr>
              <w:pStyle w:val="Tabletext"/>
              <w:rPr>
                <w:lang w:val="en-GB"/>
              </w:rPr>
            </w:pPr>
            <w:r w:rsidRPr="00233500">
              <w:rPr>
                <w:lang w:val="en-GB"/>
              </w:rPr>
              <w:t>Ultrasound assessment of fetal size should be attended when there are fundal height discrepancies and risk factors f</w:t>
            </w:r>
            <w:r w:rsidR="00741507">
              <w:rPr>
                <w:lang w:val="en-GB"/>
              </w:rPr>
              <w:t xml:space="preserve">or a small for gestational age </w:t>
            </w:r>
            <w:r w:rsidR="00741507" w:rsidRPr="007E47A9">
              <w:rPr>
                <w:lang w:val="en-GB"/>
              </w:rPr>
              <w:t>f</w:t>
            </w:r>
            <w:r w:rsidR="00741507">
              <w:rPr>
                <w:lang w:val="en-GB"/>
              </w:rPr>
              <w:t>o</w:t>
            </w:r>
            <w:r w:rsidR="00741507" w:rsidRPr="007E47A9">
              <w:rPr>
                <w:lang w:val="en-GB"/>
              </w:rPr>
              <w:t>etus</w:t>
            </w:r>
            <w:r w:rsidR="00C80D7E" w:rsidRPr="00233500">
              <w:rPr>
                <w:lang w:val="en-GB"/>
              </w:rPr>
              <w:t>.</w:t>
            </w:r>
            <w:sdt>
              <w:sdtPr>
                <w:rPr>
                  <w:lang w:val="en-GB"/>
                </w:rPr>
                <w:id w:val="-1897505338"/>
                <w:citation/>
              </w:sdtPr>
              <w:sdtEndPr/>
              <w:sdtContent>
                <w:r w:rsidR="00C80D7E" w:rsidRPr="00233500">
                  <w:rPr>
                    <w:lang w:val="en-GB"/>
                  </w:rPr>
                  <w:fldChar w:fldCharType="begin"/>
                </w:r>
                <w:r w:rsidR="00C80D7E" w:rsidRPr="00233500">
                  <w:rPr>
                    <w:lang w:val="en-GB"/>
                  </w:rPr>
                  <w:instrText xml:space="preserve"> CITATION Dep19 \l 3081 </w:instrText>
                </w:r>
                <w:r w:rsidR="00C80D7E" w:rsidRPr="00233500">
                  <w:rPr>
                    <w:lang w:val="en-GB"/>
                  </w:rPr>
                  <w:fldChar w:fldCharType="separate"/>
                </w:r>
                <w:r w:rsidR="00C80D7E" w:rsidRPr="00233500">
                  <w:rPr>
                    <w:lang w:val="en-GB"/>
                  </w:rPr>
                  <w:t xml:space="preserve"> (40)</w:t>
                </w:r>
                <w:r w:rsidR="00C80D7E" w:rsidRPr="00233500">
                  <w:rPr>
                    <w:lang w:val="en-GB"/>
                  </w:rPr>
                  <w:fldChar w:fldCharType="end"/>
                </w:r>
              </w:sdtContent>
            </w:sdt>
          </w:p>
        </w:tc>
      </w:tr>
    </w:tbl>
    <w:p w14:paraId="391668A9" w14:textId="52EBABBB" w:rsidR="00CE7DF4" w:rsidRPr="00741507" w:rsidRDefault="00CE7DF4" w:rsidP="00741507">
      <w:pPr>
        <w:pStyle w:val="Heading3Numbered"/>
      </w:pPr>
      <w:bookmarkStart w:id="247" w:name="_Toc523395442"/>
      <w:bookmarkStart w:id="248" w:name="_Toc15658477"/>
      <w:r w:rsidRPr="00741507">
        <w:t>Rationale 1</w:t>
      </w:r>
      <w:bookmarkEnd w:id="246"/>
      <w:bookmarkEnd w:id="247"/>
      <w:r w:rsidR="00A852AF">
        <w:t>4</w:t>
      </w:r>
      <w:bookmarkEnd w:id="248"/>
    </w:p>
    <w:p w14:paraId="2BB9FB9B" w14:textId="632E8E9C" w:rsidR="00CE7DF4" w:rsidRPr="00741507" w:rsidRDefault="00CE7DF4" w:rsidP="00741507">
      <w:pPr>
        <w:pStyle w:val="Bullet-green"/>
        <w:rPr>
          <w:lang w:val="en-GB"/>
        </w:rPr>
      </w:pPr>
      <w:r w:rsidRPr="00741507">
        <w:rPr>
          <w:lang w:val="en-GB"/>
        </w:rPr>
        <w:t xml:space="preserve">The omission of standard/regularly required pathology and diagnostic investigations </w:t>
      </w:r>
      <w:r w:rsidR="00741507">
        <w:rPr>
          <w:lang w:val="en-GB"/>
        </w:rPr>
        <w:t>f</w:t>
      </w:r>
      <w:r w:rsidRPr="00741507">
        <w:rPr>
          <w:lang w:val="en-GB"/>
        </w:rPr>
        <w:t>rom the Midwifery MBS rebate schedule results in increased costs to the MBS system (two MBS consultations), creates inconvenience for the consumer and could possibly lead to low value care.</w:t>
      </w:r>
    </w:p>
    <w:p w14:paraId="34634829" w14:textId="18F45E3C" w:rsidR="002F0847" w:rsidRPr="00741507" w:rsidRDefault="00CE7DF4" w:rsidP="00741507">
      <w:pPr>
        <w:pStyle w:val="Bullet-green"/>
        <w:rPr>
          <w:lang w:val="en-GB"/>
        </w:rPr>
      </w:pPr>
      <w:r w:rsidRPr="00741507">
        <w:rPr>
          <w:lang w:val="en-GB"/>
        </w:rPr>
        <w:t>The NHMRC endorsed Pregnancy Care Guidelines</w:t>
      </w:r>
      <w:sdt>
        <w:sdtPr>
          <w:rPr>
            <w:lang w:val="en-GB"/>
          </w:rPr>
          <w:id w:val="-617134118"/>
          <w:citation/>
        </w:sdtPr>
        <w:sdtEndPr/>
        <w:sdtContent>
          <w:r w:rsidR="00741507" w:rsidRPr="00741507">
            <w:rPr>
              <w:lang w:val="en-GB"/>
            </w:rPr>
            <w:fldChar w:fldCharType="begin"/>
          </w:r>
          <w:r w:rsidR="00741507" w:rsidRPr="00741507">
            <w:rPr>
              <w:lang w:val="en-GB"/>
            </w:rPr>
            <w:instrText xml:space="preserve"> CITATION Dep19 \l 3081 </w:instrText>
          </w:r>
          <w:r w:rsidR="00741507" w:rsidRPr="00741507">
            <w:rPr>
              <w:lang w:val="en-GB"/>
            </w:rPr>
            <w:fldChar w:fldCharType="separate"/>
          </w:r>
          <w:r w:rsidR="00741507" w:rsidRPr="00741507">
            <w:rPr>
              <w:lang w:val="en-GB"/>
            </w:rPr>
            <w:t xml:space="preserve"> (40)</w:t>
          </w:r>
          <w:r w:rsidR="00741507" w:rsidRPr="00741507">
            <w:rPr>
              <w:lang w:val="en-GB"/>
            </w:rPr>
            <w:fldChar w:fldCharType="end"/>
          </w:r>
        </w:sdtContent>
      </w:sdt>
      <w:r w:rsidRPr="00741507">
        <w:rPr>
          <w:lang w:val="en-GB"/>
        </w:rPr>
        <w:t xml:space="preserve"> outline the requirements to perform many of the above pathology and diagnostic investigations. Other investigations listed are clearly best practice and will be performed upon referral to a GP or obstetrician under the current system. In the case of referral to another clinician it is best practice and time efficient to attend appropriate screening or diagnostics prior to referral in order that the receiving clinician has all of the relevant information. </w:t>
      </w:r>
    </w:p>
    <w:p w14:paraId="38494CDF" w14:textId="7931E638" w:rsidR="00BD1469" w:rsidRPr="00741507" w:rsidRDefault="0048098E" w:rsidP="00741507">
      <w:pPr>
        <w:pStyle w:val="Bullet-green"/>
        <w:rPr>
          <w:lang w:val="en-GB"/>
        </w:rPr>
      </w:pPr>
      <w:r w:rsidRPr="00741507">
        <w:rPr>
          <w:lang w:val="en-GB"/>
        </w:rPr>
        <w:t>This recommendation supports technological progress such as patient diagnostic results being directly uploaded and available for all he</w:t>
      </w:r>
      <w:r w:rsidR="00636B75" w:rsidRPr="00741507">
        <w:rPr>
          <w:lang w:val="en-GB"/>
        </w:rPr>
        <w:t>alth practitioners to view on ‘M</w:t>
      </w:r>
      <w:r w:rsidRPr="00741507">
        <w:rPr>
          <w:lang w:val="en-GB"/>
        </w:rPr>
        <w:t xml:space="preserve">y Health Record’. Such strategies have already launched in Queensland and when more widely instituted will reduce the duplication that occurs with multiple providers ordering the same diagnostics for the same patients. </w:t>
      </w:r>
    </w:p>
    <w:p w14:paraId="72883199" w14:textId="48D50392" w:rsidR="0039235C" w:rsidRPr="00E73B88" w:rsidRDefault="0039235C" w:rsidP="007A5AF1">
      <w:pPr>
        <w:pStyle w:val="Heading2"/>
        <w:ind w:left="0" w:firstLine="0"/>
      </w:pPr>
      <w:bookmarkStart w:id="249" w:name="_Toc15658478"/>
      <w:r w:rsidRPr="00E73B88">
        <w:t>Improving Women’s Access to Midwifery Care by Removal of Mandated Collaborative Agreements</w:t>
      </w:r>
      <w:bookmarkEnd w:id="249"/>
    </w:p>
    <w:p w14:paraId="6DE3A966" w14:textId="0F1B8EF6" w:rsidR="0039235C" w:rsidRPr="00E73B88" w:rsidRDefault="0039235C" w:rsidP="001409CD">
      <w:pPr>
        <w:pStyle w:val="Heading3Numbered"/>
      </w:pPr>
      <w:bookmarkStart w:id="250" w:name="_Toc15658479"/>
      <w:bookmarkStart w:id="251" w:name="_Toc535409996"/>
      <w:r w:rsidRPr="00E73B88">
        <w:t>Problem Identified</w:t>
      </w:r>
      <w:bookmarkEnd w:id="250"/>
      <w:r w:rsidRPr="00E73B88">
        <w:t xml:space="preserve"> </w:t>
      </w:r>
      <w:bookmarkEnd w:id="251"/>
    </w:p>
    <w:p w14:paraId="51E6A0C5" w14:textId="07269B2E" w:rsidR="0039235C" w:rsidRPr="001409CD" w:rsidRDefault="0039235C" w:rsidP="001409CD">
      <w:pPr>
        <w:pStyle w:val="Bullet-green"/>
        <w:numPr>
          <w:ilvl w:val="0"/>
          <w:numId w:val="0"/>
        </w:numPr>
        <w:rPr>
          <w:lang w:val="en-GB"/>
        </w:rPr>
      </w:pPr>
      <w:r w:rsidRPr="001409CD">
        <w:rPr>
          <w:lang w:val="en-GB"/>
        </w:rPr>
        <w:t>Mandated collaborative arrangements for endorsed midwives were introduced in 2010 as a prerequisite to an endorsed midwife providing health care services subsidised by the MBS. This was a ministerial determination made at the time of the legislative amendments to allow patient access to rebates through the MBS for eligible midwi</w:t>
      </w:r>
      <w:r w:rsidR="00B52A52">
        <w:rPr>
          <w:lang w:val="en-GB"/>
        </w:rPr>
        <w:t>f</w:t>
      </w:r>
      <w:r w:rsidRPr="001409CD">
        <w:rPr>
          <w:lang w:val="en-GB"/>
        </w:rPr>
        <w:t>e services. The legislation dictates that an endorsed Midwife must have a formal collaborative agreement with an Obstetric</w:t>
      </w:r>
      <w:r w:rsidR="0066409F">
        <w:rPr>
          <w:lang w:val="en-GB"/>
        </w:rPr>
        <w:t xml:space="preserve"> med</w:t>
      </w:r>
      <w:r w:rsidR="009653F4">
        <w:rPr>
          <w:lang w:val="en-GB"/>
        </w:rPr>
        <w:t>i</w:t>
      </w:r>
      <w:r w:rsidR="0066409F">
        <w:rPr>
          <w:lang w:val="en-GB"/>
        </w:rPr>
        <w:t xml:space="preserve">cal practitioner </w:t>
      </w:r>
      <w:r w:rsidRPr="001409CD">
        <w:rPr>
          <w:lang w:val="en-GB"/>
        </w:rPr>
        <w:t xml:space="preserve">or a Health Service with an Obstetric Service before </w:t>
      </w:r>
      <w:r w:rsidR="00D4258A">
        <w:rPr>
          <w:lang w:val="en-GB"/>
        </w:rPr>
        <w:t xml:space="preserve">they are </w:t>
      </w:r>
      <w:r w:rsidRPr="001409CD">
        <w:rPr>
          <w:lang w:val="en-GB"/>
        </w:rPr>
        <w:t xml:space="preserve">eligible for an MBS provider number. The aim of the legislation was to avoid fragmented care. </w:t>
      </w:r>
    </w:p>
    <w:p w14:paraId="1322D062" w14:textId="77777777" w:rsidR="001409CD" w:rsidRDefault="0039235C" w:rsidP="001409CD">
      <w:pPr>
        <w:pStyle w:val="Bullet-green"/>
        <w:numPr>
          <w:ilvl w:val="0"/>
          <w:numId w:val="0"/>
        </w:numPr>
        <w:rPr>
          <w:lang w:val="en-GB"/>
        </w:rPr>
      </w:pPr>
      <w:r w:rsidRPr="001409CD">
        <w:rPr>
          <w:lang w:val="en-GB"/>
        </w:rPr>
        <w:t xml:space="preserve">The cost of private healthcare by a Midwife or Obstetrician can be a barrier to many families however an MBS rebate can make the care affordable and accessible. It has become evident </w:t>
      </w:r>
      <w:r w:rsidRPr="001409CD">
        <w:rPr>
          <w:lang w:val="en-GB"/>
        </w:rPr>
        <w:lastRenderedPageBreak/>
        <w:t>that rather than facilitating access to Midwifery care legislation has in fact restricted the capacity for endorsed Midwives to establish a private practice that offers MBS rebates.</w:t>
      </w:r>
    </w:p>
    <w:p w14:paraId="589A12EE" w14:textId="3232557D" w:rsidR="001409CD" w:rsidRDefault="0039235C" w:rsidP="001409CD">
      <w:pPr>
        <w:pStyle w:val="Bullet-green"/>
        <w:numPr>
          <w:ilvl w:val="0"/>
          <w:numId w:val="0"/>
        </w:numPr>
        <w:rPr>
          <w:lang w:val="en-GB"/>
        </w:rPr>
      </w:pPr>
      <w:r w:rsidRPr="001409CD">
        <w:rPr>
          <w:lang w:val="en-GB"/>
        </w:rPr>
        <w:t>No other profession is reliant on another single professional to determine whether they are able to establish a private practice. A GP is not reliant on a Psychiatrist signing a formal agreement before they can care for or refer complex mental health patients.  An Obstetrician is not reliant on an Endocrinologist signing a formal agreement before they can care for or refer complex diabetic patients. And yet a Midwife is reliant on an individual Obstetric</w:t>
      </w:r>
      <w:r w:rsidR="0032147A">
        <w:rPr>
          <w:lang w:val="en-GB"/>
        </w:rPr>
        <w:t xml:space="preserve"> medical practitioner</w:t>
      </w:r>
      <w:r w:rsidRPr="001409CD">
        <w:rPr>
          <w:lang w:val="en-GB"/>
        </w:rPr>
        <w:t xml:space="preserve"> or healthcare organisation signing a formal collaborative agreement before they are eligible to apply for a Medicare Provider number and thus offer MBS rebates to families under their care. </w:t>
      </w:r>
    </w:p>
    <w:p w14:paraId="17B28301" w14:textId="7CD93C5E" w:rsidR="0039235C" w:rsidRPr="001409CD" w:rsidRDefault="0039235C" w:rsidP="001409CD">
      <w:pPr>
        <w:pStyle w:val="Bullet-green"/>
        <w:numPr>
          <w:ilvl w:val="0"/>
          <w:numId w:val="0"/>
        </w:numPr>
        <w:rPr>
          <w:lang w:val="en-GB"/>
        </w:rPr>
      </w:pPr>
      <w:r w:rsidRPr="001409CD">
        <w:rPr>
          <w:lang w:val="en-GB"/>
        </w:rPr>
        <w:t>The feedback from endorsed midwives in 2019 is that very few Obstetricians or health organisations when approached will agree to formal collaborative agreements and this is evidenced by the minimal number of health organisations throughout Australia offering access agreements to endorsed Midwives.</w:t>
      </w:r>
      <w:r w:rsidR="00570041">
        <w:rPr>
          <w:lang w:val="en-GB"/>
        </w:rPr>
        <w:t xml:space="preserve"> </w:t>
      </w:r>
    </w:p>
    <w:p w14:paraId="3658843F" w14:textId="77777777" w:rsidR="0039235C" w:rsidRPr="001409CD" w:rsidRDefault="0039235C" w:rsidP="001409CD">
      <w:pPr>
        <w:pStyle w:val="Bullet-green"/>
        <w:numPr>
          <w:ilvl w:val="0"/>
          <w:numId w:val="0"/>
        </w:numPr>
        <w:rPr>
          <w:lang w:val="en-GB"/>
        </w:rPr>
      </w:pPr>
      <w:r w:rsidRPr="001409CD">
        <w:rPr>
          <w:lang w:val="en-GB"/>
        </w:rPr>
        <w:t xml:space="preserve">Endorsed Midwives need capacity to freely collaborate and refer as other professionals are permitted to do. Midwives who have fulfilled the multitude of compliance items to achieve endorsement should be eligible to apply for a Medicare Provider number without being reliant on the signed endorsement of another individual clinician or health care organisation. </w:t>
      </w:r>
    </w:p>
    <w:p w14:paraId="7CD63847" w14:textId="5A1F5578" w:rsidR="0039235C" w:rsidRPr="00E73B88" w:rsidRDefault="0039235C" w:rsidP="001409CD">
      <w:pPr>
        <w:pStyle w:val="Heading3Numbered"/>
      </w:pPr>
      <w:bookmarkStart w:id="252" w:name="_Toc15658480"/>
      <w:r w:rsidRPr="00E73B88">
        <w:t>Recommendation</w:t>
      </w:r>
      <w:r w:rsidR="001409CD">
        <w:t xml:space="preserve"> 1</w:t>
      </w:r>
      <w:r w:rsidR="00A852AF">
        <w:t>5</w:t>
      </w:r>
      <w:r w:rsidR="001409CD">
        <w:t xml:space="preserve"> - </w:t>
      </w:r>
      <w:r w:rsidR="001409CD" w:rsidRPr="00E73B88">
        <w:rPr>
          <w:rStyle w:val="IntenseEmphasis"/>
          <w:b/>
          <w:bCs/>
          <w:i w:val="0"/>
          <w:iCs/>
          <w:color w:val="auto"/>
        </w:rPr>
        <w:t>Removal of the need for mandated formal collaborative agreements</w:t>
      </w:r>
      <w:bookmarkEnd w:id="252"/>
    </w:p>
    <w:p w14:paraId="69798C50" w14:textId="400B5DC9" w:rsidR="0039235C" w:rsidRPr="001409CD" w:rsidRDefault="0039235C" w:rsidP="0039235C">
      <w:pPr>
        <w:rPr>
          <w:lang w:val="en-GB"/>
        </w:rPr>
      </w:pPr>
      <w:r w:rsidRPr="001409CD">
        <w:rPr>
          <w:lang w:val="en-GB"/>
        </w:rPr>
        <w:t>The Reference Group recommends that the legislation requiring a collaborative arrangement be rescinded for endorsed midwives.  This would require legislative amendment and alteration to the MBS item descriptors.</w:t>
      </w:r>
    </w:p>
    <w:p w14:paraId="7708D3CB" w14:textId="77777777" w:rsidR="0039235C" w:rsidRPr="001409CD" w:rsidRDefault="0039235C" w:rsidP="001409CD">
      <w:pPr>
        <w:pStyle w:val="Heading3Numbered"/>
        <w:numPr>
          <w:ilvl w:val="0"/>
          <w:numId w:val="0"/>
        </w:numPr>
        <w:ind w:left="720" w:hanging="720"/>
      </w:pPr>
      <w:bookmarkStart w:id="253" w:name="_Toc15658481"/>
      <w:r w:rsidRPr="001409CD">
        <w:t>5.7.3 Rationale</w:t>
      </w:r>
      <w:bookmarkEnd w:id="253"/>
    </w:p>
    <w:p w14:paraId="28B200D1" w14:textId="77777777" w:rsidR="0039235C" w:rsidRPr="001409CD" w:rsidRDefault="0039235C" w:rsidP="0039235C">
      <w:pPr>
        <w:rPr>
          <w:lang w:val="en-GB"/>
        </w:rPr>
      </w:pPr>
      <w:r w:rsidRPr="001409CD">
        <w:rPr>
          <w:lang w:val="en-GB"/>
        </w:rPr>
        <w:t>This recommendation focuses on the provision of affordable, universal and high-value care for women in line with the recommendation to increase access to midwifery continuity of care as a priority.  It is based on the following:</w:t>
      </w:r>
    </w:p>
    <w:p w14:paraId="4FD62552" w14:textId="77777777" w:rsidR="0039235C" w:rsidRPr="001409CD" w:rsidRDefault="0039235C" w:rsidP="0039235C">
      <w:pPr>
        <w:pStyle w:val="Bullet-green"/>
        <w:rPr>
          <w:lang w:val="en-GB"/>
        </w:rPr>
      </w:pPr>
      <w:r w:rsidRPr="001409CD">
        <w:rPr>
          <w:lang w:val="en-GB"/>
        </w:rPr>
        <w:t xml:space="preserve">The Reference Group noted that this recommendation would enable more Participating Midwives to access MBS rebates thus increasing the affordability and access for women to midwifery care. </w:t>
      </w:r>
    </w:p>
    <w:p w14:paraId="65629AFF" w14:textId="27E5710D" w:rsidR="0039235C" w:rsidRPr="001409CD" w:rsidRDefault="0039235C" w:rsidP="0039235C">
      <w:pPr>
        <w:pStyle w:val="Bullet-green"/>
        <w:rPr>
          <w:lang w:val="en-GB"/>
        </w:rPr>
      </w:pPr>
      <w:r w:rsidRPr="001409CD">
        <w:rPr>
          <w:lang w:val="en-GB"/>
        </w:rPr>
        <w:t xml:space="preserve">The Reference Group noted </w:t>
      </w:r>
      <w:r w:rsidR="00E842EE">
        <w:rPr>
          <w:lang w:val="en-GB"/>
        </w:rPr>
        <w:t>tha</w:t>
      </w:r>
      <w:r w:rsidR="00C80763">
        <w:rPr>
          <w:lang w:val="en-GB"/>
        </w:rPr>
        <w:t>t a majority of the submissions</w:t>
      </w:r>
      <w:r w:rsidR="00E842EE">
        <w:rPr>
          <w:lang w:val="en-GB"/>
        </w:rPr>
        <w:t xml:space="preserve"> received f</w:t>
      </w:r>
      <w:r w:rsidR="00C80763">
        <w:rPr>
          <w:lang w:val="en-GB"/>
        </w:rPr>
        <w:t>r</w:t>
      </w:r>
      <w:r w:rsidR="00E842EE">
        <w:rPr>
          <w:lang w:val="en-GB"/>
        </w:rPr>
        <w:t xml:space="preserve">om consumers and stakeholders during </w:t>
      </w:r>
      <w:r w:rsidR="00C80763">
        <w:rPr>
          <w:lang w:val="en-GB"/>
        </w:rPr>
        <w:t>the public consultation</w:t>
      </w:r>
      <w:r w:rsidR="00E842EE">
        <w:rPr>
          <w:lang w:val="en-GB"/>
        </w:rPr>
        <w:t xml:space="preserve"> period</w:t>
      </w:r>
      <w:r w:rsidR="00C80763">
        <w:rPr>
          <w:lang w:val="en-GB"/>
        </w:rPr>
        <w:t>,</w:t>
      </w:r>
      <w:r w:rsidR="00E842EE">
        <w:rPr>
          <w:lang w:val="en-GB"/>
        </w:rPr>
        <w:t xml:space="preserve"> raised </w:t>
      </w:r>
      <w:r w:rsidRPr="001409CD">
        <w:rPr>
          <w:lang w:val="en-GB"/>
        </w:rPr>
        <w:t xml:space="preserve">concerns regarding the barriers caused by mandated collaborative agreements.  These </w:t>
      </w:r>
      <w:r w:rsidRPr="001409CD">
        <w:rPr>
          <w:lang w:val="en-GB"/>
        </w:rPr>
        <w:lastRenderedPageBreak/>
        <w:t>submissions requested removal of this mandated requirement from legislation and Medicare.</w:t>
      </w:r>
    </w:p>
    <w:p w14:paraId="12E10B2C" w14:textId="77777777" w:rsidR="0039235C" w:rsidRPr="001409CD" w:rsidRDefault="0039235C" w:rsidP="0039235C">
      <w:pPr>
        <w:pStyle w:val="Bullet-green"/>
        <w:rPr>
          <w:lang w:val="en-GB"/>
        </w:rPr>
      </w:pPr>
      <w:r w:rsidRPr="001409CD">
        <w:rPr>
          <w:lang w:val="en-GB"/>
        </w:rPr>
        <w:t xml:space="preserve"> Endorsed midwives reported during the consultation period that formal collaborative agreements were difficult to source and are an impediment to the establishment of an affordable private practice and development of this model.</w:t>
      </w:r>
    </w:p>
    <w:p w14:paraId="5E7644FD" w14:textId="77777777" w:rsidR="0039235C" w:rsidRPr="001409CD" w:rsidRDefault="0039235C" w:rsidP="0039235C">
      <w:pPr>
        <w:pStyle w:val="Bullet-green"/>
        <w:rPr>
          <w:lang w:val="en-GB"/>
        </w:rPr>
      </w:pPr>
      <w:r w:rsidRPr="001409CD">
        <w:rPr>
          <w:lang w:val="en-GB"/>
        </w:rPr>
        <w:t xml:space="preserve">Some of the reasons for this are: </w:t>
      </w:r>
    </w:p>
    <w:p w14:paraId="7A418BFA" w14:textId="25393798" w:rsidR="0039235C" w:rsidRPr="001409CD" w:rsidRDefault="0039235C" w:rsidP="001409CD">
      <w:pPr>
        <w:pStyle w:val="Bullet2"/>
        <w:rPr>
          <w:szCs w:val="24"/>
          <w:lang w:val="en-AU" w:eastAsia="en-AU"/>
        </w:rPr>
      </w:pPr>
      <w:r w:rsidRPr="001409CD">
        <w:rPr>
          <w:szCs w:val="24"/>
          <w:lang w:val="en-AU" w:eastAsia="en-AU"/>
        </w:rPr>
        <w:t>Collaborative arrangements can be difficult to develop, particularly in rural and remote areas.</w:t>
      </w:r>
      <w:sdt>
        <w:sdtPr>
          <w:rPr>
            <w:szCs w:val="24"/>
            <w:lang w:val="en-AU" w:eastAsia="en-AU"/>
          </w:rPr>
          <w:id w:val="773210347"/>
          <w:citation/>
        </w:sdtPr>
        <w:sdtEndPr/>
        <w:sdtContent>
          <w:r w:rsidR="001409CD">
            <w:rPr>
              <w:szCs w:val="24"/>
              <w:lang w:val="en-AU" w:eastAsia="en-AU"/>
            </w:rPr>
            <w:fldChar w:fldCharType="begin"/>
          </w:r>
          <w:r w:rsidR="001409CD">
            <w:rPr>
              <w:szCs w:val="24"/>
              <w:lang w:val="en-AU" w:eastAsia="en-AU"/>
            </w:rPr>
            <w:instrText xml:space="preserve"> CITATION Cur17 \l 3081 </w:instrText>
          </w:r>
          <w:r w:rsidR="001409CD">
            <w:rPr>
              <w:szCs w:val="24"/>
              <w:lang w:val="en-AU" w:eastAsia="en-AU"/>
            </w:rPr>
            <w:fldChar w:fldCharType="separate"/>
          </w:r>
          <w:r w:rsidR="001409CD">
            <w:rPr>
              <w:noProof/>
              <w:szCs w:val="24"/>
              <w:lang w:val="en-AU" w:eastAsia="en-AU"/>
            </w:rPr>
            <w:t xml:space="preserve"> </w:t>
          </w:r>
          <w:r w:rsidR="001409CD" w:rsidRPr="001409CD">
            <w:rPr>
              <w:noProof/>
              <w:szCs w:val="24"/>
              <w:lang w:val="en-AU" w:eastAsia="en-AU"/>
            </w:rPr>
            <w:t>(44)</w:t>
          </w:r>
          <w:r w:rsidR="001409CD">
            <w:rPr>
              <w:szCs w:val="24"/>
              <w:lang w:val="en-AU" w:eastAsia="en-AU"/>
            </w:rPr>
            <w:fldChar w:fldCharType="end"/>
          </w:r>
        </w:sdtContent>
      </w:sdt>
      <w:sdt>
        <w:sdtPr>
          <w:rPr>
            <w:szCs w:val="24"/>
            <w:lang w:val="en-AU" w:eastAsia="en-AU"/>
          </w:rPr>
          <w:id w:val="1970167234"/>
          <w:citation/>
        </w:sdtPr>
        <w:sdtEndPr/>
        <w:sdtContent>
          <w:r w:rsidR="001409CD">
            <w:rPr>
              <w:szCs w:val="24"/>
              <w:lang w:val="en-AU" w:eastAsia="en-AU"/>
            </w:rPr>
            <w:fldChar w:fldCharType="begin"/>
          </w:r>
          <w:r w:rsidR="001409CD">
            <w:rPr>
              <w:szCs w:val="24"/>
              <w:lang w:val="en-AU" w:eastAsia="en-AU"/>
            </w:rPr>
            <w:instrText xml:space="preserve"> CITATION Har11 \l 3081 </w:instrText>
          </w:r>
          <w:r w:rsidR="001409CD">
            <w:rPr>
              <w:szCs w:val="24"/>
              <w:lang w:val="en-AU" w:eastAsia="en-AU"/>
            </w:rPr>
            <w:fldChar w:fldCharType="separate"/>
          </w:r>
          <w:r w:rsidR="001409CD">
            <w:rPr>
              <w:noProof/>
              <w:szCs w:val="24"/>
              <w:lang w:val="en-AU" w:eastAsia="en-AU"/>
            </w:rPr>
            <w:t xml:space="preserve"> </w:t>
          </w:r>
          <w:r w:rsidR="001409CD" w:rsidRPr="001409CD">
            <w:rPr>
              <w:noProof/>
              <w:szCs w:val="24"/>
              <w:lang w:val="en-AU" w:eastAsia="en-AU"/>
            </w:rPr>
            <w:t>(45)</w:t>
          </w:r>
          <w:r w:rsidR="001409CD">
            <w:rPr>
              <w:szCs w:val="24"/>
              <w:lang w:val="en-AU" w:eastAsia="en-AU"/>
            </w:rPr>
            <w:fldChar w:fldCharType="end"/>
          </w:r>
        </w:sdtContent>
      </w:sdt>
      <w:r w:rsidRPr="001409CD">
        <w:rPr>
          <w:szCs w:val="24"/>
          <w:lang w:val="en-AU" w:eastAsia="en-AU"/>
        </w:rPr>
        <w:t xml:space="preserve"> The availability and accessibility of medical practitioners with whom an endorsed midwife can establish the mandated collaborative arrangement remains a challenge in some rural and remote locations, reducing patient access to endorsed midwife care. In addition, difficulty engaging a medical practitioner to collaborate with and resistance to endorsed midwife referrals has been reported by some endorsed midwives.</w:t>
      </w:r>
    </w:p>
    <w:p w14:paraId="3FA3EF81" w14:textId="6E8A9D61" w:rsidR="0039235C" w:rsidRPr="001409CD" w:rsidRDefault="0039235C" w:rsidP="001409CD">
      <w:pPr>
        <w:pStyle w:val="Bullet2"/>
        <w:rPr>
          <w:szCs w:val="24"/>
          <w:lang w:val="en-AU" w:eastAsia="en-AU"/>
        </w:rPr>
      </w:pPr>
      <w:r w:rsidRPr="001409CD">
        <w:rPr>
          <w:szCs w:val="24"/>
          <w:lang w:val="en-AU" w:eastAsia="en-AU"/>
        </w:rPr>
        <w:t xml:space="preserve">Requiring an endorsed midwife to establish a formal collaborative agreement makes them dependent on the willingness and availability of individual medical practitioners to participate. </w:t>
      </w:r>
      <w:sdt>
        <w:sdtPr>
          <w:rPr>
            <w:szCs w:val="24"/>
            <w:lang w:val="en-AU" w:eastAsia="en-AU"/>
          </w:rPr>
          <w:id w:val="806055343"/>
          <w:citation/>
        </w:sdtPr>
        <w:sdtEndPr/>
        <w:sdtContent>
          <w:r w:rsidR="001409CD">
            <w:rPr>
              <w:szCs w:val="24"/>
              <w:lang w:val="en-AU" w:eastAsia="en-AU"/>
            </w:rPr>
            <w:fldChar w:fldCharType="begin"/>
          </w:r>
          <w:r w:rsidR="001409CD">
            <w:rPr>
              <w:szCs w:val="24"/>
              <w:lang w:val="en-AU" w:eastAsia="en-AU"/>
            </w:rPr>
            <w:instrText xml:space="preserve"> CITATION Wil15 \l 3081 </w:instrText>
          </w:r>
          <w:r w:rsidR="001409CD">
            <w:rPr>
              <w:szCs w:val="24"/>
              <w:lang w:val="en-AU" w:eastAsia="en-AU"/>
            </w:rPr>
            <w:fldChar w:fldCharType="separate"/>
          </w:r>
          <w:r w:rsidR="001409CD" w:rsidRPr="001409CD">
            <w:rPr>
              <w:noProof/>
              <w:szCs w:val="24"/>
              <w:lang w:val="en-AU" w:eastAsia="en-AU"/>
            </w:rPr>
            <w:t>(46)</w:t>
          </w:r>
          <w:r w:rsidR="001409CD">
            <w:rPr>
              <w:szCs w:val="24"/>
              <w:lang w:val="en-AU" w:eastAsia="en-AU"/>
            </w:rPr>
            <w:fldChar w:fldCharType="end"/>
          </w:r>
        </w:sdtContent>
      </w:sdt>
      <w:r w:rsidR="001409CD">
        <w:rPr>
          <w:szCs w:val="24"/>
          <w:lang w:val="en-AU" w:eastAsia="en-AU"/>
        </w:rPr>
        <w:t xml:space="preserve"> </w:t>
      </w:r>
      <w:r w:rsidRPr="001409CD">
        <w:rPr>
          <w:szCs w:val="24"/>
          <w:lang w:val="en-AU" w:eastAsia="en-AU"/>
        </w:rPr>
        <w:t>In turn there is no mandate that medical practitioners must collaborate.</w:t>
      </w:r>
    </w:p>
    <w:p w14:paraId="0F28011B" w14:textId="50B63531" w:rsidR="0039235C" w:rsidRPr="001409CD" w:rsidRDefault="0039235C" w:rsidP="001409CD">
      <w:pPr>
        <w:pStyle w:val="Bullet2"/>
        <w:rPr>
          <w:szCs w:val="24"/>
          <w:lang w:val="en-AU" w:eastAsia="en-AU"/>
        </w:rPr>
      </w:pPr>
      <w:r w:rsidRPr="001409CD">
        <w:rPr>
          <w:szCs w:val="24"/>
          <w:lang w:val="en-AU" w:eastAsia="en-AU"/>
        </w:rPr>
        <w:t xml:space="preserve">Collaborative arrangements can affect perceptions of the autonomy of an endorsed midwife, including their professional recognition and sense of control as legitimate health care providers </w:t>
      </w:r>
      <w:sdt>
        <w:sdtPr>
          <w:rPr>
            <w:szCs w:val="24"/>
            <w:lang w:val="en-AU" w:eastAsia="en-AU"/>
          </w:rPr>
          <w:id w:val="-780329039"/>
          <w:citation/>
        </w:sdtPr>
        <w:sdtEndPr/>
        <w:sdtContent>
          <w:r w:rsidR="00EE6107">
            <w:rPr>
              <w:szCs w:val="24"/>
              <w:lang w:val="en-AU" w:eastAsia="en-AU"/>
            </w:rPr>
            <w:fldChar w:fldCharType="begin"/>
          </w:r>
          <w:r w:rsidR="00EE6107">
            <w:rPr>
              <w:szCs w:val="24"/>
              <w:lang w:val="en-AU" w:eastAsia="en-AU"/>
            </w:rPr>
            <w:instrText xml:space="preserve"> CITATION Hil16 \l 3081 </w:instrText>
          </w:r>
          <w:r w:rsidR="00EE6107">
            <w:rPr>
              <w:szCs w:val="24"/>
              <w:lang w:val="en-AU" w:eastAsia="en-AU"/>
            </w:rPr>
            <w:fldChar w:fldCharType="separate"/>
          </w:r>
          <w:r w:rsidR="00EE6107" w:rsidRPr="00EE6107">
            <w:rPr>
              <w:noProof/>
              <w:szCs w:val="24"/>
              <w:lang w:val="en-AU" w:eastAsia="en-AU"/>
            </w:rPr>
            <w:t>(47)</w:t>
          </w:r>
          <w:r w:rsidR="00EE6107">
            <w:rPr>
              <w:szCs w:val="24"/>
              <w:lang w:val="en-AU" w:eastAsia="en-AU"/>
            </w:rPr>
            <w:fldChar w:fldCharType="end"/>
          </w:r>
        </w:sdtContent>
      </w:sdt>
      <w:r w:rsidR="00285F43">
        <w:rPr>
          <w:szCs w:val="24"/>
          <w:lang w:val="en-AU" w:eastAsia="en-AU"/>
        </w:rPr>
        <w:t xml:space="preserve"> </w:t>
      </w:r>
      <w:r w:rsidRPr="001409CD">
        <w:rPr>
          <w:szCs w:val="24"/>
          <w:lang w:val="en-AU" w:eastAsia="en-AU"/>
        </w:rPr>
        <w:t>and leads to perception of medical control over the woman’s care</w:t>
      </w:r>
    </w:p>
    <w:p w14:paraId="0CBF291A" w14:textId="5CAA8E0F" w:rsidR="0039235C" w:rsidRPr="001409CD" w:rsidRDefault="0039235C" w:rsidP="0039235C">
      <w:pPr>
        <w:pStyle w:val="Bullet-green"/>
        <w:rPr>
          <w:lang w:val="en-GB"/>
        </w:rPr>
      </w:pPr>
      <w:r w:rsidRPr="001409CD">
        <w:rPr>
          <w:lang w:val="en-GB"/>
        </w:rPr>
        <w:t>The original reasons behind establishing collaborative arrangements, such as avoiding fragmented care</w:t>
      </w:r>
      <w:sdt>
        <w:sdtPr>
          <w:rPr>
            <w:lang w:val="en-GB"/>
          </w:rPr>
          <w:id w:val="-569114231"/>
          <w:citation/>
        </w:sdtPr>
        <w:sdtEndPr/>
        <w:sdtContent>
          <w:r w:rsidR="00285F43">
            <w:rPr>
              <w:lang w:val="en-GB"/>
            </w:rPr>
            <w:fldChar w:fldCharType="begin"/>
          </w:r>
          <w:r w:rsidR="00285F43">
            <w:instrText xml:space="preserve"> CITATION Cas14 \l 3081 </w:instrText>
          </w:r>
          <w:r w:rsidR="00285F43">
            <w:rPr>
              <w:lang w:val="en-GB"/>
            </w:rPr>
            <w:fldChar w:fldCharType="separate"/>
          </w:r>
          <w:r w:rsidR="00285F43">
            <w:rPr>
              <w:noProof/>
            </w:rPr>
            <w:t xml:space="preserve"> (48)</w:t>
          </w:r>
          <w:r w:rsidR="00285F43">
            <w:rPr>
              <w:lang w:val="en-GB"/>
            </w:rPr>
            <w:fldChar w:fldCharType="end"/>
          </w:r>
        </w:sdtContent>
      </w:sdt>
      <w:sdt>
        <w:sdtPr>
          <w:rPr>
            <w:lang w:val="en-GB"/>
          </w:rPr>
          <w:id w:val="-387644746"/>
          <w:citation/>
        </w:sdtPr>
        <w:sdtEndPr/>
        <w:sdtContent>
          <w:r w:rsidR="00285F43">
            <w:rPr>
              <w:lang w:val="en-GB"/>
            </w:rPr>
            <w:fldChar w:fldCharType="begin"/>
          </w:r>
          <w:r w:rsidR="00285F43">
            <w:instrText xml:space="preserve"> CITATION Aus151 \l 3081 </w:instrText>
          </w:r>
          <w:r w:rsidR="00285F43">
            <w:rPr>
              <w:lang w:val="en-GB"/>
            </w:rPr>
            <w:fldChar w:fldCharType="separate"/>
          </w:r>
          <w:r w:rsidR="00285F43">
            <w:rPr>
              <w:noProof/>
            </w:rPr>
            <w:t xml:space="preserve"> (49)</w:t>
          </w:r>
          <w:r w:rsidR="00285F43">
            <w:rPr>
              <w:lang w:val="en-GB"/>
            </w:rPr>
            <w:fldChar w:fldCharType="end"/>
          </w:r>
        </w:sdtContent>
      </w:sdt>
      <w:r w:rsidRPr="001409CD">
        <w:rPr>
          <w:lang w:val="en-GB"/>
        </w:rPr>
        <w:t>, do not justify the continued requirement for these arrangements as there is no evidence that collaborative arrangements have significantly contributed to a reduction in fragmented care. Neither the presence nor the effectiveness of collaborative arrangements has been monitored by the Department since implementation of the determination in 2010.</w:t>
      </w:r>
    </w:p>
    <w:p w14:paraId="1C987814" w14:textId="64C113AA" w:rsidR="0039235C" w:rsidRPr="001409CD" w:rsidRDefault="0039235C" w:rsidP="001409CD">
      <w:pPr>
        <w:pStyle w:val="Bullet2"/>
        <w:rPr>
          <w:szCs w:val="24"/>
          <w:lang w:val="en-AU" w:eastAsia="en-AU"/>
        </w:rPr>
      </w:pPr>
      <w:r w:rsidRPr="001409CD">
        <w:rPr>
          <w:szCs w:val="24"/>
          <w:lang w:val="en-AU" w:eastAsia="en-AU"/>
        </w:rPr>
        <w:t>Experience demonstrates that eligible midwives effectively collaborate without formal agreements. The National Health and Medical Research Council developed a guidance document for endorsed midwives based on the evidence surrounding midwifery collaborative practice</w:t>
      </w:r>
      <w:sdt>
        <w:sdtPr>
          <w:rPr>
            <w:szCs w:val="24"/>
            <w:lang w:val="en-AU" w:eastAsia="en-AU"/>
          </w:rPr>
          <w:id w:val="-344319635"/>
          <w:citation/>
        </w:sdtPr>
        <w:sdtEndPr/>
        <w:sdtContent>
          <w:r w:rsidR="00285F43">
            <w:rPr>
              <w:szCs w:val="24"/>
              <w:lang w:val="en-AU" w:eastAsia="en-AU"/>
            </w:rPr>
            <w:fldChar w:fldCharType="begin"/>
          </w:r>
          <w:r w:rsidR="00285F43">
            <w:rPr>
              <w:szCs w:val="24"/>
              <w:lang w:val="en-AU" w:eastAsia="en-AU"/>
            </w:rPr>
            <w:instrText xml:space="preserve"> CITATION Nat10 \l 3081 </w:instrText>
          </w:r>
          <w:r w:rsidR="00285F43">
            <w:rPr>
              <w:szCs w:val="24"/>
              <w:lang w:val="en-AU" w:eastAsia="en-AU"/>
            </w:rPr>
            <w:fldChar w:fldCharType="separate"/>
          </w:r>
          <w:r w:rsidR="00285F43">
            <w:rPr>
              <w:noProof/>
              <w:szCs w:val="24"/>
              <w:lang w:val="en-AU" w:eastAsia="en-AU"/>
            </w:rPr>
            <w:t xml:space="preserve"> </w:t>
          </w:r>
          <w:r w:rsidR="00285F43" w:rsidRPr="00285F43">
            <w:rPr>
              <w:noProof/>
              <w:szCs w:val="24"/>
              <w:lang w:val="en-AU" w:eastAsia="en-AU"/>
            </w:rPr>
            <w:t>(50)</w:t>
          </w:r>
          <w:r w:rsidR="00285F43">
            <w:rPr>
              <w:szCs w:val="24"/>
              <w:lang w:val="en-AU" w:eastAsia="en-AU"/>
            </w:rPr>
            <w:fldChar w:fldCharType="end"/>
          </w:r>
        </w:sdtContent>
      </w:sdt>
      <w:r w:rsidR="00285F43">
        <w:rPr>
          <w:szCs w:val="24"/>
          <w:lang w:val="en-AU" w:eastAsia="en-AU"/>
        </w:rPr>
        <w:t>.</w:t>
      </w:r>
    </w:p>
    <w:p w14:paraId="2043627F" w14:textId="24944526" w:rsidR="0039235C" w:rsidRPr="001409CD" w:rsidRDefault="0039235C" w:rsidP="001409CD">
      <w:pPr>
        <w:pStyle w:val="Bullet2"/>
        <w:rPr>
          <w:szCs w:val="24"/>
          <w:lang w:val="en-AU" w:eastAsia="en-AU"/>
        </w:rPr>
      </w:pPr>
      <w:r w:rsidRPr="001409CD">
        <w:rPr>
          <w:szCs w:val="24"/>
          <w:lang w:val="en-AU" w:eastAsia="en-AU"/>
        </w:rPr>
        <w:t xml:space="preserve">Collaboration is ingrained in midwifery philosophy and is represented in the NMBA standards for practice and the professional guidelines (Australian </w:t>
      </w:r>
      <w:r w:rsidRPr="001409CD">
        <w:rPr>
          <w:szCs w:val="24"/>
          <w:lang w:val="en-AU" w:eastAsia="en-AU"/>
        </w:rPr>
        <w:lastRenderedPageBreak/>
        <w:t>College of Midwives National Midwifery Guidelines for Consultation and referral). These standards are grounded in actual (as opposed to aspirational) practice and are evidence-based</w:t>
      </w:r>
      <w:sdt>
        <w:sdtPr>
          <w:rPr>
            <w:szCs w:val="24"/>
            <w:lang w:val="en-AU" w:eastAsia="en-AU"/>
          </w:rPr>
          <w:id w:val="-1652671683"/>
          <w:citation/>
        </w:sdtPr>
        <w:sdtEndPr/>
        <w:sdtContent>
          <w:r w:rsidR="00285F43">
            <w:rPr>
              <w:szCs w:val="24"/>
              <w:lang w:val="en-AU" w:eastAsia="en-AU"/>
            </w:rPr>
            <w:fldChar w:fldCharType="begin"/>
          </w:r>
          <w:r w:rsidR="00285F43">
            <w:rPr>
              <w:szCs w:val="24"/>
              <w:lang w:val="en-AU" w:eastAsia="en-AU"/>
            </w:rPr>
            <w:instrText xml:space="preserve"> CITATION Cas17 \l 3081 </w:instrText>
          </w:r>
          <w:r w:rsidR="00285F43">
            <w:rPr>
              <w:szCs w:val="24"/>
              <w:lang w:val="en-AU" w:eastAsia="en-AU"/>
            </w:rPr>
            <w:fldChar w:fldCharType="separate"/>
          </w:r>
          <w:r w:rsidR="00285F43">
            <w:rPr>
              <w:noProof/>
              <w:szCs w:val="24"/>
              <w:lang w:val="en-AU" w:eastAsia="en-AU"/>
            </w:rPr>
            <w:t xml:space="preserve"> </w:t>
          </w:r>
          <w:r w:rsidR="00285F43" w:rsidRPr="00285F43">
            <w:rPr>
              <w:noProof/>
              <w:szCs w:val="24"/>
              <w:lang w:val="en-AU" w:eastAsia="en-AU"/>
            </w:rPr>
            <w:t>(51)</w:t>
          </w:r>
          <w:r w:rsidR="00285F43">
            <w:rPr>
              <w:szCs w:val="24"/>
              <w:lang w:val="en-AU" w:eastAsia="en-AU"/>
            </w:rPr>
            <w:fldChar w:fldCharType="end"/>
          </w:r>
        </w:sdtContent>
      </w:sdt>
      <w:r w:rsidRPr="001409CD">
        <w:rPr>
          <w:szCs w:val="24"/>
          <w:lang w:val="en-AU" w:eastAsia="en-AU"/>
        </w:rPr>
        <w:t xml:space="preserve">. To meet the standards of practice (against which midwives are audited), collaborative practice must occur. A separate mandated collaborative arrangement is not required. </w:t>
      </w:r>
    </w:p>
    <w:p w14:paraId="542663B3" w14:textId="77777777" w:rsidR="0039235C" w:rsidRPr="001409CD" w:rsidRDefault="0039235C" w:rsidP="001409CD">
      <w:pPr>
        <w:pStyle w:val="Bullet2"/>
        <w:rPr>
          <w:szCs w:val="24"/>
          <w:lang w:val="en-AU" w:eastAsia="en-AU"/>
        </w:rPr>
      </w:pPr>
      <w:r w:rsidRPr="001409CD">
        <w:rPr>
          <w:szCs w:val="24"/>
          <w:lang w:val="en-AU" w:eastAsia="en-AU"/>
        </w:rPr>
        <w:t xml:space="preserve">There is no evidence to indicate that formal collaboration improves safety.  </w:t>
      </w:r>
    </w:p>
    <w:p w14:paraId="5FCBA164" w14:textId="64D14DC3" w:rsidR="0039235C" w:rsidRPr="001409CD" w:rsidRDefault="0039235C" w:rsidP="001409CD">
      <w:pPr>
        <w:pStyle w:val="Bullet2"/>
        <w:rPr>
          <w:szCs w:val="24"/>
          <w:lang w:val="en-AU" w:eastAsia="en-AU"/>
        </w:rPr>
      </w:pPr>
      <w:r w:rsidRPr="001409CD">
        <w:rPr>
          <w:szCs w:val="24"/>
          <w:lang w:val="en-AU" w:eastAsia="en-AU"/>
        </w:rPr>
        <w:t>There is no evidence to suggest that formal collaborative arrangements increase collaboration between midwives and medical practitioners and there is evidence that it has led to further cultural breakdown between the m</w:t>
      </w:r>
      <w:r w:rsidR="00285F43">
        <w:rPr>
          <w:szCs w:val="24"/>
          <w:lang w:val="en-AU" w:eastAsia="en-AU"/>
        </w:rPr>
        <w:t>idwifery and medical profession</w:t>
      </w:r>
      <w:sdt>
        <w:sdtPr>
          <w:rPr>
            <w:szCs w:val="24"/>
            <w:lang w:val="en-AU" w:eastAsia="en-AU"/>
          </w:rPr>
          <w:id w:val="-1208869425"/>
          <w:citation/>
        </w:sdtPr>
        <w:sdtEndPr/>
        <w:sdtContent>
          <w:r w:rsidR="00285F43">
            <w:rPr>
              <w:szCs w:val="24"/>
              <w:lang w:val="en-AU" w:eastAsia="en-AU"/>
            </w:rPr>
            <w:fldChar w:fldCharType="begin"/>
          </w:r>
          <w:r w:rsidR="00285F43">
            <w:rPr>
              <w:szCs w:val="24"/>
              <w:lang w:val="en-AU" w:eastAsia="en-AU"/>
            </w:rPr>
            <w:instrText xml:space="preserve"> CITATION Lan12 \l 3081 </w:instrText>
          </w:r>
          <w:r w:rsidR="00285F43">
            <w:rPr>
              <w:szCs w:val="24"/>
              <w:lang w:val="en-AU" w:eastAsia="en-AU"/>
            </w:rPr>
            <w:fldChar w:fldCharType="separate"/>
          </w:r>
          <w:r w:rsidR="00285F43">
            <w:rPr>
              <w:noProof/>
              <w:szCs w:val="24"/>
              <w:lang w:val="en-AU" w:eastAsia="en-AU"/>
            </w:rPr>
            <w:t xml:space="preserve"> </w:t>
          </w:r>
          <w:r w:rsidR="00285F43" w:rsidRPr="00285F43">
            <w:rPr>
              <w:noProof/>
              <w:szCs w:val="24"/>
              <w:lang w:val="en-AU" w:eastAsia="en-AU"/>
            </w:rPr>
            <w:t>(52)</w:t>
          </w:r>
          <w:r w:rsidR="00285F43">
            <w:rPr>
              <w:szCs w:val="24"/>
              <w:lang w:val="en-AU" w:eastAsia="en-AU"/>
            </w:rPr>
            <w:fldChar w:fldCharType="end"/>
          </w:r>
        </w:sdtContent>
      </w:sdt>
    </w:p>
    <w:p w14:paraId="21FB7197" w14:textId="0A356545" w:rsidR="00AD30B1" w:rsidRDefault="0039235C" w:rsidP="001409CD">
      <w:pPr>
        <w:pStyle w:val="Bullet2"/>
        <w:rPr>
          <w:szCs w:val="24"/>
          <w:lang w:val="en-AU" w:eastAsia="en-AU"/>
        </w:rPr>
      </w:pPr>
      <w:r w:rsidRPr="001409CD">
        <w:rPr>
          <w:szCs w:val="24"/>
          <w:lang w:val="en-AU" w:eastAsia="en-AU"/>
        </w:rPr>
        <w:t xml:space="preserve">Formal collaborative arrangements are not required in comparable countries. For example, mandated collaborative arrangements are not required for midwives practising in New Zealand. </w:t>
      </w:r>
      <w:bookmarkStart w:id="254" w:name="_Hlk522733083"/>
      <w:r w:rsidRPr="001409CD">
        <w:rPr>
          <w:szCs w:val="24"/>
          <w:lang w:val="en-AU" w:eastAsia="en-AU"/>
        </w:rPr>
        <w:t>Nurses and midwives are the only health professionals required by law to establish an arrangement with a medical officer in order to participate in the MBS</w:t>
      </w:r>
      <w:bookmarkEnd w:id="254"/>
      <w:r w:rsidRPr="001409CD">
        <w:rPr>
          <w:szCs w:val="24"/>
          <w:lang w:val="en-AU" w:eastAsia="en-AU"/>
        </w:rPr>
        <w:t>.</w:t>
      </w:r>
    </w:p>
    <w:p w14:paraId="3D7AB540" w14:textId="77777777" w:rsidR="00AD30B1" w:rsidRDefault="00AD30B1">
      <w:pPr>
        <w:spacing w:before="0" w:after="0" w:line="240" w:lineRule="auto"/>
      </w:pPr>
      <w:r>
        <w:br w:type="page"/>
      </w:r>
    </w:p>
    <w:p w14:paraId="0CB9FCA0" w14:textId="32414743" w:rsidR="002F0847" w:rsidRPr="00285F43" w:rsidRDefault="00B500FF" w:rsidP="002F0847">
      <w:pPr>
        <w:pStyle w:val="Heading1"/>
        <w:rPr>
          <w:lang w:val="en-GB"/>
        </w:rPr>
      </w:pPr>
      <w:bookmarkStart w:id="255" w:name="_Toc15658482"/>
      <w:r w:rsidRPr="00285F43">
        <w:rPr>
          <w:lang w:val="en-GB"/>
        </w:rPr>
        <w:lastRenderedPageBreak/>
        <w:t>A</w:t>
      </w:r>
      <w:r w:rsidR="002B36BD" w:rsidRPr="00285F43">
        <w:rPr>
          <w:lang w:val="en-GB"/>
        </w:rPr>
        <w:t>ccess to midwifery care</w:t>
      </w:r>
      <w:bookmarkEnd w:id="255"/>
    </w:p>
    <w:p w14:paraId="2D7AB891" w14:textId="2ECC53FE" w:rsidR="00E61261" w:rsidRPr="00285F43" w:rsidRDefault="00B500FF" w:rsidP="007A5AF1">
      <w:pPr>
        <w:pStyle w:val="Heading2"/>
        <w:ind w:left="0" w:firstLine="0"/>
      </w:pPr>
      <w:bookmarkStart w:id="256" w:name="_Toc15658483"/>
      <w:r w:rsidRPr="00285F43">
        <w:t>Consumer access to midwifery continuity of care</w:t>
      </w:r>
      <w:bookmarkEnd w:id="256"/>
    </w:p>
    <w:p w14:paraId="478852A2" w14:textId="06C5143B" w:rsidR="00B65EF8" w:rsidRPr="009162C1" w:rsidRDefault="00B65EF8" w:rsidP="00396F30">
      <w:pPr>
        <w:pStyle w:val="Bullet-green"/>
        <w:numPr>
          <w:ilvl w:val="0"/>
          <w:numId w:val="0"/>
        </w:numPr>
        <w:rPr>
          <w:lang w:val="en-GB"/>
        </w:rPr>
      </w:pPr>
      <w:r w:rsidRPr="009162C1">
        <w:rPr>
          <w:lang w:val="en-GB"/>
        </w:rPr>
        <w:t xml:space="preserve">Women </w:t>
      </w:r>
      <w:r w:rsidR="001D5597">
        <w:rPr>
          <w:lang w:val="en-GB"/>
        </w:rPr>
        <w:t xml:space="preserve">value supportive, respectful and relational care such as that provided by the continuity of caregiver. Additionally, women </w:t>
      </w:r>
      <w:r w:rsidRPr="009162C1">
        <w:rPr>
          <w:lang w:val="en-GB"/>
        </w:rPr>
        <w:t>want</w:t>
      </w:r>
      <w:r w:rsidR="009136B5">
        <w:rPr>
          <w:lang w:val="en-GB"/>
        </w:rPr>
        <w:t xml:space="preserve">ing </w:t>
      </w:r>
      <w:r w:rsidRPr="009162C1">
        <w:rPr>
          <w:lang w:val="en-GB"/>
        </w:rPr>
        <w:t>to birth safely and naturally</w:t>
      </w:r>
      <w:r w:rsidR="00EC57E5">
        <w:rPr>
          <w:lang w:val="en-GB"/>
        </w:rPr>
        <w:t>,</w:t>
      </w:r>
      <w:r w:rsidRPr="009162C1">
        <w:rPr>
          <w:lang w:val="en-GB"/>
        </w:rPr>
        <w:t xml:space="preserve"> </w:t>
      </w:r>
      <w:r w:rsidR="00EC57E5">
        <w:rPr>
          <w:lang w:val="en-GB"/>
        </w:rPr>
        <w:t xml:space="preserve">with </w:t>
      </w:r>
      <w:r w:rsidRPr="009162C1">
        <w:rPr>
          <w:lang w:val="en-GB"/>
        </w:rPr>
        <w:t>lower intervention approaches</w:t>
      </w:r>
      <w:r w:rsidR="009136B5">
        <w:rPr>
          <w:lang w:val="en-GB"/>
        </w:rPr>
        <w:t xml:space="preserve"> consider</w:t>
      </w:r>
      <w:r w:rsidRPr="009162C1">
        <w:rPr>
          <w:lang w:val="en-GB"/>
        </w:rPr>
        <w:t xml:space="preserve"> Midwifery care </w:t>
      </w:r>
      <w:r w:rsidR="009136B5">
        <w:rPr>
          <w:lang w:val="en-GB"/>
        </w:rPr>
        <w:t>as</w:t>
      </w:r>
      <w:r w:rsidRPr="009162C1">
        <w:rPr>
          <w:lang w:val="en-GB"/>
        </w:rPr>
        <w:t xml:space="preserve"> essential </w:t>
      </w:r>
      <w:r w:rsidR="00EC57E5">
        <w:rPr>
          <w:lang w:val="en-GB"/>
        </w:rPr>
        <w:t>to</w:t>
      </w:r>
      <w:r w:rsidR="0045462E">
        <w:rPr>
          <w:lang w:val="en-GB"/>
        </w:rPr>
        <w:t xml:space="preserve"> achieving </w:t>
      </w:r>
      <w:r w:rsidRPr="009162C1">
        <w:rPr>
          <w:lang w:val="en-GB"/>
        </w:rPr>
        <w:t>these objectives</w:t>
      </w:r>
      <w:sdt>
        <w:sdtPr>
          <w:rPr>
            <w:lang w:val="en-GB"/>
          </w:rPr>
          <w:id w:val="954447179"/>
          <w:citation/>
        </w:sdtPr>
        <w:sdtEndPr/>
        <w:sdtContent>
          <w:r w:rsidR="00285F43" w:rsidRPr="009162C1">
            <w:rPr>
              <w:lang w:val="en-GB"/>
            </w:rPr>
            <w:fldChar w:fldCharType="begin"/>
          </w:r>
          <w:r w:rsidR="00285F43" w:rsidRPr="009162C1">
            <w:rPr>
              <w:lang w:val="en-GB"/>
            </w:rPr>
            <w:instrText xml:space="preserve"> CITATION Com09 \l 3081 </w:instrText>
          </w:r>
          <w:r w:rsidR="00285F43" w:rsidRPr="009162C1">
            <w:rPr>
              <w:lang w:val="en-GB"/>
            </w:rPr>
            <w:fldChar w:fldCharType="separate"/>
          </w:r>
          <w:r w:rsidR="00285F43" w:rsidRPr="009162C1">
            <w:rPr>
              <w:lang w:val="en-GB"/>
            </w:rPr>
            <w:t xml:space="preserve"> (12)</w:t>
          </w:r>
          <w:r w:rsidR="00285F43" w:rsidRPr="009162C1">
            <w:rPr>
              <w:lang w:val="en-GB"/>
            </w:rPr>
            <w:fldChar w:fldCharType="end"/>
          </w:r>
        </w:sdtContent>
      </w:sdt>
      <w:r w:rsidRPr="009162C1">
        <w:rPr>
          <w:lang w:val="en-GB"/>
        </w:rPr>
        <w:t>.</w:t>
      </w:r>
      <w:r w:rsidR="00EC57E5" w:rsidRPr="00EC57E5">
        <w:rPr>
          <w:rFonts w:ascii="Calibri" w:hAnsi="Calibri"/>
          <w:szCs w:val="22"/>
        </w:rPr>
        <w:t xml:space="preserve"> </w:t>
      </w:r>
      <w:r w:rsidRPr="009162C1">
        <w:rPr>
          <w:lang w:val="en-GB"/>
        </w:rPr>
        <w:t>Improving access to high-value care and removing financial and structural barriers to midwifery services has been a focus of the PMRG. There is a large body of evidence demonstrating the outstanding clinical outcomes, consumer satisfaction and financial efficiency associated with continuity of care models. However, access to this model of care in Australia is limited. Public hospital midwifery continuity models are limited in number and size, and despite the introduction of Medicare rebates for midwifery care, there are lower than predicted numbers of</w:t>
      </w:r>
      <w:r w:rsidR="00285F43" w:rsidRPr="009162C1">
        <w:rPr>
          <w:lang w:val="en-GB"/>
        </w:rPr>
        <w:t xml:space="preserve"> midwives working in this model</w:t>
      </w:r>
      <w:sdt>
        <w:sdtPr>
          <w:rPr>
            <w:lang w:val="en-GB"/>
          </w:rPr>
          <w:id w:val="821933371"/>
          <w:citation/>
        </w:sdtPr>
        <w:sdtEndPr/>
        <w:sdtContent>
          <w:r w:rsidR="00285F43" w:rsidRPr="009162C1">
            <w:rPr>
              <w:lang w:val="en-GB"/>
            </w:rPr>
            <w:fldChar w:fldCharType="begin"/>
          </w:r>
          <w:r w:rsidR="00285F43" w:rsidRPr="009162C1">
            <w:rPr>
              <w:lang w:val="en-GB"/>
            </w:rPr>
            <w:instrText xml:space="preserve"> CITATION Lon15 \l 3081 </w:instrText>
          </w:r>
          <w:r w:rsidR="00285F43" w:rsidRPr="009162C1">
            <w:rPr>
              <w:lang w:val="en-GB"/>
            </w:rPr>
            <w:fldChar w:fldCharType="separate"/>
          </w:r>
          <w:r w:rsidR="00285F43" w:rsidRPr="009162C1">
            <w:rPr>
              <w:lang w:val="en-GB"/>
            </w:rPr>
            <w:t xml:space="preserve"> (37)</w:t>
          </w:r>
          <w:r w:rsidR="00285F43" w:rsidRPr="009162C1">
            <w:rPr>
              <w:lang w:val="en-GB"/>
            </w:rPr>
            <w:fldChar w:fldCharType="end"/>
          </w:r>
        </w:sdtContent>
      </w:sdt>
      <w:sdt>
        <w:sdtPr>
          <w:rPr>
            <w:lang w:val="en-GB"/>
          </w:rPr>
          <w:id w:val="1830097560"/>
          <w:citation/>
        </w:sdtPr>
        <w:sdtEndPr/>
        <w:sdtContent>
          <w:r w:rsidR="00285F43" w:rsidRPr="009162C1">
            <w:rPr>
              <w:lang w:val="en-GB"/>
            </w:rPr>
            <w:fldChar w:fldCharType="begin"/>
          </w:r>
          <w:r w:rsidR="00285F43" w:rsidRPr="009162C1">
            <w:rPr>
              <w:lang w:val="en-GB"/>
            </w:rPr>
            <w:instrText xml:space="preserve"> CITATION Kil162 \l 3081 </w:instrText>
          </w:r>
          <w:r w:rsidR="00285F43" w:rsidRPr="009162C1">
            <w:rPr>
              <w:lang w:val="en-GB"/>
            </w:rPr>
            <w:fldChar w:fldCharType="separate"/>
          </w:r>
          <w:r w:rsidR="00285F43" w:rsidRPr="009162C1">
            <w:rPr>
              <w:lang w:val="en-GB"/>
            </w:rPr>
            <w:t xml:space="preserve"> (29)</w:t>
          </w:r>
          <w:r w:rsidR="00285F43" w:rsidRPr="009162C1">
            <w:rPr>
              <w:lang w:val="en-GB"/>
            </w:rPr>
            <w:fldChar w:fldCharType="end"/>
          </w:r>
        </w:sdtContent>
      </w:sdt>
      <w:r w:rsidR="00285F43" w:rsidRPr="009162C1">
        <w:rPr>
          <w:lang w:val="en-GB"/>
        </w:rPr>
        <w:t>.</w:t>
      </w:r>
    </w:p>
    <w:p w14:paraId="7883081F" w14:textId="4C643CBA" w:rsidR="00B65EF8" w:rsidRPr="009162C1" w:rsidRDefault="00B65EF8" w:rsidP="006852BE">
      <w:pPr>
        <w:pStyle w:val="Bullet-green"/>
        <w:numPr>
          <w:ilvl w:val="0"/>
          <w:numId w:val="0"/>
        </w:numPr>
        <w:rPr>
          <w:lang w:val="en-GB"/>
        </w:rPr>
      </w:pPr>
      <w:r w:rsidRPr="009162C1">
        <w:rPr>
          <w:lang w:val="en-GB"/>
        </w:rPr>
        <w:t>The barriers to MBS-rebateable midwifery care fall into two main categories: financial and structural. These barriers presented a range of issues for the PMRG which were outside of the scope of the review process</w:t>
      </w:r>
      <w:r w:rsidR="003434A1">
        <w:rPr>
          <w:lang w:val="en-GB"/>
        </w:rPr>
        <w:t>.</w:t>
      </w:r>
      <w:r w:rsidRPr="009162C1">
        <w:rPr>
          <w:lang w:val="en-GB"/>
        </w:rPr>
        <w:t xml:space="preserve"> Therefore due to the demand from consumers, efficacy of midwifery continuity of care and the evidence based benefits of this model, it is the overall recommendation of the Reference Group that a further process utilising a similar methodology to the MBS review be established</w:t>
      </w:r>
      <w:r w:rsidR="00456039">
        <w:rPr>
          <w:lang w:val="en-GB"/>
        </w:rPr>
        <w:t xml:space="preserve"> as a matter of priority</w:t>
      </w:r>
      <w:r w:rsidRPr="009162C1">
        <w:rPr>
          <w:lang w:val="en-GB"/>
        </w:rPr>
        <w:t>, reporting to the Health Minister to examine more fulsomely the barriers and solutions to the expansion of Medicare rebated midwifery care.</w:t>
      </w:r>
    </w:p>
    <w:p w14:paraId="55DB93C2" w14:textId="39966FEC" w:rsidR="00B65EF8" w:rsidRPr="009162C1" w:rsidRDefault="00B65EF8" w:rsidP="00396F30">
      <w:pPr>
        <w:pStyle w:val="Heading3Numbered"/>
      </w:pPr>
      <w:bookmarkStart w:id="257" w:name="_Toc15658484"/>
      <w:r w:rsidRPr="009162C1">
        <w:t>Structural barriers</w:t>
      </w:r>
      <w:bookmarkEnd w:id="257"/>
    </w:p>
    <w:p w14:paraId="63C0551D" w14:textId="368D4277" w:rsidR="00B65EF8" w:rsidRPr="007F5DF7" w:rsidRDefault="00B65EF8" w:rsidP="00396F30">
      <w:pPr>
        <w:pStyle w:val="Bullet-green"/>
        <w:numPr>
          <w:ilvl w:val="0"/>
          <w:numId w:val="0"/>
        </w:numPr>
        <w:rPr>
          <w:lang w:val="en-GB"/>
        </w:rPr>
      </w:pPr>
      <w:r w:rsidRPr="007F5DF7">
        <w:rPr>
          <w:lang w:val="en-GB"/>
        </w:rPr>
        <w:t>Midwives working in an MBS eligible model are absolutely held to account with regards to their professional practice through a myriad of compliance items they must fulfil for the Nurse &amp; Midwives Board of Australia, Medicare, Federal legislation, State policy, professional guidelines in addition to the credentialing organisation requirements of which many of these are required to be demonstrated every 1 to 3 years. The Reference Group are in agreeance that robust requirements should exist to ensure quality and safe care. However, it is evident that some of the current requirements for midwives to enter private practice may be onerous as compared to other professions. The following regulatory barriers are additional to those already addressed earlier in this report and the PMRG recommends that government consider how they can b</w:t>
      </w:r>
      <w:r w:rsidR="0008147D" w:rsidRPr="007F5DF7">
        <w:rPr>
          <w:lang w:val="en-GB"/>
        </w:rPr>
        <w:t>e addressed.</w:t>
      </w:r>
    </w:p>
    <w:p w14:paraId="648E18FE" w14:textId="61639E30" w:rsidR="00B65EF8" w:rsidRPr="009162C1" w:rsidRDefault="00B65EF8" w:rsidP="009162C1">
      <w:pPr>
        <w:pStyle w:val="Heading3Numbered"/>
      </w:pPr>
      <w:bookmarkStart w:id="258" w:name="_Toc15658485"/>
      <w:r w:rsidRPr="009162C1">
        <w:lastRenderedPageBreak/>
        <w:t>Professional Indemnity Insurance</w:t>
      </w:r>
      <w:bookmarkEnd w:id="258"/>
    </w:p>
    <w:p w14:paraId="50F0A90C" w14:textId="4684C25C" w:rsidR="00B65EF8" w:rsidRPr="007F5DF7" w:rsidRDefault="00B65EF8" w:rsidP="00396F30">
      <w:pPr>
        <w:pStyle w:val="Bullet-green"/>
        <w:numPr>
          <w:ilvl w:val="0"/>
          <w:numId w:val="0"/>
        </w:numPr>
        <w:rPr>
          <w:lang w:val="en-GB"/>
        </w:rPr>
      </w:pPr>
      <w:r w:rsidRPr="007F5DF7">
        <w:rPr>
          <w:lang w:val="en-GB"/>
        </w:rPr>
        <w:t>There is only one option for insurance available for participating midwives</w:t>
      </w:r>
      <w:r w:rsidR="0008147D" w:rsidRPr="007F5DF7">
        <w:rPr>
          <w:lang w:val="en-GB"/>
        </w:rPr>
        <w:t>: i</w:t>
      </w:r>
      <w:r w:rsidRPr="007F5DF7">
        <w:rPr>
          <w:lang w:val="en-GB"/>
        </w:rPr>
        <w:t>nsurance available under Government contract with Medical Insurance Group of Australia (MIGA), through the Commonwealth midwife indemnity support schemes. To be eligible for this indemnity coverage Participating Midwives are first required to</w:t>
      </w:r>
      <w:r w:rsidR="0008147D" w:rsidRPr="007F5DF7">
        <w:rPr>
          <w:lang w:val="en-GB"/>
        </w:rPr>
        <w:t>:</w:t>
      </w:r>
      <w:r w:rsidRPr="007F5DF7">
        <w:rPr>
          <w:lang w:val="en-GB"/>
        </w:rPr>
        <w:t xml:space="preserve"> meet nat</w:t>
      </w:r>
      <w:r w:rsidR="0008147D" w:rsidRPr="007F5DF7">
        <w:rPr>
          <w:lang w:val="en-GB"/>
        </w:rPr>
        <w:t>ional registration requirements;</w:t>
      </w:r>
      <w:r w:rsidRPr="007F5DF7">
        <w:rPr>
          <w:lang w:val="en-GB"/>
        </w:rPr>
        <w:t xml:space="preserve"> to undertake endorsement with the Nursing and Midwifery Board of Aus</w:t>
      </w:r>
      <w:r w:rsidR="0008147D" w:rsidRPr="007F5DF7">
        <w:rPr>
          <w:lang w:val="en-GB"/>
        </w:rPr>
        <w:t>tralia (NMBA); be self-employed;</w:t>
      </w:r>
      <w:r w:rsidRPr="007F5DF7">
        <w:rPr>
          <w:lang w:val="en-GB"/>
        </w:rPr>
        <w:t xml:space="preserve"> be </w:t>
      </w:r>
      <w:r w:rsidR="0008147D" w:rsidRPr="007F5DF7">
        <w:rPr>
          <w:lang w:val="en-GB"/>
        </w:rPr>
        <w:t>directors of their own company;</w:t>
      </w:r>
      <w:r w:rsidRPr="007F5DF7">
        <w:rPr>
          <w:lang w:val="en-GB"/>
        </w:rPr>
        <w:t xml:space="preserve"> and have written collaborative agreements with doctors or healthcare services that employ obstetricians.</w:t>
      </w:r>
      <w:r w:rsidR="0008147D" w:rsidRPr="007F5DF7">
        <w:rPr>
          <w:lang w:val="en-GB"/>
        </w:rPr>
        <w:t xml:space="preserve"> </w:t>
      </w:r>
      <w:r w:rsidRPr="007F5DF7">
        <w:rPr>
          <w:lang w:val="en-GB"/>
        </w:rPr>
        <w:t>Midwives are then required to purchase individual professional indemnity insurance with payment of five years of run-off cover. This can be prohibitive to entering private practice.</w:t>
      </w:r>
    </w:p>
    <w:p w14:paraId="6F3CD8BF" w14:textId="4079155C" w:rsidR="00B65EF8" w:rsidRPr="007F5DF7" w:rsidRDefault="00B65EF8" w:rsidP="00396F30">
      <w:pPr>
        <w:pStyle w:val="Bullet-green"/>
        <w:numPr>
          <w:ilvl w:val="0"/>
          <w:numId w:val="0"/>
        </w:numPr>
        <w:rPr>
          <w:lang w:val="en-GB"/>
        </w:rPr>
      </w:pPr>
      <w:r w:rsidRPr="007F5DF7">
        <w:rPr>
          <w:lang w:val="en-GB"/>
        </w:rPr>
        <w:t>The Commonwealth midwife indemnity support schemes are crucial for participating midwives providing Medicare rebated care</w:t>
      </w:r>
      <w:r w:rsidR="006B5CC7" w:rsidRPr="007F5DF7">
        <w:rPr>
          <w:lang w:val="en-GB"/>
        </w:rPr>
        <w:t>,</w:t>
      </w:r>
      <w:r w:rsidRPr="007F5DF7">
        <w:rPr>
          <w:lang w:val="en-GB"/>
        </w:rPr>
        <w:t xml:space="preserve"> including homebirth</w:t>
      </w:r>
      <w:r w:rsidR="006B5CC7" w:rsidRPr="007F5DF7">
        <w:rPr>
          <w:lang w:val="en-GB"/>
        </w:rPr>
        <w:t xml:space="preserve"> care</w:t>
      </w:r>
      <w:r w:rsidRPr="007F5DF7">
        <w:rPr>
          <w:lang w:val="en-GB"/>
        </w:rPr>
        <w:t>. The current lack of insurance for intrapartum and birth care at home is a barrier to midwives providing homebirth services</w:t>
      </w:r>
      <w:r w:rsidR="006B5CC7" w:rsidRPr="007F5DF7">
        <w:rPr>
          <w:lang w:val="en-GB"/>
        </w:rPr>
        <w:t>,</w:t>
      </w:r>
      <w:r w:rsidRPr="007F5DF7">
        <w:rPr>
          <w:lang w:val="en-GB"/>
        </w:rPr>
        <w:t xml:space="preserve"> resulting in women occasionally choosing unsupported options. As discussed under 5.2.8</w:t>
      </w:r>
      <w:r w:rsidR="006B5CC7" w:rsidRPr="007F5DF7">
        <w:rPr>
          <w:lang w:val="en-GB"/>
        </w:rPr>
        <w:t>, the G</w:t>
      </w:r>
      <w:r w:rsidRPr="007F5DF7">
        <w:rPr>
          <w:lang w:val="en-GB"/>
        </w:rPr>
        <w:t xml:space="preserve">overnment has provided a Public Indemnity Insurance exemption until </w:t>
      </w:r>
      <w:r w:rsidR="007F5DF7">
        <w:rPr>
          <w:lang w:val="en-GB"/>
        </w:rPr>
        <w:t>2019</w:t>
      </w:r>
      <w:r w:rsidRPr="007F5DF7">
        <w:rPr>
          <w:lang w:val="en-GB"/>
        </w:rPr>
        <w:t>, through MIGA. While the exemption has permitted home births to continue for the time being, consumers and midwives do not have any certainty for the future.</w:t>
      </w:r>
    </w:p>
    <w:p w14:paraId="0C53FEDE" w14:textId="379158F5" w:rsidR="00B65EF8" w:rsidRPr="009162C1" w:rsidRDefault="00B65EF8" w:rsidP="009162C1">
      <w:pPr>
        <w:pStyle w:val="Heading3Numbered"/>
      </w:pPr>
      <w:bookmarkStart w:id="259" w:name="_Toc15658486"/>
      <w:r w:rsidRPr="009162C1">
        <w:t>Recency of practice</w:t>
      </w:r>
      <w:bookmarkEnd w:id="259"/>
    </w:p>
    <w:p w14:paraId="0D653848" w14:textId="77777777" w:rsidR="00B65EF8" w:rsidRPr="007F5DF7" w:rsidRDefault="00B65EF8" w:rsidP="0032167A">
      <w:pPr>
        <w:pStyle w:val="Bullet-green"/>
        <w:numPr>
          <w:ilvl w:val="0"/>
          <w:numId w:val="0"/>
        </w:numPr>
        <w:rPr>
          <w:lang w:val="en-GB"/>
        </w:rPr>
      </w:pPr>
      <w:r w:rsidRPr="007F5DF7">
        <w:rPr>
          <w:lang w:val="en-GB"/>
        </w:rPr>
        <w:t>There is a requirement that Midwives have undertaken 5000 clinical care hours in the previous six years prior to obtaining NMBA endorsement and a provider number. This caveat for instance prevents a very experienced midwife who has been on reduced hours following maternity leave from transitioning to private practice. The requirements should be reviewed and consideration given to the removal of the provision that hours are amassed within the last six years, NMBA requirements stipulating recency of practice could apply here. There is no evidence that midwives require a specific amount of experience before making a transition into private practice, particularly with support. The precedent that was used to determine the number of required hours concerned nurse practitioners. Nurse practitioners have an extended scope of practice as compared to registered nurses. Participating midwives are working in the very role they studied and trained to undertake, they are not working in roles with extended scopes of practice.</w:t>
      </w:r>
    </w:p>
    <w:p w14:paraId="7F2CED61" w14:textId="02D4DBB6" w:rsidR="00B65EF8" w:rsidRPr="009162C1" w:rsidRDefault="00B65EF8" w:rsidP="009162C1">
      <w:pPr>
        <w:pStyle w:val="Heading3Numbered"/>
      </w:pPr>
      <w:bookmarkStart w:id="260" w:name="_Toc15658487"/>
      <w:r w:rsidRPr="009162C1">
        <w:t>Midwifery Prescribing Pathway</w:t>
      </w:r>
      <w:bookmarkEnd w:id="260"/>
    </w:p>
    <w:p w14:paraId="799BB086" w14:textId="77777777" w:rsidR="00B65EF8" w:rsidRPr="007F5DF7" w:rsidRDefault="00B65EF8" w:rsidP="0032167A">
      <w:pPr>
        <w:pStyle w:val="Bullet-green"/>
        <w:numPr>
          <w:ilvl w:val="0"/>
          <w:numId w:val="0"/>
        </w:numPr>
        <w:rPr>
          <w:lang w:val="en-GB"/>
        </w:rPr>
      </w:pPr>
      <w:r w:rsidRPr="007F5DF7">
        <w:rPr>
          <w:lang w:val="en-GB"/>
        </w:rPr>
        <w:t xml:space="preserve">The postgraduate prescribing qualification requirement (as opposed to including prescribing courses as a component of undergraduate midwifery education) is based on nurse practitioners, who require a large prescribing formulary in addition to their original scope of </w:t>
      </w:r>
      <w:r w:rsidRPr="007F5DF7">
        <w:rPr>
          <w:lang w:val="en-GB"/>
        </w:rPr>
        <w:lastRenderedPageBreak/>
        <w:t xml:space="preserve">practice. Midwives require a limited prescribing formulary that supports the scope of practice they originally studied. Prescribing for Midwives should be included in Midwifery undergraduate education programs. </w:t>
      </w:r>
    </w:p>
    <w:p w14:paraId="64D0027B" w14:textId="2BE2D509" w:rsidR="00B65EF8" w:rsidRPr="007F5DF7" w:rsidRDefault="00B65EF8" w:rsidP="007F5DF7">
      <w:pPr>
        <w:pStyle w:val="Heading3Numbered"/>
      </w:pPr>
      <w:bookmarkStart w:id="261" w:name="_Toc15658488"/>
      <w:r w:rsidRPr="007F5DF7">
        <w:t>Early career Pathway to Midwifery Private Practice</w:t>
      </w:r>
      <w:bookmarkEnd w:id="261"/>
    </w:p>
    <w:p w14:paraId="1AFC27FD" w14:textId="77777777" w:rsidR="00B65EF8" w:rsidRPr="007F5DF7" w:rsidRDefault="00B65EF8" w:rsidP="0032167A">
      <w:pPr>
        <w:pStyle w:val="Bullet-green"/>
        <w:numPr>
          <w:ilvl w:val="0"/>
          <w:numId w:val="0"/>
        </w:numPr>
        <w:rPr>
          <w:lang w:val="en-GB"/>
        </w:rPr>
      </w:pPr>
      <w:r w:rsidRPr="007F5DF7">
        <w:rPr>
          <w:lang w:val="en-GB"/>
        </w:rPr>
        <w:t>There is no pathway into private practice as there are no Medicare rebates for a midwife who does not have endorsement. There is no funding model to support early career work in midwifery continuity of care in private practice, limiting women’s access to a greater number of midwives. However, expansion of MBS items that currently exist for midwives working “for and on behalf of and under the supervision of medical practitioners” to include “participating midwives” would allow midwives who are working towards becoming participating midwives to transition under the supervision of a participating midwife. Item-level changes could be as follows:</w:t>
      </w:r>
    </w:p>
    <w:p w14:paraId="5696DFB0" w14:textId="77777777" w:rsidR="00B65EF8" w:rsidRPr="00393152" w:rsidRDefault="00B65EF8" w:rsidP="0032167A">
      <w:pPr>
        <w:pStyle w:val="Bullet-green"/>
      </w:pPr>
      <w:r w:rsidRPr="00393152">
        <w:t xml:space="preserve">Item 16400: Extend this item to include “for and on behalf of and under the supervision of participating midwives” and remove the requirement for Modified Monash Model locality.  </w:t>
      </w:r>
    </w:p>
    <w:p w14:paraId="0C909D9B" w14:textId="6FC7588C" w:rsidR="00B65EF8" w:rsidRPr="00393152" w:rsidRDefault="00B65EF8" w:rsidP="0032167A">
      <w:pPr>
        <w:pStyle w:val="Bullet-green"/>
      </w:pPr>
      <w:r w:rsidRPr="00393152">
        <w:t>Item 16408: Extend this item to include “for and on behalf of and under the supervision of participating midwives” for up to six postnatal visits.</w:t>
      </w:r>
    </w:p>
    <w:p w14:paraId="22FAEC99" w14:textId="5675BE81" w:rsidR="00B65EF8" w:rsidRPr="009162C1" w:rsidRDefault="00B65EF8" w:rsidP="007A5AF1">
      <w:pPr>
        <w:pStyle w:val="Heading2"/>
        <w:ind w:left="0" w:firstLine="0"/>
      </w:pPr>
      <w:bookmarkStart w:id="262" w:name="_Toc15658489"/>
      <w:r w:rsidRPr="009162C1">
        <w:t>Financial barriers</w:t>
      </w:r>
      <w:bookmarkEnd w:id="262"/>
    </w:p>
    <w:p w14:paraId="0F536048" w14:textId="77777777" w:rsidR="00B65EF8" w:rsidRPr="00393152" w:rsidRDefault="00B65EF8" w:rsidP="0032167A">
      <w:pPr>
        <w:pStyle w:val="Bullet-green"/>
        <w:numPr>
          <w:ilvl w:val="0"/>
          <w:numId w:val="0"/>
        </w:numPr>
      </w:pPr>
      <w:r w:rsidRPr="00393152">
        <w:t>The financial barriers to midwifery continuity of care have been articulated throughout this report with common themes being:</w:t>
      </w:r>
    </w:p>
    <w:p w14:paraId="0CA17490" w14:textId="77777777" w:rsidR="00B65EF8" w:rsidRPr="00393152" w:rsidRDefault="00B65EF8" w:rsidP="0032167A">
      <w:pPr>
        <w:pStyle w:val="Bullet-green"/>
      </w:pPr>
      <w:r w:rsidRPr="00393152">
        <w:t>Rebates do not align with the cost of service provision, particularly for intrapartum items. Like other clinical professions, participating midwives have a full set of practice overheads, including practice accommodation, insurance, motor vehicle costs, administration overheads and more.</w:t>
      </w:r>
    </w:p>
    <w:p w14:paraId="290179F4" w14:textId="77777777" w:rsidR="00B65EF8" w:rsidRPr="00393152" w:rsidRDefault="00B65EF8" w:rsidP="0032167A">
      <w:pPr>
        <w:pStyle w:val="Bullet-green"/>
      </w:pPr>
      <w:r w:rsidRPr="00393152">
        <w:t>Low rebates mean that out-of-pocket payments are high, restricting access to a small number of women.</w:t>
      </w:r>
    </w:p>
    <w:p w14:paraId="38B03D9D" w14:textId="77777777" w:rsidR="00B65EF8" w:rsidRPr="00393152" w:rsidRDefault="00B65EF8" w:rsidP="0032167A">
      <w:pPr>
        <w:pStyle w:val="Bullet-green"/>
        <w:numPr>
          <w:ilvl w:val="0"/>
          <w:numId w:val="0"/>
        </w:numPr>
      </w:pPr>
      <w:r w:rsidRPr="00393152">
        <w:t>There are additional financial barriers that require consideration which were outside the scope of this review:</w:t>
      </w:r>
    </w:p>
    <w:p w14:paraId="5C387DCF" w14:textId="77777777" w:rsidR="00B65EF8" w:rsidRPr="00393152" w:rsidRDefault="00B65EF8" w:rsidP="0032167A">
      <w:pPr>
        <w:pStyle w:val="Bullet-green"/>
      </w:pPr>
      <w:r w:rsidRPr="00393152">
        <w:t>Private health insurers will not enter into agreements with midwives for “no gap” or “known gap” arrangements, limiting the private health rebates available to women.</w:t>
      </w:r>
    </w:p>
    <w:p w14:paraId="7E3F5CDD" w14:textId="77777777" w:rsidR="00B65EF8" w:rsidRPr="00393152" w:rsidRDefault="00B65EF8" w:rsidP="0032167A">
      <w:pPr>
        <w:pStyle w:val="Bullet-green"/>
      </w:pPr>
      <w:r w:rsidRPr="00393152">
        <w:t>The fee-for-service model is not well aligned to reflect continuity of care.</w:t>
      </w:r>
    </w:p>
    <w:p w14:paraId="5FDA955A" w14:textId="07114C1D" w:rsidR="00B65EF8" w:rsidRPr="009162C1" w:rsidRDefault="00B65EF8" w:rsidP="009162C1">
      <w:pPr>
        <w:pStyle w:val="Heading3Numbered"/>
      </w:pPr>
      <w:bookmarkStart w:id="263" w:name="_Toc15658490"/>
      <w:r w:rsidRPr="009162C1">
        <w:lastRenderedPageBreak/>
        <w:t>Bundled payment funding model</w:t>
      </w:r>
      <w:bookmarkEnd w:id="263"/>
    </w:p>
    <w:p w14:paraId="5FA07C54" w14:textId="77777777" w:rsidR="00B65EF8" w:rsidRPr="00396F30" w:rsidRDefault="00B65EF8" w:rsidP="0032167A">
      <w:pPr>
        <w:pStyle w:val="Bullet-green"/>
        <w:numPr>
          <w:ilvl w:val="0"/>
          <w:numId w:val="0"/>
        </w:numPr>
      </w:pPr>
      <w:r w:rsidRPr="00396F30">
        <w:t>Bundled payment funding for midwifery care should be explored. The Reference Group agreed that the current MBS fee-for-service model fits poorly with low-risk primary maternity care. It does not recognise midwifery services provided between consultations (for example, via phone, Skype, on call, case review, pathology review, diagnostics), or the fact that a midwife may be on call 24/7 for her “caseload” of women. It does not drive continuity of care for women.</w:t>
      </w:r>
    </w:p>
    <w:p w14:paraId="2ACE8C2B" w14:textId="77777777" w:rsidR="00B65EF8" w:rsidRPr="00396F30" w:rsidRDefault="00B65EF8" w:rsidP="0032167A">
      <w:pPr>
        <w:pStyle w:val="Bullet-green"/>
        <w:numPr>
          <w:ilvl w:val="0"/>
          <w:numId w:val="0"/>
        </w:numPr>
      </w:pPr>
      <w:r w:rsidRPr="00396F30">
        <w:t>The Independent Hospital Pricing Authority (IHPA) has explored the feasibility of bundled payments for women with low-risk pregnancies (9). Specifically, the IHPA states that:</w:t>
      </w:r>
    </w:p>
    <w:p w14:paraId="50E40571" w14:textId="77777777" w:rsidR="00B65EF8" w:rsidRPr="00396F30" w:rsidRDefault="00B65EF8" w:rsidP="0032167A">
      <w:pPr>
        <w:pStyle w:val="Bullet-green"/>
      </w:pPr>
      <w:r w:rsidRPr="00396F30">
        <w:t>There is potential to better align pricing incentives across settings by introducing bundled pricing approaches.</w:t>
      </w:r>
    </w:p>
    <w:p w14:paraId="56B1A640" w14:textId="77777777" w:rsidR="00B65EF8" w:rsidRPr="00396F30" w:rsidRDefault="00B65EF8" w:rsidP="0032167A">
      <w:pPr>
        <w:pStyle w:val="Bullet-green"/>
      </w:pPr>
      <w:r w:rsidRPr="00396F30">
        <w:t>Uncomplicated maternity care services are potentially amenable to bundled pricing as they follow a relatively predictable care pathway.</w:t>
      </w:r>
    </w:p>
    <w:p w14:paraId="7843DC28" w14:textId="77777777" w:rsidR="00B65EF8" w:rsidRPr="00396F30" w:rsidRDefault="00B65EF8" w:rsidP="0032167A">
      <w:pPr>
        <w:pStyle w:val="Bullet-green"/>
      </w:pPr>
      <w:r w:rsidRPr="00396F30">
        <w:t>Bundled pricing for uncomplicated maternity care could potentially support the implementation of nationally agreed-upon guidelines.</w:t>
      </w:r>
    </w:p>
    <w:p w14:paraId="5E61F4D9" w14:textId="77777777" w:rsidR="00B65EF8" w:rsidRPr="00396F30" w:rsidRDefault="00B65EF8" w:rsidP="0032167A">
      <w:pPr>
        <w:pStyle w:val="Bullet-green"/>
        <w:numPr>
          <w:ilvl w:val="0"/>
          <w:numId w:val="0"/>
        </w:numPr>
      </w:pPr>
      <w:r w:rsidRPr="00396F30">
        <w:t>The Reference Group suggests the following bundles for maternity care episodes could be considered:</w:t>
      </w:r>
    </w:p>
    <w:p w14:paraId="6EFB0EA8" w14:textId="039B3B41" w:rsidR="00B65EF8" w:rsidRPr="00396F30" w:rsidRDefault="00B65EF8" w:rsidP="0032167A">
      <w:pPr>
        <w:pStyle w:val="Bullet-green"/>
      </w:pPr>
      <w:r w:rsidRPr="00396F30">
        <w:t>Antenatal (one, two or three items):</w:t>
      </w:r>
    </w:p>
    <w:p w14:paraId="306E3D77" w14:textId="5F55EB62" w:rsidR="00B65EF8" w:rsidRDefault="00B65EF8" w:rsidP="00396F30">
      <w:pPr>
        <w:pStyle w:val="Bullet2"/>
      </w:pPr>
      <w:r w:rsidRPr="00396F30">
        <w:t>First trimester: booking visit (including existing requirements from the Pregnancy Care Guidelines), call cover throughout pregnancy, organisation and review of first trimester screening, baseline mental health screening (minimum of one visit).</w:t>
      </w:r>
    </w:p>
    <w:p w14:paraId="1038D094" w14:textId="77777777" w:rsidR="00B65EF8" w:rsidRPr="00396F30" w:rsidRDefault="00B65EF8" w:rsidP="00396F30">
      <w:pPr>
        <w:pStyle w:val="Bullet2"/>
      </w:pPr>
      <w:r w:rsidRPr="00396F30">
        <w:t>Second trimester: pregnancy care visits, including organisation and review of morphology scan, on call; care plan with pregnancy management; and planning fees and discussions (minimum of two to three visits).</w:t>
      </w:r>
    </w:p>
    <w:p w14:paraId="6EA68924" w14:textId="77777777" w:rsidR="00B65EF8" w:rsidRPr="00396F30" w:rsidRDefault="00B65EF8" w:rsidP="00396F30">
      <w:pPr>
        <w:pStyle w:val="Bullet2"/>
      </w:pPr>
      <w:r w:rsidRPr="00396F30">
        <w:t>Third trimester: pregnancy care visits – number increased, on call, mental health screening, education (minimum of four to five visits).</w:t>
      </w:r>
    </w:p>
    <w:p w14:paraId="05E81FF2" w14:textId="77777777" w:rsidR="00B65EF8" w:rsidRPr="00396F30" w:rsidRDefault="00B65EF8" w:rsidP="0032167A">
      <w:pPr>
        <w:pStyle w:val="Bullet-green"/>
      </w:pPr>
      <w:r w:rsidRPr="00396F30">
        <w:t>Labour and birth:</w:t>
      </w:r>
    </w:p>
    <w:p w14:paraId="351E2FC0" w14:textId="77777777" w:rsidR="00B65EF8" w:rsidRPr="00396F30" w:rsidRDefault="00B65EF8" w:rsidP="00396F30">
      <w:pPr>
        <w:pStyle w:val="Bullet2"/>
      </w:pPr>
      <w:r w:rsidRPr="00396F30">
        <w:t>All attendances relating to labour and birth, labour management up to 30 hours by a primary participating midwife and/or additional midwife as required to safely manage fatigue and wellbeing, conduct of birth if occurs (unless transferred to a medical practitioner for escalation of risk), care for the immediate postpartum period.</w:t>
      </w:r>
    </w:p>
    <w:p w14:paraId="621AB25D" w14:textId="77777777" w:rsidR="00B65EF8" w:rsidRPr="00396F30" w:rsidRDefault="00B65EF8" w:rsidP="0032167A">
      <w:pPr>
        <w:pStyle w:val="Bullet-green"/>
      </w:pPr>
      <w:r w:rsidRPr="00396F30">
        <w:lastRenderedPageBreak/>
        <w:t>Postnatal:</w:t>
      </w:r>
    </w:p>
    <w:p w14:paraId="35397CEB" w14:textId="77777777" w:rsidR="00B65EF8" w:rsidRPr="00396F30" w:rsidRDefault="00B65EF8" w:rsidP="00396F30">
      <w:pPr>
        <w:pStyle w:val="Bullet2"/>
      </w:pPr>
      <w:r w:rsidRPr="00396F30">
        <w:t xml:space="preserve"> Postnatal care from birth until six completed weeks for both mother and baby including mental health screening, birth debrief, on-call support (minimum of eight visits; maximum of 12 visits).</w:t>
      </w:r>
    </w:p>
    <w:p w14:paraId="797A02C2" w14:textId="77777777" w:rsidR="00B65EF8" w:rsidRPr="00396F30" w:rsidRDefault="00B65EF8" w:rsidP="0032167A">
      <w:pPr>
        <w:pStyle w:val="Bullet-green"/>
        <w:numPr>
          <w:ilvl w:val="0"/>
          <w:numId w:val="0"/>
        </w:numPr>
      </w:pPr>
      <w:r w:rsidRPr="00396F30">
        <w:t>The Reference Group agreed that this approach has several potential benefits, including:</w:t>
      </w:r>
    </w:p>
    <w:p w14:paraId="58C8BFF1" w14:textId="77777777" w:rsidR="00B65EF8" w:rsidRPr="00396F30" w:rsidRDefault="00B65EF8" w:rsidP="0032167A">
      <w:pPr>
        <w:pStyle w:val="Bullet-green"/>
      </w:pPr>
      <w:r w:rsidRPr="00396F30">
        <w:t>Exploring bundled payments in private midwifery care offers the opportunity to assess the success of this model in a small, contained group of care providers, without affecting the majority of Australian midwifery funding.</w:t>
      </w:r>
    </w:p>
    <w:p w14:paraId="287856F2" w14:textId="77777777" w:rsidR="00B65EF8" w:rsidRPr="00396F30" w:rsidRDefault="00B65EF8" w:rsidP="0032167A">
      <w:pPr>
        <w:pStyle w:val="Bullet-green"/>
      </w:pPr>
      <w:r w:rsidRPr="00396F30">
        <w:t>Bundled payments would align better with community and consumer expectations of continuity of midwifery care. These expectations are highlighted in the 2007 Commonwealth maternity services review (12).</w:t>
      </w:r>
    </w:p>
    <w:p w14:paraId="2BAC45F3" w14:textId="77777777" w:rsidR="00B65EF8" w:rsidRPr="00396F30" w:rsidRDefault="00B65EF8" w:rsidP="0032167A">
      <w:pPr>
        <w:pStyle w:val="Bullet-green"/>
      </w:pPr>
      <w:r w:rsidRPr="00396F30">
        <w:t>The cost of delivering maternity care could potentially be reduced.</w:t>
      </w:r>
    </w:p>
    <w:p w14:paraId="0B04526C" w14:textId="77777777" w:rsidR="00B65EF8" w:rsidRPr="00396F30" w:rsidRDefault="00B65EF8" w:rsidP="0032167A">
      <w:pPr>
        <w:pStyle w:val="Bullet-green"/>
      </w:pPr>
      <w:r w:rsidRPr="00396F30">
        <w:t>Midwifery continuity delivers better outcomes: fewer assisted births and birth interventions, fewer preterm births, increased breastfeeding rates and greater consumer satisfaction (5) and these benefits lead to cost savings at national and state levels.</w:t>
      </w:r>
    </w:p>
    <w:p w14:paraId="3FDAB63A" w14:textId="77777777" w:rsidR="00B65EF8" w:rsidRPr="00396F30" w:rsidRDefault="00B65EF8" w:rsidP="0032167A">
      <w:pPr>
        <w:pStyle w:val="Bullet-green"/>
      </w:pPr>
      <w:r w:rsidRPr="00396F30">
        <w:t>Bundling payments for midwifery care may lead more women to choose this model of care for their pregnancy, both because the payment model is easier to understand and because care is more affordable (assuming appropriate pricing).</w:t>
      </w:r>
    </w:p>
    <w:p w14:paraId="448DA35D" w14:textId="77777777" w:rsidR="00B65EF8" w:rsidRPr="00396F30" w:rsidRDefault="00B65EF8" w:rsidP="0032167A">
      <w:pPr>
        <w:pStyle w:val="Bullet-green"/>
      </w:pPr>
      <w:r w:rsidRPr="00396F30">
        <w:t>This in turn would lead to cost savings as more women complete their pregnancy care under a midwifery-led care model.</w:t>
      </w:r>
    </w:p>
    <w:p w14:paraId="08C10DE4" w14:textId="77777777" w:rsidR="00B65EF8" w:rsidRPr="00396F30" w:rsidRDefault="00B65EF8" w:rsidP="0032167A">
      <w:pPr>
        <w:pStyle w:val="Bullet-green"/>
        <w:numPr>
          <w:ilvl w:val="0"/>
          <w:numId w:val="0"/>
        </w:numPr>
      </w:pPr>
      <w:r w:rsidRPr="00396F30">
        <w:t>The Reference Group noted the following risks:</w:t>
      </w:r>
    </w:p>
    <w:p w14:paraId="713E94E7" w14:textId="77777777" w:rsidR="00B65EF8" w:rsidRPr="00396F30" w:rsidRDefault="00B65EF8" w:rsidP="0032167A">
      <w:pPr>
        <w:pStyle w:val="Bullet-green"/>
      </w:pPr>
      <w:r w:rsidRPr="00396F30">
        <w:t>Bundled payments may increase complexity for women choosing or needing to change care provider.</w:t>
      </w:r>
    </w:p>
    <w:p w14:paraId="08E36126" w14:textId="77777777" w:rsidR="00B65EF8" w:rsidRPr="00396F30" w:rsidRDefault="00B65EF8" w:rsidP="0032167A">
      <w:pPr>
        <w:pStyle w:val="Bullet-green"/>
      </w:pPr>
      <w:r w:rsidRPr="00396F30">
        <w:t>Bundled payments would be a departure from the fee-for-service nature of the MBS to date.</w:t>
      </w:r>
    </w:p>
    <w:p w14:paraId="1612B2C4" w14:textId="77777777" w:rsidR="00B65EF8" w:rsidRPr="00396F30" w:rsidRDefault="00B65EF8" w:rsidP="0032167A">
      <w:pPr>
        <w:pStyle w:val="Bullet-green"/>
      </w:pPr>
      <w:r w:rsidRPr="00396F30">
        <w:t>Setting rebates appropriately across bundles of care is difficult and must ensure adequate access for women, adequate remuneration for providers and value for the health system.</w:t>
      </w:r>
    </w:p>
    <w:p w14:paraId="6660D960" w14:textId="77777777" w:rsidR="00B65EF8" w:rsidRPr="00396F30" w:rsidRDefault="00B65EF8" w:rsidP="0032167A">
      <w:pPr>
        <w:pStyle w:val="Bullet-green"/>
      </w:pPr>
      <w:r w:rsidRPr="00396F30">
        <w:t xml:space="preserve">Most bundled payment models have been trialled in “clinical team” scenarios, with resultant improvements in continuity of care and clinical outcomes. The clinical gains </w:t>
      </w:r>
      <w:r w:rsidRPr="00396F30">
        <w:lastRenderedPageBreak/>
        <w:t>may not be as great in a midwifery continuity of care model, where these attributes are already evident.</w:t>
      </w:r>
    </w:p>
    <w:p w14:paraId="2C801F5A" w14:textId="5B06F5C1" w:rsidR="00B65EF8" w:rsidRPr="009162C1" w:rsidRDefault="00B65EF8" w:rsidP="007A5AF1">
      <w:pPr>
        <w:pStyle w:val="Heading2"/>
        <w:ind w:left="0" w:firstLine="0"/>
      </w:pPr>
      <w:bookmarkStart w:id="264" w:name="_Toc15658491"/>
      <w:r w:rsidRPr="009162C1">
        <w:t>Summary</w:t>
      </w:r>
      <w:bookmarkEnd w:id="264"/>
    </w:p>
    <w:p w14:paraId="040ED8A9" w14:textId="3EB9F190" w:rsidR="00B65EF8" w:rsidRPr="009162C1" w:rsidRDefault="00B65EF8" w:rsidP="009162C1">
      <w:pPr>
        <w:rPr>
          <w:lang w:val="en-GB"/>
        </w:rPr>
      </w:pPr>
      <w:r w:rsidRPr="009162C1">
        <w:rPr>
          <w:lang w:val="en-GB"/>
        </w:rPr>
        <w:t xml:space="preserve">In summary, there are a number of benefits to be realised by negating </w:t>
      </w:r>
      <w:r w:rsidR="00FB4B8D">
        <w:rPr>
          <w:lang w:val="en-GB"/>
        </w:rPr>
        <w:t xml:space="preserve">the </w:t>
      </w:r>
      <w:r w:rsidRPr="009162C1">
        <w:rPr>
          <w:lang w:val="en-GB"/>
        </w:rPr>
        <w:t>remaining structural</w:t>
      </w:r>
      <w:r w:rsidRPr="0032167A">
        <w:rPr>
          <w:lang w:val="en-GB"/>
        </w:rPr>
        <w:t xml:space="preserve"> </w:t>
      </w:r>
      <w:r w:rsidRPr="009162C1">
        <w:rPr>
          <w:lang w:val="en-GB"/>
        </w:rPr>
        <w:t xml:space="preserve">and financial barriers </w:t>
      </w:r>
      <w:r w:rsidR="00FB4B8D">
        <w:rPr>
          <w:lang w:val="en-GB"/>
        </w:rPr>
        <w:t xml:space="preserve">to </w:t>
      </w:r>
      <w:r w:rsidRPr="009162C1">
        <w:rPr>
          <w:lang w:val="en-GB"/>
        </w:rPr>
        <w:t>Medicare rebated midwifery care</w:t>
      </w:r>
      <w:r w:rsidR="00FB4B8D">
        <w:rPr>
          <w:lang w:val="en-GB"/>
        </w:rPr>
        <w:t>,</w:t>
      </w:r>
      <w:r w:rsidRPr="009162C1">
        <w:rPr>
          <w:lang w:val="en-GB"/>
        </w:rPr>
        <w:t xml:space="preserve"> thus increasing access to midwifery continuity of care models. In 2009, the Commonwealth maternity services review increased expectations of improved access to midwifery continuity of care. This has not occurred at the predicted rate (36; 33) as the barriers listed above have been </w:t>
      </w:r>
      <w:r w:rsidR="001D5597">
        <w:rPr>
          <w:lang w:val="en-GB"/>
        </w:rPr>
        <w:t>underestimated and unaddressed. Women value supportive, respectful and relational care such as that provided by continuity of caregiver. Additionally w</w:t>
      </w:r>
      <w:r w:rsidR="008B3890" w:rsidRPr="009162C1">
        <w:rPr>
          <w:lang w:val="en-GB"/>
        </w:rPr>
        <w:t>omen want</w:t>
      </w:r>
      <w:r w:rsidR="008B3890">
        <w:rPr>
          <w:lang w:val="en-GB"/>
        </w:rPr>
        <w:t xml:space="preserve">ing </w:t>
      </w:r>
      <w:r w:rsidR="008B3890" w:rsidRPr="009162C1">
        <w:rPr>
          <w:lang w:val="en-GB"/>
        </w:rPr>
        <w:t>to birth safely and naturally</w:t>
      </w:r>
      <w:r w:rsidR="008B3890">
        <w:rPr>
          <w:lang w:val="en-GB"/>
        </w:rPr>
        <w:t>,</w:t>
      </w:r>
      <w:r w:rsidR="008B3890" w:rsidRPr="009162C1">
        <w:rPr>
          <w:lang w:val="en-GB"/>
        </w:rPr>
        <w:t xml:space="preserve"> </w:t>
      </w:r>
      <w:r w:rsidR="008B3890">
        <w:rPr>
          <w:lang w:val="en-GB"/>
        </w:rPr>
        <w:t xml:space="preserve">with </w:t>
      </w:r>
      <w:r w:rsidR="008B3890" w:rsidRPr="009162C1">
        <w:rPr>
          <w:lang w:val="en-GB"/>
        </w:rPr>
        <w:t>lower intervention approaches</w:t>
      </w:r>
      <w:r w:rsidR="008B3890">
        <w:rPr>
          <w:lang w:val="en-GB"/>
        </w:rPr>
        <w:t xml:space="preserve"> consider </w:t>
      </w:r>
      <w:r w:rsidR="008B3890" w:rsidRPr="009162C1">
        <w:rPr>
          <w:lang w:val="en-GB"/>
        </w:rPr>
        <w:t xml:space="preserve">Midwifery care </w:t>
      </w:r>
      <w:r w:rsidR="008B3890">
        <w:rPr>
          <w:lang w:val="en-GB"/>
        </w:rPr>
        <w:t>as</w:t>
      </w:r>
      <w:r w:rsidR="008B3890" w:rsidRPr="009162C1">
        <w:rPr>
          <w:lang w:val="en-GB"/>
        </w:rPr>
        <w:t xml:space="preserve"> essential </w:t>
      </w:r>
      <w:r w:rsidR="008B3890">
        <w:rPr>
          <w:lang w:val="en-GB"/>
        </w:rPr>
        <w:t xml:space="preserve">to achieving </w:t>
      </w:r>
      <w:r w:rsidR="008B3890" w:rsidRPr="009162C1">
        <w:rPr>
          <w:lang w:val="en-GB"/>
        </w:rPr>
        <w:t>these objectives</w:t>
      </w:r>
      <w:sdt>
        <w:sdtPr>
          <w:rPr>
            <w:lang w:val="en-GB"/>
          </w:rPr>
          <w:id w:val="-1939513170"/>
          <w:citation/>
        </w:sdtPr>
        <w:sdtEndPr/>
        <w:sdtContent>
          <w:r w:rsidR="008B3890" w:rsidRPr="009162C1">
            <w:rPr>
              <w:lang w:val="en-GB"/>
            </w:rPr>
            <w:fldChar w:fldCharType="begin"/>
          </w:r>
          <w:r w:rsidR="008B3890" w:rsidRPr="009162C1">
            <w:rPr>
              <w:lang w:val="en-GB"/>
            </w:rPr>
            <w:instrText xml:space="preserve"> CITATION Com09 \l 3081 </w:instrText>
          </w:r>
          <w:r w:rsidR="008B3890" w:rsidRPr="009162C1">
            <w:rPr>
              <w:lang w:val="en-GB"/>
            </w:rPr>
            <w:fldChar w:fldCharType="separate"/>
          </w:r>
          <w:r w:rsidR="008B3890" w:rsidRPr="009162C1">
            <w:rPr>
              <w:lang w:val="en-GB"/>
            </w:rPr>
            <w:t xml:space="preserve"> (12)</w:t>
          </w:r>
          <w:r w:rsidR="008B3890" w:rsidRPr="009162C1">
            <w:rPr>
              <w:lang w:val="en-GB"/>
            </w:rPr>
            <w:fldChar w:fldCharType="end"/>
          </w:r>
        </w:sdtContent>
      </w:sdt>
      <w:r w:rsidR="008B3890" w:rsidRPr="009162C1">
        <w:rPr>
          <w:lang w:val="en-GB"/>
        </w:rPr>
        <w:t>.</w:t>
      </w:r>
      <w:r w:rsidR="008B3890" w:rsidRPr="00EC57E5">
        <w:rPr>
          <w:rFonts w:ascii="Calibri" w:hAnsi="Calibri"/>
          <w:szCs w:val="22"/>
        </w:rPr>
        <w:t xml:space="preserve"> </w:t>
      </w:r>
      <w:r w:rsidR="000014F0">
        <w:rPr>
          <w:lang w:val="en-GB"/>
        </w:rPr>
        <w:t xml:space="preserve">Removal of the barriers to Midwifery continuity of care would enable an increase in uptake by women. </w:t>
      </w:r>
      <w:r w:rsidRPr="009162C1">
        <w:rPr>
          <w:lang w:val="en-GB"/>
        </w:rPr>
        <w:t>There would be a reduction in interventions (fewer inductions of labour, pharmacological pain relief used during labour, decreased time in hospital) (5)</w:t>
      </w:r>
      <w:r w:rsidR="000014F0">
        <w:rPr>
          <w:lang w:val="en-GB"/>
        </w:rPr>
        <w:t xml:space="preserve"> </w:t>
      </w:r>
      <w:r w:rsidR="00D957DA">
        <w:rPr>
          <w:lang w:val="en-GB"/>
        </w:rPr>
        <w:t>a</w:t>
      </w:r>
      <w:r w:rsidR="000014F0">
        <w:rPr>
          <w:lang w:val="en-GB"/>
        </w:rPr>
        <w:t>nd an increase in the p</w:t>
      </w:r>
      <w:r w:rsidRPr="009162C1">
        <w:rPr>
          <w:lang w:val="en-GB"/>
        </w:rPr>
        <w:t>roven health outcome benefits includ</w:t>
      </w:r>
      <w:r w:rsidR="000014F0">
        <w:rPr>
          <w:lang w:val="en-GB"/>
        </w:rPr>
        <w:t>ing</w:t>
      </w:r>
      <w:r w:rsidRPr="009162C1">
        <w:rPr>
          <w:lang w:val="en-GB"/>
        </w:rPr>
        <w:t xml:space="preserve"> increased breastfeeding rates, increased rates of normal vaginal birth, increased detection and treatment of mental health problems, decreased smoking during pregnancy, and a decrease in the rate of low birth weight in vulnerable populations (8).</w:t>
      </w:r>
    </w:p>
    <w:p w14:paraId="489A9114" w14:textId="77777777" w:rsidR="00B65EF8" w:rsidRPr="009162C1" w:rsidRDefault="00B65EF8" w:rsidP="009162C1">
      <w:pPr>
        <w:rPr>
          <w:lang w:val="en-GB"/>
        </w:rPr>
      </w:pPr>
      <w:r w:rsidRPr="009162C1">
        <w:rPr>
          <w:lang w:val="en-GB"/>
        </w:rPr>
        <w:t>The Reference Group has taken many steps to reduce financial barriers to accessing the midwifery continuity of care model through the recommendations outlined in this report. Further financial considerations are covered below.</w:t>
      </w:r>
    </w:p>
    <w:p w14:paraId="173E9B64" w14:textId="77777777" w:rsidR="00FA0146" w:rsidRPr="007E47A9" w:rsidRDefault="00067C58" w:rsidP="0081464B">
      <w:pPr>
        <w:pStyle w:val="Heading1"/>
        <w:rPr>
          <w:lang w:val="en-GB"/>
        </w:rPr>
      </w:pPr>
      <w:bookmarkStart w:id="265" w:name="_Toc524103322"/>
      <w:bookmarkStart w:id="266" w:name="_Toc524103440"/>
      <w:bookmarkStart w:id="267" w:name="_Toc524102181"/>
      <w:bookmarkStart w:id="268" w:name="_Toc524103323"/>
      <w:bookmarkStart w:id="269" w:name="_Toc524103441"/>
      <w:bookmarkStart w:id="270" w:name="_Toc524097867"/>
      <w:bookmarkStart w:id="271" w:name="_Toc524097984"/>
      <w:bookmarkStart w:id="272" w:name="_Toc524098208"/>
      <w:bookmarkStart w:id="273" w:name="_Toc524099076"/>
      <w:bookmarkStart w:id="274" w:name="_Toc524099190"/>
      <w:bookmarkStart w:id="275" w:name="_Toc524099300"/>
      <w:bookmarkStart w:id="276" w:name="_Toc524099408"/>
      <w:bookmarkStart w:id="277" w:name="_Toc524102182"/>
      <w:bookmarkStart w:id="278" w:name="_Toc524103324"/>
      <w:bookmarkStart w:id="279" w:name="_Toc524103442"/>
      <w:bookmarkStart w:id="280" w:name="_Toc524097868"/>
      <w:bookmarkStart w:id="281" w:name="_Toc524097985"/>
      <w:bookmarkStart w:id="282" w:name="_Toc524098096"/>
      <w:bookmarkStart w:id="283" w:name="_Toc524098209"/>
      <w:bookmarkStart w:id="284" w:name="_Toc524099077"/>
      <w:bookmarkStart w:id="285" w:name="_Toc524099191"/>
      <w:bookmarkStart w:id="286" w:name="_Toc524099301"/>
      <w:bookmarkStart w:id="287" w:name="_Toc524099409"/>
      <w:bookmarkStart w:id="288" w:name="_Toc524102183"/>
      <w:bookmarkStart w:id="289" w:name="_Toc524103325"/>
      <w:bookmarkStart w:id="290" w:name="_Toc524103443"/>
      <w:bookmarkStart w:id="291" w:name="_Toc524097870"/>
      <w:bookmarkStart w:id="292" w:name="_Toc524097987"/>
      <w:bookmarkStart w:id="293" w:name="_Toc524098098"/>
      <w:bookmarkStart w:id="294" w:name="_Toc524098211"/>
      <w:bookmarkStart w:id="295" w:name="_Toc524099079"/>
      <w:bookmarkStart w:id="296" w:name="_Toc524099193"/>
      <w:bookmarkStart w:id="297" w:name="_Toc524099303"/>
      <w:bookmarkStart w:id="298" w:name="_Toc524099411"/>
      <w:bookmarkStart w:id="299" w:name="_Toc524102185"/>
      <w:bookmarkStart w:id="300" w:name="_Toc524103327"/>
      <w:bookmarkStart w:id="301" w:name="_Toc524103445"/>
      <w:bookmarkStart w:id="302" w:name="_Toc524097874"/>
      <w:bookmarkStart w:id="303" w:name="_Toc524097991"/>
      <w:bookmarkStart w:id="304" w:name="_Toc524098102"/>
      <w:bookmarkStart w:id="305" w:name="_Toc524098215"/>
      <w:bookmarkStart w:id="306" w:name="_Toc524099083"/>
      <w:bookmarkStart w:id="307" w:name="_Toc524099197"/>
      <w:bookmarkStart w:id="308" w:name="_Toc524099307"/>
      <w:bookmarkStart w:id="309" w:name="_Toc524099415"/>
      <w:bookmarkStart w:id="310" w:name="_Toc524102189"/>
      <w:bookmarkStart w:id="311" w:name="_Toc524103331"/>
      <w:bookmarkStart w:id="312" w:name="_Toc524103449"/>
      <w:bookmarkStart w:id="313" w:name="_Toc524097875"/>
      <w:bookmarkStart w:id="314" w:name="_Toc524097992"/>
      <w:bookmarkStart w:id="315" w:name="_Toc524098103"/>
      <w:bookmarkStart w:id="316" w:name="_Toc524098216"/>
      <w:bookmarkStart w:id="317" w:name="_Toc524099084"/>
      <w:bookmarkStart w:id="318" w:name="_Toc524099198"/>
      <w:bookmarkStart w:id="319" w:name="_Toc524099308"/>
      <w:bookmarkStart w:id="320" w:name="_Toc524099416"/>
      <w:bookmarkStart w:id="321" w:name="_Toc524102190"/>
      <w:bookmarkStart w:id="322" w:name="_Toc524103332"/>
      <w:bookmarkStart w:id="323" w:name="_Toc524103450"/>
      <w:bookmarkStart w:id="324" w:name="_Toc524097877"/>
      <w:bookmarkStart w:id="325" w:name="_Toc524097994"/>
      <w:bookmarkStart w:id="326" w:name="_Toc524098105"/>
      <w:bookmarkStart w:id="327" w:name="_Toc524098218"/>
      <w:bookmarkStart w:id="328" w:name="_Toc524099086"/>
      <w:bookmarkStart w:id="329" w:name="_Toc524099200"/>
      <w:bookmarkStart w:id="330" w:name="_Toc524099310"/>
      <w:bookmarkStart w:id="331" w:name="_Toc524099418"/>
      <w:bookmarkStart w:id="332" w:name="_Toc524102192"/>
      <w:bookmarkStart w:id="333" w:name="_Toc524103334"/>
      <w:bookmarkStart w:id="334" w:name="_Toc524103452"/>
      <w:bookmarkStart w:id="335" w:name="_Toc524097878"/>
      <w:bookmarkStart w:id="336" w:name="_Toc524097995"/>
      <w:bookmarkStart w:id="337" w:name="_Toc524098106"/>
      <w:bookmarkStart w:id="338" w:name="_Toc524098219"/>
      <w:bookmarkStart w:id="339" w:name="_Toc524099087"/>
      <w:bookmarkStart w:id="340" w:name="_Toc524099201"/>
      <w:bookmarkStart w:id="341" w:name="_Toc524099311"/>
      <w:bookmarkStart w:id="342" w:name="_Toc524099419"/>
      <w:bookmarkStart w:id="343" w:name="_Toc524102193"/>
      <w:bookmarkStart w:id="344" w:name="_Toc524103335"/>
      <w:bookmarkStart w:id="345" w:name="_Toc524103453"/>
      <w:bookmarkStart w:id="346" w:name="_Toc524097879"/>
      <w:bookmarkStart w:id="347" w:name="_Toc524097996"/>
      <w:bookmarkStart w:id="348" w:name="_Toc524098107"/>
      <w:bookmarkStart w:id="349" w:name="_Toc524098220"/>
      <w:bookmarkStart w:id="350" w:name="_Toc524099088"/>
      <w:bookmarkStart w:id="351" w:name="_Toc524099202"/>
      <w:bookmarkStart w:id="352" w:name="_Toc524099312"/>
      <w:bookmarkStart w:id="353" w:name="_Toc524099420"/>
      <w:bookmarkStart w:id="354" w:name="_Toc524102194"/>
      <w:bookmarkStart w:id="355" w:name="_Toc524103336"/>
      <w:bookmarkStart w:id="356" w:name="_Toc524103454"/>
      <w:bookmarkStart w:id="357" w:name="_Toc524097882"/>
      <w:bookmarkStart w:id="358" w:name="_Toc524097999"/>
      <w:bookmarkStart w:id="359" w:name="_Toc524098110"/>
      <w:bookmarkStart w:id="360" w:name="_Toc524098223"/>
      <w:bookmarkStart w:id="361" w:name="_Toc524099091"/>
      <w:bookmarkStart w:id="362" w:name="_Toc524099205"/>
      <w:bookmarkStart w:id="363" w:name="_Toc524099315"/>
      <w:bookmarkStart w:id="364" w:name="_Toc524099423"/>
      <w:bookmarkStart w:id="365" w:name="_Toc524102197"/>
      <w:bookmarkStart w:id="366" w:name="_Toc524103339"/>
      <w:bookmarkStart w:id="367" w:name="_Toc524103457"/>
      <w:bookmarkStart w:id="368" w:name="_Toc524097883"/>
      <w:bookmarkStart w:id="369" w:name="_Toc524098000"/>
      <w:bookmarkStart w:id="370" w:name="_Toc524098111"/>
      <w:bookmarkStart w:id="371" w:name="_Toc524098224"/>
      <w:bookmarkStart w:id="372" w:name="_Toc524099092"/>
      <w:bookmarkStart w:id="373" w:name="_Toc524099206"/>
      <w:bookmarkStart w:id="374" w:name="_Toc524099316"/>
      <w:bookmarkStart w:id="375" w:name="_Toc524099424"/>
      <w:bookmarkStart w:id="376" w:name="_Toc524102198"/>
      <w:bookmarkStart w:id="377" w:name="_Toc524103340"/>
      <w:bookmarkStart w:id="378" w:name="_Toc524103458"/>
      <w:bookmarkStart w:id="379" w:name="_Toc524097887"/>
      <w:bookmarkStart w:id="380" w:name="_Toc524098004"/>
      <w:bookmarkStart w:id="381" w:name="_Toc524098115"/>
      <w:bookmarkStart w:id="382" w:name="_Toc524098228"/>
      <w:bookmarkStart w:id="383" w:name="_Toc524099096"/>
      <w:bookmarkStart w:id="384" w:name="_Toc524099210"/>
      <w:bookmarkStart w:id="385" w:name="_Toc524099320"/>
      <w:bookmarkStart w:id="386" w:name="_Toc524099428"/>
      <w:bookmarkStart w:id="387" w:name="_Toc524102202"/>
      <w:bookmarkStart w:id="388" w:name="_Toc524103344"/>
      <w:bookmarkStart w:id="389" w:name="_Toc524103462"/>
      <w:bookmarkStart w:id="390" w:name="_Toc524097888"/>
      <w:bookmarkStart w:id="391" w:name="_Toc524098005"/>
      <w:bookmarkStart w:id="392" w:name="_Toc524098116"/>
      <w:bookmarkStart w:id="393" w:name="_Toc524098229"/>
      <w:bookmarkStart w:id="394" w:name="_Toc524099097"/>
      <w:bookmarkStart w:id="395" w:name="_Toc524099211"/>
      <w:bookmarkStart w:id="396" w:name="_Toc524099321"/>
      <w:bookmarkStart w:id="397" w:name="_Toc524099429"/>
      <w:bookmarkStart w:id="398" w:name="_Toc524102203"/>
      <w:bookmarkStart w:id="399" w:name="_Toc524103345"/>
      <w:bookmarkStart w:id="400" w:name="_Toc524103463"/>
      <w:bookmarkStart w:id="401" w:name="_Toc524098232"/>
      <w:bookmarkStart w:id="402" w:name="_Toc524099100"/>
      <w:bookmarkStart w:id="403" w:name="_Toc524099214"/>
      <w:bookmarkStart w:id="404" w:name="_Toc524099324"/>
      <w:bookmarkStart w:id="405" w:name="_Toc524099432"/>
      <w:bookmarkStart w:id="406" w:name="_Toc524102206"/>
      <w:bookmarkStart w:id="407" w:name="_Toc524103348"/>
      <w:bookmarkStart w:id="408" w:name="_Toc524103466"/>
      <w:bookmarkStart w:id="409" w:name="_Toc524097905"/>
      <w:bookmarkStart w:id="410" w:name="_Toc524098022"/>
      <w:bookmarkStart w:id="411" w:name="_Toc524098133"/>
      <w:bookmarkStart w:id="412" w:name="_Toc524098246"/>
      <w:bookmarkStart w:id="413" w:name="_Toc524099114"/>
      <w:bookmarkStart w:id="414" w:name="_Toc524099228"/>
      <w:bookmarkStart w:id="415" w:name="_Toc524099338"/>
      <w:bookmarkStart w:id="416" w:name="_Toc524099446"/>
      <w:bookmarkStart w:id="417" w:name="_Toc524102220"/>
      <w:bookmarkStart w:id="418" w:name="_Toc524103362"/>
      <w:bookmarkStart w:id="419" w:name="_Toc524103480"/>
      <w:bookmarkStart w:id="420" w:name="_Toc524097906"/>
      <w:bookmarkStart w:id="421" w:name="_Toc524098023"/>
      <w:bookmarkStart w:id="422" w:name="_Toc524098134"/>
      <w:bookmarkStart w:id="423" w:name="_Toc524098247"/>
      <w:bookmarkStart w:id="424" w:name="_Toc524099115"/>
      <w:bookmarkStart w:id="425" w:name="_Toc524099229"/>
      <w:bookmarkStart w:id="426" w:name="_Toc524099339"/>
      <w:bookmarkStart w:id="427" w:name="_Toc524099447"/>
      <w:bookmarkStart w:id="428" w:name="_Toc524102221"/>
      <w:bookmarkStart w:id="429" w:name="_Toc524103363"/>
      <w:bookmarkStart w:id="430" w:name="_Toc524103481"/>
      <w:bookmarkStart w:id="431" w:name="_Toc524097911"/>
      <w:bookmarkStart w:id="432" w:name="_Toc524098028"/>
      <w:bookmarkStart w:id="433" w:name="_Toc524098139"/>
      <w:bookmarkStart w:id="434" w:name="_Toc524098252"/>
      <w:bookmarkStart w:id="435" w:name="_Toc524099120"/>
      <w:bookmarkStart w:id="436" w:name="_Toc524099234"/>
      <w:bookmarkStart w:id="437" w:name="_Toc524099344"/>
      <w:bookmarkStart w:id="438" w:name="_Toc524099452"/>
      <w:bookmarkStart w:id="439" w:name="_Toc524102226"/>
      <w:bookmarkStart w:id="440" w:name="_Toc524103368"/>
      <w:bookmarkStart w:id="441" w:name="_Toc524103486"/>
      <w:bookmarkStart w:id="442" w:name="_Toc524102230"/>
      <w:bookmarkStart w:id="443" w:name="_Toc524103372"/>
      <w:bookmarkStart w:id="444" w:name="_Toc524103490"/>
      <w:bookmarkStart w:id="445" w:name="_Toc524102231"/>
      <w:bookmarkStart w:id="446" w:name="_Toc524103373"/>
      <w:bookmarkStart w:id="447" w:name="_Toc524103491"/>
      <w:bookmarkStart w:id="448" w:name="_Toc524102235"/>
      <w:bookmarkStart w:id="449" w:name="_Toc524103377"/>
      <w:bookmarkStart w:id="450" w:name="_Toc524103495"/>
      <w:bookmarkStart w:id="451" w:name="_Toc15658492"/>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sidRPr="007E47A9">
        <w:rPr>
          <w:lang w:val="en-GB"/>
        </w:rPr>
        <w:t>I</w:t>
      </w:r>
      <w:r w:rsidR="00FA0146" w:rsidRPr="007E47A9">
        <w:rPr>
          <w:lang w:val="en-GB"/>
        </w:rPr>
        <w:t>mpact statement</w:t>
      </w:r>
      <w:bookmarkEnd w:id="451"/>
    </w:p>
    <w:p w14:paraId="57DC0ADE" w14:textId="77777777" w:rsidR="005B7998" w:rsidRPr="007E47A9" w:rsidRDefault="005B7998" w:rsidP="005B7998">
      <w:pPr>
        <w:pStyle w:val="Bullet2"/>
        <w:numPr>
          <w:ilvl w:val="0"/>
          <w:numId w:val="0"/>
        </w:numPr>
        <w:rPr>
          <w:lang w:val="en-GB"/>
        </w:rPr>
      </w:pPr>
      <w:r w:rsidRPr="007E47A9">
        <w:rPr>
          <w:lang w:val="en-GB"/>
        </w:rPr>
        <w:t xml:space="preserve">Both consumers and participating midwives are expected to benefit from the recommendations in this report. In making its recommendations, the Reference Group’s primary focus was </w:t>
      </w:r>
      <w:r w:rsidR="00251DDA">
        <w:rPr>
          <w:lang w:val="en-GB"/>
        </w:rPr>
        <w:t xml:space="preserve">ensuring </w:t>
      </w:r>
      <w:r w:rsidRPr="007E47A9">
        <w:rPr>
          <w:lang w:val="en-GB"/>
        </w:rPr>
        <w:t>consumer access to high</w:t>
      </w:r>
      <w:r w:rsidR="00E72A9D">
        <w:rPr>
          <w:lang w:val="en-GB"/>
        </w:rPr>
        <w:t>-</w:t>
      </w:r>
      <w:r w:rsidRPr="007E47A9">
        <w:rPr>
          <w:lang w:val="en-GB"/>
        </w:rPr>
        <w:t>quality maternity services. The Reference Group also considered each recommendation’s impact on participating midwives to ensure that it was fair and reasonable.</w:t>
      </w:r>
    </w:p>
    <w:p w14:paraId="2F99C1B0" w14:textId="24F8BCBD" w:rsidR="005B7998" w:rsidRPr="007E47A9" w:rsidRDefault="005B7998" w:rsidP="005B7998">
      <w:pPr>
        <w:pStyle w:val="Bullet2"/>
        <w:numPr>
          <w:ilvl w:val="0"/>
          <w:numId w:val="0"/>
        </w:numPr>
        <w:rPr>
          <w:lang w:val="en-GB"/>
        </w:rPr>
      </w:pPr>
      <w:bookmarkStart w:id="452" w:name="_Hlk523731982"/>
      <w:r w:rsidRPr="007E47A9">
        <w:rPr>
          <w:lang w:val="en-GB"/>
        </w:rPr>
        <w:lastRenderedPageBreak/>
        <w:t>Consumers will benefit from the Reference Group’s recommendations through improved access to midwifery continuity of care models, higher quality of clinical</w:t>
      </w:r>
      <w:r w:rsidR="00FB2081">
        <w:rPr>
          <w:lang w:val="en-GB"/>
        </w:rPr>
        <w:t xml:space="preserve"> services and increased choice, including:</w:t>
      </w:r>
    </w:p>
    <w:p w14:paraId="38A84B03" w14:textId="42995484" w:rsidR="005B7998" w:rsidRPr="007E47A9" w:rsidRDefault="005B7998" w:rsidP="004F226C">
      <w:pPr>
        <w:pStyle w:val="Bullet-green"/>
        <w:rPr>
          <w:lang w:val="en-GB"/>
        </w:rPr>
      </w:pPr>
      <w:r w:rsidRPr="007E47A9">
        <w:rPr>
          <w:b/>
          <w:lang w:val="en-GB"/>
        </w:rPr>
        <w:t>Improved access to midwifery continuity of care</w:t>
      </w:r>
      <w:r w:rsidR="004F226C">
        <w:rPr>
          <w:b/>
          <w:lang w:val="en-GB"/>
        </w:rPr>
        <w:t xml:space="preserve">: </w:t>
      </w:r>
      <w:r w:rsidRPr="007E47A9">
        <w:rPr>
          <w:lang w:val="en-GB"/>
        </w:rPr>
        <w:t>The Reference Group has recommended a series of schedule fee changes throughout the report</w:t>
      </w:r>
      <w:r w:rsidR="004F1BF0">
        <w:rPr>
          <w:lang w:val="en-GB"/>
        </w:rPr>
        <w:t>. These</w:t>
      </w:r>
      <w:r w:rsidRPr="007E47A9">
        <w:rPr>
          <w:lang w:val="en-GB"/>
        </w:rPr>
        <w:t xml:space="preserve"> will benefit consumers by reducing the currently high out-of-pocket fees </w:t>
      </w:r>
      <w:r w:rsidR="004E3215" w:rsidRPr="007E47A9">
        <w:rPr>
          <w:lang w:val="en-GB"/>
        </w:rPr>
        <w:t>incurred</w:t>
      </w:r>
      <w:r w:rsidRPr="007E47A9">
        <w:rPr>
          <w:lang w:val="en-GB"/>
        </w:rPr>
        <w:t xml:space="preserve"> when accessing private midwifery care. The Reference Group’s recommendation to remove structural barriers limiting the number of participating midwives across Australia will facilitate increased access for consumers by building a workforce for this model. The Reference Group’s telehealth recommendations aim to increase access for rural and remot</w:t>
      </w:r>
      <w:r w:rsidR="00787754" w:rsidRPr="007E47A9">
        <w:rPr>
          <w:lang w:val="en-GB"/>
        </w:rPr>
        <w:t xml:space="preserve">e populations. The Reference Group’s recommendations will also increase the ability of Aboriginal Community Controlled Health Organisations to employ midwives across this sector and consider establishing </w:t>
      </w:r>
      <w:r w:rsidR="00CA772E">
        <w:rPr>
          <w:lang w:val="en-GB"/>
        </w:rPr>
        <w:t>b</w:t>
      </w:r>
      <w:r w:rsidR="00787754" w:rsidRPr="007E47A9">
        <w:rPr>
          <w:lang w:val="en-GB"/>
        </w:rPr>
        <w:t xml:space="preserve">irthing on </w:t>
      </w:r>
      <w:r w:rsidR="00CA772E">
        <w:rPr>
          <w:lang w:val="en-GB"/>
        </w:rPr>
        <w:t>c</w:t>
      </w:r>
      <w:r w:rsidR="00787754" w:rsidRPr="007E47A9">
        <w:rPr>
          <w:lang w:val="en-GB"/>
        </w:rPr>
        <w:t xml:space="preserve">ountry </w:t>
      </w:r>
      <w:r w:rsidR="00CA772E">
        <w:rPr>
          <w:lang w:val="en-GB"/>
        </w:rPr>
        <w:t>s</w:t>
      </w:r>
      <w:r w:rsidR="00787754" w:rsidRPr="007E47A9">
        <w:rPr>
          <w:lang w:val="en-GB"/>
        </w:rPr>
        <w:t>ervices in line with national guidelines</w:t>
      </w:r>
      <w:r w:rsidR="008453BD">
        <w:rPr>
          <w:lang w:val="en-GB"/>
        </w:rPr>
        <w:t>.</w:t>
      </w:r>
      <w:sdt>
        <w:sdtPr>
          <w:rPr>
            <w:lang w:val="en-GB"/>
          </w:rPr>
          <w:id w:val="-458036109"/>
          <w:citation/>
        </w:sdtPr>
        <w:sdtEndPr/>
        <w:sdtContent>
          <w:r w:rsidR="00787754" w:rsidRPr="007E47A9">
            <w:rPr>
              <w:lang w:val="en-GB"/>
            </w:rPr>
            <w:fldChar w:fldCharType="begin"/>
          </w:r>
          <w:r w:rsidR="00787754" w:rsidRPr="007E47A9">
            <w:rPr>
              <w:lang w:val="en-GB"/>
            </w:rPr>
            <w:instrText xml:space="preserve"> CITATION Kil16 \l 3081 </w:instrText>
          </w:r>
          <w:r w:rsidR="00787754" w:rsidRPr="007E47A9">
            <w:rPr>
              <w:lang w:val="en-GB"/>
            </w:rPr>
            <w:fldChar w:fldCharType="separate"/>
          </w:r>
          <w:r w:rsidR="00243360">
            <w:rPr>
              <w:noProof/>
              <w:lang w:val="en-GB"/>
            </w:rPr>
            <w:t xml:space="preserve"> </w:t>
          </w:r>
          <w:r w:rsidR="00243360" w:rsidRPr="00243360">
            <w:rPr>
              <w:noProof/>
              <w:lang w:val="en-GB"/>
            </w:rPr>
            <w:t>(45)</w:t>
          </w:r>
          <w:r w:rsidR="00787754" w:rsidRPr="007E47A9">
            <w:rPr>
              <w:lang w:val="en-GB"/>
            </w:rPr>
            <w:fldChar w:fldCharType="end"/>
          </w:r>
        </w:sdtContent>
      </w:sdt>
      <w:r w:rsidR="00787754" w:rsidRPr="007E47A9">
        <w:rPr>
          <w:lang w:val="en-GB"/>
        </w:rPr>
        <w:t xml:space="preserve"> This is crucial to providing a healthy start to life for mothers and babies and will </w:t>
      </w:r>
      <w:r w:rsidR="00DF434F">
        <w:rPr>
          <w:lang w:val="en-GB"/>
        </w:rPr>
        <w:t>help to</w:t>
      </w:r>
      <w:r w:rsidR="00DF434F" w:rsidRPr="007E47A9">
        <w:rPr>
          <w:lang w:val="en-GB"/>
        </w:rPr>
        <w:t xml:space="preserve"> </w:t>
      </w:r>
      <w:r w:rsidR="00787754" w:rsidRPr="007E47A9">
        <w:rPr>
          <w:lang w:val="en-GB"/>
        </w:rPr>
        <w:t>clos</w:t>
      </w:r>
      <w:r w:rsidR="00DF434F">
        <w:rPr>
          <w:lang w:val="en-GB"/>
        </w:rPr>
        <w:t>e</w:t>
      </w:r>
      <w:r w:rsidR="00787754" w:rsidRPr="007E47A9">
        <w:rPr>
          <w:lang w:val="en-GB"/>
        </w:rPr>
        <w:t xml:space="preserve"> the gap in maternal and perinatal outcomes for Aboriginal and Torres Strait Islander families.</w:t>
      </w:r>
    </w:p>
    <w:bookmarkEnd w:id="452"/>
    <w:p w14:paraId="2B529645" w14:textId="0C1E0828" w:rsidR="005B7998" w:rsidRPr="007E47A9" w:rsidRDefault="005B7998" w:rsidP="00674770">
      <w:pPr>
        <w:pStyle w:val="Bullet-green"/>
        <w:rPr>
          <w:lang w:val="en-GB"/>
        </w:rPr>
      </w:pPr>
      <w:r w:rsidRPr="007E47A9">
        <w:rPr>
          <w:b/>
          <w:lang w:val="en-GB"/>
        </w:rPr>
        <w:t>Higher</w:t>
      </w:r>
      <w:r w:rsidR="00DC282A">
        <w:rPr>
          <w:b/>
          <w:lang w:val="en-GB"/>
        </w:rPr>
        <w:t xml:space="preserve"> </w:t>
      </w:r>
      <w:r w:rsidRPr="007E47A9">
        <w:rPr>
          <w:b/>
          <w:lang w:val="en-GB"/>
        </w:rPr>
        <w:t>quality clinical services</w:t>
      </w:r>
      <w:r w:rsidR="00674770">
        <w:rPr>
          <w:b/>
          <w:lang w:val="en-GB"/>
        </w:rPr>
        <w:t>:</w:t>
      </w:r>
      <w:r w:rsidRPr="007E47A9">
        <w:rPr>
          <w:b/>
          <w:lang w:val="en-GB"/>
        </w:rPr>
        <w:t xml:space="preserve"> </w:t>
      </w:r>
      <w:r w:rsidRPr="007E47A9">
        <w:rPr>
          <w:lang w:val="en-GB"/>
        </w:rPr>
        <w:t>The Reference Group’s</w:t>
      </w:r>
      <w:r w:rsidR="00F14C39">
        <w:rPr>
          <w:lang w:val="en-GB"/>
        </w:rPr>
        <w:t xml:space="preserve"> recommendations on time-tiers</w:t>
      </w:r>
      <w:r w:rsidRPr="007E47A9">
        <w:rPr>
          <w:lang w:val="en-GB"/>
        </w:rPr>
        <w:t xml:space="preserve"> for intrapartum items will reduce the risk of fatigue for participating midwives</w:t>
      </w:r>
      <w:r w:rsidR="009B1900">
        <w:rPr>
          <w:lang w:val="en-GB"/>
        </w:rPr>
        <w:t>,</w:t>
      </w:r>
      <w:r w:rsidRPr="007E47A9">
        <w:rPr>
          <w:lang w:val="en-GB"/>
        </w:rPr>
        <w:t xml:space="preserve"> </w:t>
      </w:r>
      <w:r w:rsidR="009B1900">
        <w:rPr>
          <w:lang w:val="en-GB"/>
        </w:rPr>
        <w:t>increasing</w:t>
      </w:r>
      <w:r w:rsidRPr="007E47A9">
        <w:rPr>
          <w:lang w:val="en-GB"/>
        </w:rPr>
        <w:t xml:space="preserve"> the quality of clinical services provided to consumers. The Reference Group’s recommendation restricting the use of maternity care plans will ensure that continuity of care is promoted.</w:t>
      </w:r>
    </w:p>
    <w:p w14:paraId="1A5BA94A" w14:textId="77777777" w:rsidR="005B7998" w:rsidRPr="007E47A9" w:rsidRDefault="005B7998" w:rsidP="00B34B40">
      <w:pPr>
        <w:pStyle w:val="Bullet-green"/>
        <w:rPr>
          <w:lang w:val="en-GB"/>
        </w:rPr>
      </w:pPr>
      <w:r w:rsidRPr="007E47A9">
        <w:rPr>
          <w:b/>
          <w:lang w:val="en-GB"/>
        </w:rPr>
        <w:t>Increased choice</w:t>
      </w:r>
      <w:r w:rsidR="0076738A">
        <w:rPr>
          <w:b/>
          <w:lang w:val="en-GB"/>
        </w:rPr>
        <w:t>:</w:t>
      </w:r>
      <w:r w:rsidRPr="007E47A9">
        <w:rPr>
          <w:lang w:val="en-GB"/>
        </w:rPr>
        <w:t xml:space="preserve"> The Reference Group’s recommendation to facilitate home birthing under the MBS will benefit consumers by providing increased choice in the face of strong demand</w:t>
      </w:r>
      <w:r w:rsidR="00E1254B" w:rsidRPr="007E47A9">
        <w:rPr>
          <w:lang w:val="en-GB"/>
        </w:rPr>
        <w:t>. These choices will provide safe birth options in line with clinical best</w:t>
      </w:r>
      <w:r w:rsidR="00030136">
        <w:rPr>
          <w:lang w:val="en-GB"/>
        </w:rPr>
        <w:t>-</w:t>
      </w:r>
      <w:r w:rsidR="00E1254B" w:rsidRPr="007E47A9">
        <w:rPr>
          <w:lang w:val="en-GB"/>
        </w:rPr>
        <w:t>practice guidelines</w:t>
      </w:r>
      <w:r w:rsidRPr="007E47A9">
        <w:rPr>
          <w:lang w:val="en-GB"/>
        </w:rPr>
        <w:t>.</w:t>
      </w:r>
    </w:p>
    <w:p w14:paraId="497A35A7" w14:textId="77777777" w:rsidR="005B7998" w:rsidRPr="007E47A9" w:rsidRDefault="005235BD" w:rsidP="00010EF2">
      <w:pPr>
        <w:pStyle w:val="01Trianglebullets"/>
        <w:ind w:left="0"/>
        <w:rPr>
          <w:lang w:val="en-GB"/>
        </w:rPr>
      </w:pPr>
      <w:r>
        <w:rPr>
          <w:lang w:val="en-GB"/>
        </w:rPr>
        <w:t>The</w:t>
      </w:r>
      <w:r w:rsidRPr="007E47A9">
        <w:rPr>
          <w:lang w:val="en-GB"/>
        </w:rPr>
        <w:t xml:space="preserve"> </w:t>
      </w:r>
      <w:r w:rsidR="005B7998" w:rsidRPr="007E47A9">
        <w:rPr>
          <w:lang w:val="en-GB"/>
        </w:rPr>
        <w:t>Reference Group’s recommendations</w:t>
      </w:r>
      <w:r w:rsidR="00EE3021">
        <w:rPr>
          <w:lang w:val="en-GB"/>
        </w:rPr>
        <w:t xml:space="preserve"> will benefit participating midwives by</w:t>
      </w:r>
      <w:r w:rsidR="005B7998" w:rsidRPr="007E47A9">
        <w:rPr>
          <w:lang w:val="en-GB"/>
        </w:rPr>
        <w:t xml:space="preserve"> </w:t>
      </w:r>
      <w:r w:rsidR="006F2B87">
        <w:rPr>
          <w:lang w:val="en-GB"/>
        </w:rPr>
        <w:t>enshrining</w:t>
      </w:r>
      <w:r w:rsidR="0098448C">
        <w:rPr>
          <w:lang w:val="en-GB"/>
        </w:rPr>
        <w:t xml:space="preserve"> a</w:t>
      </w:r>
      <w:r w:rsidR="005B7998" w:rsidRPr="007E47A9">
        <w:rPr>
          <w:lang w:val="en-GB"/>
        </w:rPr>
        <w:t xml:space="preserve"> more accurate representation of their work in the MBS, and increas</w:t>
      </w:r>
      <w:r w:rsidR="00D50684">
        <w:rPr>
          <w:lang w:val="en-GB"/>
        </w:rPr>
        <w:t>ing the</w:t>
      </w:r>
      <w:r w:rsidR="005B7998" w:rsidRPr="007E47A9">
        <w:rPr>
          <w:lang w:val="en-GB"/>
        </w:rPr>
        <w:t xml:space="preserve"> financial viability of private midwifery care. </w:t>
      </w:r>
      <w:r w:rsidR="0001629C">
        <w:rPr>
          <w:lang w:val="en-GB"/>
        </w:rPr>
        <w:t>M</w:t>
      </w:r>
      <w:r w:rsidR="005B7998" w:rsidRPr="007E47A9">
        <w:rPr>
          <w:lang w:val="en-GB"/>
        </w:rPr>
        <w:t>ore broadly, the recommendations</w:t>
      </w:r>
      <w:r w:rsidR="000F1673">
        <w:rPr>
          <w:lang w:val="en-GB"/>
        </w:rPr>
        <w:t xml:space="preserve"> will benefit midwives</w:t>
      </w:r>
      <w:r w:rsidR="005B7998" w:rsidRPr="007E47A9">
        <w:rPr>
          <w:lang w:val="en-GB"/>
        </w:rPr>
        <w:t xml:space="preserve"> by </w:t>
      </w:r>
      <w:r w:rsidR="00D57C7E">
        <w:rPr>
          <w:lang w:val="en-GB"/>
        </w:rPr>
        <w:t>providing</w:t>
      </w:r>
      <w:r w:rsidR="00D57C7E" w:rsidRPr="007E47A9">
        <w:rPr>
          <w:lang w:val="en-GB"/>
        </w:rPr>
        <w:t xml:space="preserve"> </w:t>
      </w:r>
      <w:r w:rsidR="005B7998" w:rsidRPr="007E47A9">
        <w:rPr>
          <w:lang w:val="en-GB"/>
        </w:rPr>
        <w:t xml:space="preserve">increased choice in working models as private midwifery care becomes a financially and structurally viable option. </w:t>
      </w:r>
    </w:p>
    <w:p w14:paraId="7069233A" w14:textId="77777777" w:rsidR="002E4197" w:rsidRDefault="005B7998" w:rsidP="005B7998">
      <w:pPr>
        <w:pStyle w:val="Bullet2"/>
        <w:numPr>
          <w:ilvl w:val="0"/>
          <w:numId w:val="0"/>
        </w:numPr>
        <w:rPr>
          <w:lang w:val="en-GB"/>
        </w:rPr>
      </w:pPr>
      <w:r w:rsidRPr="007E47A9">
        <w:rPr>
          <w:lang w:val="en-GB"/>
        </w:rPr>
        <w:t>Consumers, midwives and the Australian health</w:t>
      </w:r>
      <w:r w:rsidR="007B6A7A">
        <w:rPr>
          <w:lang w:val="en-GB"/>
        </w:rPr>
        <w:t xml:space="preserve"> </w:t>
      </w:r>
      <w:r w:rsidRPr="007E47A9">
        <w:rPr>
          <w:lang w:val="en-GB"/>
        </w:rPr>
        <w:t>care system will benefit from overall increased investment in private midwifery continuity of care. These benefits will accrue from high</w:t>
      </w:r>
      <w:r w:rsidR="00A15A0B">
        <w:rPr>
          <w:lang w:val="en-GB"/>
        </w:rPr>
        <w:t>-</w:t>
      </w:r>
      <w:r w:rsidRPr="007E47A9">
        <w:rPr>
          <w:lang w:val="en-GB"/>
        </w:rPr>
        <w:t>quality, cost-effective maternity outcomes that benefit families and the community.</w:t>
      </w:r>
    </w:p>
    <w:p w14:paraId="0C7966ED" w14:textId="77777777" w:rsidR="00BD7D80" w:rsidRPr="007E47A9" w:rsidRDefault="00BD7D80" w:rsidP="005B7998">
      <w:pPr>
        <w:pStyle w:val="Bullet2"/>
        <w:numPr>
          <w:ilvl w:val="0"/>
          <w:numId w:val="0"/>
        </w:numPr>
        <w:rPr>
          <w:lang w:val="en-GB"/>
        </w:rPr>
      </w:pPr>
    </w:p>
    <w:p w14:paraId="12784627" w14:textId="77777777" w:rsidR="00FB2081" w:rsidRDefault="00FB2081" w:rsidP="00311B83">
      <w:pPr>
        <w:pStyle w:val="Heading1"/>
        <w:ind w:left="567" w:hanging="567"/>
        <w:rPr>
          <w:lang w:val="en-GB"/>
        </w:rPr>
        <w:sectPr w:rsidR="00FB2081" w:rsidSect="009A7BA2">
          <w:endnotePr>
            <w:numFmt w:val="decimal"/>
          </w:endnotePr>
          <w:pgSz w:w="11906" w:h="16838" w:code="9"/>
          <w:pgMar w:top="1440" w:right="1797" w:bottom="1440" w:left="1797" w:header="567" w:footer="170" w:gutter="0"/>
          <w:cols w:space="720"/>
          <w:docGrid w:linePitch="326"/>
        </w:sectPr>
      </w:pPr>
      <w:bookmarkStart w:id="453" w:name="_Toc485295764"/>
    </w:p>
    <w:p w14:paraId="7D35CD7A" w14:textId="42069B15" w:rsidR="006F1A8C" w:rsidRPr="007E47A9" w:rsidRDefault="006F1A8C" w:rsidP="00EE1F48">
      <w:pPr>
        <w:pStyle w:val="Heading1"/>
        <w:spacing w:line="240" w:lineRule="auto"/>
        <w:ind w:left="567" w:hanging="567"/>
        <w:rPr>
          <w:lang w:val="en-GB"/>
        </w:rPr>
      </w:pPr>
      <w:bookmarkStart w:id="454" w:name="_Toc15658493"/>
      <w:r w:rsidRPr="007E47A9">
        <w:rPr>
          <w:lang w:val="en-GB"/>
        </w:rPr>
        <w:lastRenderedPageBreak/>
        <w:t>References</w:t>
      </w:r>
      <w:bookmarkEnd w:id="453"/>
      <w:bookmarkEnd w:id="454"/>
    </w:p>
    <w:p w14:paraId="396F7C94" w14:textId="77777777" w:rsidR="001E78A4" w:rsidRDefault="00010EF2" w:rsidP="001E78A4">
      <w:pPr>
        <w:pStyle w:val="Bibliography"/>
        <w:rPr>
          <w:noProof/>
          <w:sz w:val="24"/>
          <w:lang w:val="en-GB"/>
        </w:rPr>
      </w:pPr>
      <w:r w:rsidRPr="007E47A9">
        <w:rPr>
          <w:sz w:val="20"/>
          <w:szCs w:val="20"/>
          <w:lang w:val="en-GB"/>
        </w:rPr>
        <w:fldChar w:fldCharType="begin"/>
      </w:r>
      <w:r w:rsidRPr="007E47A9">
        <w:rPr>
          <w:sz w:val="20"/>
          <w:szCs w:val="20"/>
          <w:lang w:val="en-GB"/>
        </w:rPr>
        <w:instrText xml:space="preserve"> BIBLIOGRAPHY </w:instrText>
      </w:r>
      <w:r w:rsidRPr="007E47A9">
        <w:rPr>
          <w:sz w:val="20"/>
          <w:szCs w:val="20"/>
          <w:lang w:val="en-GB"/>
        </w:rPr>
        <w:fldChar w:fldCharType="separate"/>
      </w:r>
      <w:r w:rsidR="001E78A4">
        <w:rPr>
          <w:noProof/>
          <w:lang w:val="en-GB"/>
        </w:rPr>
        <w:t xml:space="preserve">1. </w:t>
      </w:r>
      <w:r w:rsidR="001E78A4">
        <w:rPr>
          <w:b/>
          <w:bCs/>
          <w:noProof/>
          <w:lang w:val="en-GB"/>
        </w:rPr>
        <w:t>NSW Department of Health.</w:t>
      </w:r>
      <w:r w:rsidR="001E78A4">
        <w:rPr>
          <w:noProof/>
          <w:lang w:val="en-GB"/>
        </w:rPr>
        <w:t xml:space="preserve"> </w:t>
      </w:r>
      <w:r w:rsidR="001E78A4">
        <w:rPr>
          <w:i/>
          <w:iCs/>
          <w:noProof/>
          <w:lang w:val="en-GB"/>
        </w:rPr>
        <w:t xml:space="preserve">Maternity - Towards Normal Birth in NSW. </w:t>
      </w:r>
      <w:r w:rsidR="001E78A4">
        <w:rPr>
          <w:noProof/>
          <w:lang w:val="en-GB"/>
        </w:rPr>
        <w:t>Sydney : NSW Department of Health, 2010.</w:t>
      </w:r>
    </w:p>
    <w:p w14:paraId="050B084B" w14:textId="77777777" w:rsidR="001E78A4" w:rsidRDefault="001E78A4" w:rsidP="001E78A4">
      <w:pPr>
        <w:pStyle w:val="Bibliography"/>
        <w:rPr>
          <w:noProof/>
          <w:lang w:val="en-GB"/>
        </w:rPr>
      </w:pPr>
      <w:r>
        <w:rPr>
          <w:noProof/>
          <w:lang w:val="en-GB"/>
        </w:rPr>
        <w:t xml:space="preserve">2. </w:t>
      </w:r>
      <w:r>
        <w:rPr>
          <w:b/>
          <w:bCs/>
          <w:noProof/>
          <w:lang w:val="en-GB"/>
        </w:rPr>
        <w:t>Organisation, World Health.</w:t>
      </w:r>
      <w:r>
        <w:rPr>
          <w:noProof/>
          <w:lang w:val="en-GB"/>
        </w:rPr>
        <w:t xml:space="preserve"> </w:t>
      </w:r>
      <w:r>
        <w:rPr>
          <w:i/>
          <w:iCs/>
          <w:noProof/>
          <w:lang w:val="en-GB"/>
        </w:rPr>
        <w:t xml:space="preserve">WHO Recommendations: Intrapartum care for a positive childbirth experience. </w:t>
      </w:r>
      <w:r>
        <w:rPr>
          <w:noProof/>
          <w:lang w:val="en-GB"/>
        </w:rPr>
        <w:t>Geneva : World Health Organisation, 2018.</w:t>
      </w:r>
    </w:p>
    <w:p w14:paraId="1349E683" w14:textId="77777777" w:rsidR="001E78A4" w:rsidRDefault="001E78A4" w:rsidP="001E78A4">
      <w:pPr>
        <w:pStyle w:val="Bibliography"/>
        <w:rPr>
          <w:noProof/>
          <w:lang w:val="en-GB"/>
        </w:rPr>
      </w:pPr>
      <w:r>
        <w:rPr>
          <w:noProof/>
          <w:lang w:val="en-GB"/>
        </w:rPr>
        <w:t xml:space="preserve">3. </w:t>
      </w:r>
      <w:r>
        <w:rPr>
          <w:i/>
          <w:iCs/>
          <w:noProof/>
          <w:lang w:val="en-GB"/>
        </w:rPr>
        <w:t xml:space="preserve">The Lancet Series: Executive Summary. </w:t>
      </w:r>
      <w:r>
        <w:rPr>
          <w:b/>
          <w:bCs/>
          <w:noProof/>
          <w:lang w:val="en-GB"/>
        </w:rPr>
        <w:t>Lori McDougall, Oona M R Campbell, and Wendy.</w:t>
      </w:r>
      <w:r>
        <w:rPr>
          <w:noProof/>
          <w:lang w:val="en-GB"/>
        </w:rPr>
        <w:t xml:space="preserve"> s.l. : The Lancet, 2016.</w:t>
      </w:r>
    </w:p>
    <w:p w14:paraId="151CEB16" w14:textId="77777777" w:rsidR="001E78A4" w:rsidRDefault="001E78A4" w:rsidP="001E78A4">
      <w:pPr>
        <w:pStyle w:val="Bibliography"/>
        <w:rPr>
          <w:noProof/>
          <w:lang w:val="en-GB"/>
        </w:rPr>
      </w:pPr>
      <w:r>
        <w:rPr>
          <w:noProof/>
          <w:lang w:val="en-GB"/>
        </w:rPr>
        <w:t xml:space="preserve">4. </w:t>
      </w:r>
      <w:r>
        <w:rPr>
          <w:i/>
          <w:iCs/>
          <w:noProof/>
          <w:lang w:val="en-GB"/>
        </w:rPr>
        <w:t xml:space="preserve">Identifying better systems design in Australian maternity care: a Boundary Critique analysis. </w:t>
      </w:r>
      <w:r>
        <w:rPr>
          <w:b/>
          <w:bCs/>
          <w:noProof/>
          <w:lang w:val="en-GB"/>
        </w:rPr>
        <w:t>Roslyn Donnellan-Fernandez, Lareen Newman, Kerreen Reiger, Sally Tracy,.</w:t>
      </w:r>
      <w:r>
        <w:rPr>
          <w:noProof/>
          <w:lang w:val="en-GB"/>
        </w:rPr>
        <w:t xml:space="preserve"> s.l. : Health Systems, 2013.</w:t>
      </w:r>
    </w:p>
    <w:p w14:paraId="11736703" w14:textId="77777777" w:rsidR="001E78A4" w:rsidRDefault="001E78A4" w:rsidP="001E78A4">
      <w:pPr>
        <w:pStyle w:val="Bibliography"/>
        <w:rPr>
          <w:noProof/>
          <w:lang w:val="en-GB"/>
        </w:rPr>
      </w:pPr>
      <w:r>
        <w:rPr>
          <w:noProof/>
          <w:lang w:val="en-GB"/>
        </w:rPr>
        <w:t xml:space="preserve">5. </w:t>
      </w:r>
      <w:r>
        <w:rPr>
          <w:i/>
          <w:iCs/>
          <w:noProof/>
          <w:lang w:val="en-GB"/>
        </w:rPr>
        <w:t xml:space="preserve">Midwife‐led continuity models versus other models of care for childbearing women. </w:t>
      </w:r>
      <w:r>
        <w:rPr>
          <w:b/>
          <w:bCs/>
          <w:noProof/>
          <w:lang w:val="en-GB"/>
        </w:rPr>
        <w:t>Sandall J, Soltani H, Gates S, Shennan A, Devane D.</w:t>
      </w:r>
      <w:r>
        <w:rPr>
          <w:noProof/>
          <w:lang w:val="en-GB"/>
        </w:rPr>
        <w:t xml:space="preserve"> s.l. : The Cochrane database of systematic reviews, 2016.</w:t>
      </w:r>
    </w:p>
    <w:p w14:paraId="1343A487" w14:textId="77777777" w:rsidR="001E78A4" w:rsidRDefault="001E78A4" w:rsidP="001E78A4">
      <w:pPr>
        <w:pStyle w:val="Bibliography"/>
        <w:rPr>
          <w:noProof/>
          <w:lang w:val="en-GB"/>
        </w:rPr>
      </w:pPr>
      <w:r>
        <w:rPr>
          <w:noProof/>
          <w:lang w:val="en-GB"/>
        </w:rPr>
        <w:t xml:space="preserve">6. </w:t>
      </w:r>
      <w:r>
        <w:rPr>
          <w:i/>
          <w:iCs/>
          <w:noProof/>
          <w:lang w:val="en-GB"/>
        </w:rPr>
        <w:t xml:space="preserve">Models of maternity care: evidence for midwifery continuity of care. </w:t>
      </w:r>
      <w:r>
        <w:rPr>
          <w:b/>
          <w:bCs/>
          <w:noProof/>
          <w:lang w:val="en-GB"/>
        </w:rPr>
        <w:t>Homer, Caroline SE.</w:t>
      </w:r>
      <w:r>
        <w:rPr>
          <w:noProof/>
          <w:lang w:val="en-GB"/>
        </w:rPr>
        <w:t xml:space="preserve"> s.l. : Medical Journal of Australia (MJA), 2016.</w:t>
      </w:r>
    </w:p>
    <w:p w14:paraId="250B78A1" w14:textId="77777777" w:rsidR="001E78A4" w:rsidRDefault="001E78A4" w:rsidP="001E78A4">
      <w:pPr>
        <w:pStyle w:val="Bibliography"/>
        <w:rPr>
          <w:noProof/>
          <w:lang w:val="en-GB"/>
        </w:rPr>
      </w:pPr>
      <w:r>
        <w:rPr>
          <w:noProof/>
          <w:lang w:val="en-GB"/>
        </w:rPr>
        <w:t xml:space="preserve">7. </w:t>
      </w:r>
      <w:r>
        <w:rPr>
          <w:i/>
          <w:iCs/>
          <w:noProof/>
          <w:lang w:val="en-GB"/>
        </w:rPr>
        <w:t xml:space="preserve">Midwifery Group Practice And Standard Hospital Care: A Cost And Resource Study Of Women With Complex Pregnancy. </w:t>
      </w:r>
      <w:r>
        <w:rPr>
          <w:b/>
          <w:bCs/>
          <w:noProof/>
          <w:lang w:val="en-GB"/>
        </w:rPr>
        <w:t>Donnellan-Fernandez, Roz.</w:t>
      </w:r>
      <w:r>
        <w:rPr>
          <w:noProof/>
          <w:lang w:val="en-GB"/>
        </w:rPr>
        <w:t xml:space="preserve"> s.l. : Flinders University, School of Nursing &amp; Midwifery, 2016.</w:t>
      </w:r>
    </w:p>
    <w:p w14:paraId="441F8B0F" w14:textId="77777777" w:rsidR="001E78A4" w:rsidRDefault="001E78A4" w:rsidP="001E78A4">
      <w:pPr>
        <w:pStyle w:val="Bibliography"/>
        <w:rPr>
          <w:noProof/>
          <w:lang w:val="en-GB"/>
        </w:rPr>
      </w:pPr>
      <w:r>
        <w:rPr>
          <w:noProof/>
          <w:lang w:val="en-GB"/>
        </w:rPr>
        <w:t xml:space="preserve">8. </w:t>
      </w:r>
      <w:r>
        <w:rPr>
          <w:i/>
          <w:iCs/>
          <w:noProof/>
          <w:lang w:val="en-GB"/>
        </w:rPr>
        <w:t xml:space="preserve">Caseload midwifery care versus standard maternity care for women of any risk: M@NGO, a randomised controlled trial. </w:t>
      </w:r>
      <w:r>
        <w:rPr>
          <w:b/>
          <w:bCs/>
          <w:noProof/>
          <w:lang w:val="en-GB"/>
        </w:rPr>
        <w:t>Tracy SK, Hartz DL, Tracy MB, Allen J, Forti A, Hall B, White J, Lainchbury A, Stapleton H, Beckmann M, Bisits A, Homer C, Foureur M, Welsh A, Kildea S.</w:t>
      </w:r>
      <w:r>
        <w:rPr>
          <w:noProof/>
          <w:lang w:val="en-GB"/>
        </w:rPr>
        <w:t xml:space="preserve"> s.l. : Lancet, 2013, Vols. 23;382(9906):1723-32.</w:t>
      </w:r>
    </w:p>
    <w:p w14:paraId="09269EBC" w14:textId="77777777" w:rsidR="001E78A4" w:rsidRDefault="001E78A4" w:rsidP="001E78A4">
      <w:pPr>
        <w:pStyle w:val="Bibliography"/>
        <w:rPr>
          <w:noProof/>
          <w:lang w:val="en-GB"/>
        </w:rPr>
      </w:pPr>
      <w:r>
        <w:rPr>
          <w:noProof/>
          <w:lang w:val="en-GB"/>
        </w:rPr>
        <w:t xml:space="preserve">9. </w:t>
      </w:r>
      <w:r>
        <w:rPr>
          <w:b/>
          <w:bCs/>
          <w:noProof/>
          <w:lang w:val="en-GB"/>
        </w:rPr>
        <w:t>The Independent Hospital Pricing Authority.</w:t>
      </w:r>
      <w:r>
        <w:rPr>
          <w:noProof/>
          <w:lang w:val="en-GB"/>
        </w:rPr>
        <w:t xml:space="preserve"> </w:t>
      </w:r>
      <w:r>
        <w:rPr>
          <w:i/>
          <w:iCs/>
          <w:noProof/>
          <w:lang w:val="en-GB"/>
        </w:rPr>
        <w:t xml:space="preserve">National Efficient Price Determination 2018-19. </w:t>
      </w:r>
      <w:r>
        <w:rPr>
          <w:noProof/>
          <w:lang w:val="en-GB"/>
        </w:rPr>
        <w:t>s.l. : IHPA, 2018.</w:t>
      </w:r>
    </w:p>
    <w:p w14:paraId="29A4556F" w14:textId="77777777" w:rsidR="001E78A4" w:rsidRDefault="001E78A4" w:rsidP="001E78A4">
      <w:pPr>
        <w:pStyle w:val="Bibliography"/>
        <w:rPr>
          <w:noProof/>
          <w:lang w:val="en-GB"/>
        </w:rPr>
      </w:pPr>
      <w:r>
        <w:rPr>
          <w:noProof/>
          <w:lang w:val="en-GB"/>
        </w:rPr>
        <w:t xml:space="preserve">10. </w:t>
      </w:r>
      <w:r>
        <w:rPr>
          <w:b/>
          <w:bCs/>
          <w:noProof/>
          <w:lang w:val="en-GB"/>
        </w:rPr>
        <w:t>Burgess A, Curie M, Davis D,.</w:t>
      </w:r>
      <w:r>
        <w:rPr>
          <w:noProof/>
          <w:lang w:val="en-GB"/>
        </w:rPr>
        <w:t xml:space="preserve"> </w:t>
      </w:r>
      <w:r>
        <w:rPr>
          <w:i/>
          <w:iCs/>
          <w:noProof/>
          <w:lang w:val="en-GB"/>
        </w:rPr>
        <w:t xml:space="preserve">“National Survey of the Availability of Access to a Midwifery Carer for Postnatal Care. </w:t>
      </w:r>
      <w:r>
        <w:rPr>
          <w:noProof/>
          <w:lang w:val="en-GB"/>
        </w:rPr>
        <w:t>s.l. : prepared on behalf of the Australian Health Ministers’ Advisory Council, 2015.</w:t>
      </w:r>
    </w:p>
    <w:p w14:paraId="206E5393" w14:textId="77777777" w:rsidR="001E78A4" w:rsidRDefault="001E78A4" w:rsidP="001E78A4">
      <w:pPr>
        <w:pStyle w:val="Bibliography"/>
        <w:rPr>
          <w:noProof/>
          <w:lang w:val="en-GB"/>
        </w:rPr>
      </w:pPr>
      <w:r>
        <w:rPr>
          <w:noProof/>
          <w:lang w:val="en-GB"/>
        </w:rPr>
        <w:t xml:space="preserve">11. </w:t>
      </w:r>
      <w:r>
        <w:rPr>
          <w:i/>
          <w:iCs/>
          <w:noProof/>
          <w:lang w:val="en-GB"/>
        </w:rPr>
        <w:t xml:space="preserve">National Strategic Approach to Maternity Services: Summary of Round 1 Consultation Feedback. </w:t>
      </w:r>
      <w:r>
        <w:rPr>
          <w:b/>
          <w:bCs/>
          <w:noProof/>
          <w:lang w:val="en-GB"/>
        </w:rPr>
        <w:t>Australian Department of Health.</w:t>
      </w:r>
      <w:r>
        <w:rPr>
          <w:noProof/>
          <w:lang w:val="en-GB"/>
        </w:rPr>
        <w:t xml:space="preserve"> Canberra : Australian Government, 2018.</w:t>
      </w:r>
    </w:p>
    <w:p w14:paraId="4388F67C" w14:textId="77777777" w:rsidR="001E78A4" w:rsidRDefault="001E78A4" w:rsidP="001E78A4">
      <w:pPr>
        <w:pStyle w:val="Bibliography"/>
        <w:rPr>
          <w:noProof/>
          <w:lang w:val="en-GB"/>
        </w:rPr>
      </w:pPr>
      <w:r>
        <w:rPr>
          <w:noProof/>
          <w:lang w:val="en-GB"/>
        </w:rPr>
        <w:lastRenderedPageBreak/>
        <w:t xml:space="preserve">12. </w:t>
      </w:r>
      <w:r>
        <w:rPr>
          <w:b/>
          <w:bCs/>
          <w:noProof/>
          <w:lang w:val="en-GB"/>
        </w:rPr>
        <w:t>Australia, Commonwealth of.</w:t>
      </w:r>
      <w:r>
        <w:rPr>
          <w:noProof/>
          <w:lang w:val="en-GB"/>
        </w:rPr>
        <w:t xml:space="preserve"> </w:t>
      </w:r>
      <w:r>
        <w:rPr>
          <w:i/>
          <w:iCs/>
          <w:noProof/>
          <w:lang w:val="en-GB"/>
        </w:rPr>
        <w:t xml:space="preserve">Improving Maternity Services in Australia: The Report of the Maternity Services Review. </w:t>
      </w:r>
      <w:r>
        <w:rPr>
          <w:noProof/>
          <w:lang w:val="en-GB"/>
        </w:rPr>
        <w:t>s.l. : Australian Government, 2009.</w:t>
      </w:r>
    </w:p>
    <w:p w14:paraId="7864C2D8" w14:textId="77777777" w:rsidR="001E78A4" w:rsidRDefault="001E78A4" w:rsidP="001E78A4">
      <w:pPr>
        <w:pStyle w:val="Bibliography"/>
        <w:rPr>
          <w:noProof/>
          <w:lang w:val="en-GB"/>
        </w:rPr>
      </w:pPr>
      <w:r>
        <w:rPr>
          <w:noProof/>
          <w:lang w:val="en-GB"/>
        </w:rPr>
        <w:t xml:space="preserve">13. </w:t>
      </w:r>
      <w:r>
        <w:rPr>
          <w:i/>
          <w:iCs/>
          <w:noProof/>
          <w:lang w:val="en-GB"/>
        </w:rPr>
        <w:t xml:space="preserve">Implementing caseload midwifery: Exploring the views of maternity managers in Australia - A national cross-sectional survey. </w:t>
      </w:r>
      <w:r>
        <w:rPr>
          <w:b/>
          <w:bCs/>
          <w:noProof/>
          <w:lang w:val="en-GB"/>
        </w:rPr>
        <w:t>Dawson K, McLachlan H, Newton M, Forster D,.</w:t>
      </w:r>
      <w:r>
        <w:rPr>
          <w:noProof/>
          <w:lang w:val="en-GB"/>
        </w:rPr>
        <w:t xml:space="preserve"> s.l. : Women Birth, 2016.</w:t>
      </w:r>
    </w:p>
    <w:p w14:paraId="4C93C377" w14:textId="77777777" w:rsidR="001E78A4" w:rsidRDefault="001E78A4" w:rsidP="001E78A4">
      <w:pPr>
        <w:pStyle w:val="Bibliography"/>
        <w:rPr>
          <w:noProof/>
          <w:lang w:val="en-GB"/>
        </w:rPr>
      </w:pPr>
      <w:r>
        <w:rPr>
          <w:noProof/>
          <w:lang w:val="en-GB"/>
        </w:rPr>
        <w:t xml:space="preserve">14. </w:t>
      </w:r>
      <w:r>
        <w:rPr>
          <w:i/>
          <w:iCs/>
          <w:noProof/>
          <w:lang w:val="en-GB"/>
        </w:rPr>
        <w:t xml:space="preserve">Transforming Maternity Care: A Bundled Payment Approach. </w:t>
      </w:r>
      <w:r>
        <w:rPr>
          <w:b/>
          <w:bCs/>
          <w:noProof/>
          <w:lang w:val="en-GB"/>
        </w:rPr>
        <w:t>Sarah Lally.</w:t>
      </w:r>
      <w:r>
        <w:rPr>
          <w:noProof/>
          <w:lang w:val="en-GB"/>
        </w:rPr>
        <w:t xml:space="preserve"> s.l. : Integrated Healthcare Association, 2013.</w:t>
      </w:r>
    </w:p>
    <w:p w14:paraId="5BBE94C1" w14:textId="77777777" w:rsidR="001E78A4" w:rsidRDefault="001E78A4" w:rsidP="001E78A4">
      <w:pPr>
        <w:pStyle w:val="Bibliography"/>
        <w:rPr>
          <w:noProof/>
          <w:lang w:val="en-GB"/>
        </w:rPr>
      </w:pPr>
      <w:r>
        <w:rPr>
          <w:noProof/>
          <w:lang w:val="en-GB"/>
        </w:rPr>
        <w:t xml:space="preserve">15. </w:t>
      </w:r>
      <w:r>
        <w:rPr>
          <w:i/>
          <w:iCs/>
          <w:noProof/>
          <w:lang w:val="en-GB"/>
        </w:rPr>
        <w:t xml:space="preserve">Maternity Pathway Bundled Payment: Country Background Note: United Kingdom (England). </w:t>
      </w:r>
      <w:r>
        <w:rPr>
          <w:b/>
          <w:bCs/>
          <w:noProof/>
          <w:lang w:val="en-GB"/>
        </w:rPr>
        <w:t>John Henderson.</w:t>
      </w:r>
      <w:r>
        <w:rPr>
          <w:noProof/>
          <w:lang w:val="en-GB"/>
        </w:rPr>
        <w:t xml:space="preserve"> s.l. : Department of Health, 2016.</w:t>
      </w:r>
    </w:p>
    <w:p w14:paraId="395D98DD" w14:textId="77777777" w:rsidR="001E78A4" w:rsidRDefault="001E78A4" w:rsidP="001E78A4">
      <w:pPr>
        <w:pStyle w:val="Bibliography"/>
        <w:rPr>
          <w:noProof/>
          <w:lang w:val="en-GB"/>
        </w:rPr>
      </w:pPr>
      <w:r>
        <w:rPr>
          <w:noProof/>
          <w:lang w:val="en-GB"/>
        </w:rPr>
        <w:t xml:space="preserve">16. </w:t>
      </w:r>
      <w:r>
        <w:rPr>
          <w:i/>
          <w:iCs/>
          <w:noProof/>
          <w:lang w:val="en-GB"/>
        </w:rPr>
        <w:t xml:space="preserve">Clinical Practice Guidelines: Pregnancy Care. </w:t>
      </w:r>
      <w:r>
        <w:rPr>
          <w:b/>
          <w:bCs/>
          <w:noProof/>
          <w:lang w:val="en-GB"/>
        </w:rPr>
        <w:t>Department of Health.</w:t>
      </w:r>
      <w:r>
        <w:rPr>
          <w:noProof/>
          <w:lang w:val="en-GB"/>
        </w:rPr>
        <w:t xml:space="preserve"> Canberra : Australian Government: Department of Health, 2018.</w:t>
      </w:r>
    </w:p>
    <w:p w14:paraId="56BE2D93" w14:textId="77777777" w:rsidR="001E78A4" w:rsidRDefault="001E78A4" w:rsidP="001E78A4">
      <w:pPr>
        <w:pStyle w:val="Bibliography"/>
        <w:rPr>
          <w:noProof/>
          <w:lang w:val="en-GB"/>
        </w:rPr>
      </w:pPr>
      <w:r>
        <w:rPr>
          <w:noProof/>
          <w:lang w:val="en-GB"/>
        </w:rPr>
        <w:t xml:space="preserve">17. </w:t>
      </w:r>
      <w:r>
        <w:rPr>
          <w:i/>
          <w:iCs/>
          <w:noProof/>
          <w:lang w:val="en-GB"/>
        </w:rPr>
        <w:t xml:space="preserve">Birthrate Plus in NSW. </w:t>
      </w:r>
      <w:r>
        <w:rPr>
          <w:b/>
          <w:bCs/>
          <w:noProof/>
          <w:lang w:val="en-GB"/>
        </w:rPr>
        <w:t>Health, NSW Ministry of.</w:t>
      </w:r>
      <w:r>
        <w:rPr>
          <w:noProof/>
          <w:lang w:val="en-GB"/>
        </w:rPr>
        <w:t xml:space="preserve"> s.l. : NSW MiniHealth: Nursing and Midwifery Workloads Unit, 2014.</w:t>
      </w:r>
    </w:p>
    <w:p w14:paraId="58E751B1" w14:textId="77777777" w:rsidR="001E78A4" w:rsidRDefault="001E78A4" w:rsidP="001E78A4">
      <w:pPr>
        <w:pStyle w:val="Bibliography"/>
        <w:rPr>
          <w:noProof/>
          <w:lang w:val="en-GB"/>
        </w:rPr>
      </w:pPr>
      <w:r>
        <w:rPr>
          <w:noProof/>
          <w:lang w:val="en-GB"/>
        </w:rPr>
        <w:t xml:space="preserve">18. </w:t>
      </w:r>
      <w:r>
        <w:rPr>
          <w:b/>
          <w:bCs/>
          <w:noProof/>
          <w:lang w:val="en-GB"/>
        </w:rPr>
        <w:t>Rafael T. Mikolajczyk, Jun Zhang, Jagteshwar Grewal, Linda C. Chan, Antje Petersen, Mechthild M. Gross,.</w:t>
      </w:r>
      <w:r>
        <w:rPr>
          <w:noProof/>
          <w:lang w:val="en-GB"/>
        </w:rPr>
        <w:t xml:space="preserve"> </w:t>
      </w:r>
      <w:r>
        <w:rPr>
          <w:i/>
          <w:iCs/>
          <w:noProof/>
          <w:lang w:val="en-GB"/>
        </w:rPr>
        <w:t xml:space="preserve">Early versus Late Admission to Labor Affects Labor Progression and Risk of Cesarean Section in Nulliparous Women. </w:t>
      </w:r>
      <w:r>
        <w:rPr>
          <w:noProof/>
          <w:lang w:val="en-GB"/>
        </w:rPr>
        <w:t>s.l. : Front Med (Lausanne), 2016.</w:t>
      </w:r>
    </w:p>
    <w:p w14:paraId="3D35E5B7" w14:textId="77777777" w:rsidR="001E78A4" w:rsidRDefault="001E78A4" w:rsidP="001E78A4">
      <w:pPr>
        <w:pStyle w:val="Bibliography"/>
        <w:rPr>
          <w:noProof/>
          <w:lang w:val="en-GB"/>
        </w:rPr>
      </w:pPr>
      <w:r>
        <w:rPr>
          <w:noProof/>
          <w:lang w:val="en-GB"/>
        </w:rPr>
        <w:t xml:space="preserve">19. </w:t>
      </w:r>
      <w:r>
        <w:rPr>
          <w:b/>
          <w:bCs/>
          <w:noProof/>
          <w:lang w:val="en-GB"/>
        </w:rPr>
        <w:t>Library, WHO Reproductive Health.</w:t>
      </w:r>
      <w:r>
        <w:rPr>
          <w:noProof/>
          <w:lang w:val="en-GB"/>
        </w:rPr>
        <w:t xml:space="preserve"> </w:t>
      </w:r>
      <w:r>
        <w:rPr>
          <w:i/>
          <w:iCs/>
          <w:noProof/>
          <w:lang w:val="en-GB"/>
        </w:rPr>
        <w:t xml:space="preserve">WHO recommendation on labour ward admission policy. </w:t>
      </w:r>
      <w:r>
        <w:rPr>
          <w:noProof/>
          <w:lang w:val="en-GB"/>
        </w:rPr>
        <w:t>Geneva : World Health Organization, 2018.</w:t>
      </w:r>
    </w:p>
    <w:p w14:paraId="57BA8554" w14:textId="77777777" w:rsidR="001E78A4" w:rsidRDefault="001E78A4" w:rsidP="001E78A4">
      <w:pPr>
        <w:pStyle w:val="Bibliography"/>
        <w:rPr>
          <w:noProof/>
          <w:lang w:val="en-GB"/>
        </w:rPr>
      </w:pPr>
      <w:r>
        <w:rPr>
          <w:noProof/>
          <w:lang w:val="en-GB"/>
        </w:rPr>
        <w:t xml:space="preserve">20. </w:t>
      </w:r>
      <w:r>
        <w:rPr>
          <w:i/>
          <w:iCs/>
          <w:noProof/>
          <w:lang w:val="en-GB"/>
        </w:rPr>
        <w:t xml:space="preserve">Guide for managing the risk of fatigue at work. </w:t>
      </w:r>
      <w:r>
        <w:rPr>
          <w:b/>
          <w:bCs/>
          <w:noProof/>
          <w:lang w:val="en-GB"/>
        </w:rPr>
        <w:t>Australia, Safe Work.</w:t>
      </w:r>
      <w:r>
        <w:rPr>
          <w:noProof/>
          <w:lang w:val="en-GB"/>
        </w:rPr>
        <w:t xml:space="preserve"> s.l. : Australian Government: Safe Work Australia, 2013.</w:t>
      </w:r>
    </w:p>
    <w:p w14:paraId="2999DE47" w14:textId="77777777" w:rsidR="001E78A4" w:rsidRDefault="001E78A4" w:rsidP="001E78A4">
      <w:pPr>
        <w:pStyle w:val="Bibliography"/>
        <w:rPr>
          <w:noProof/>
          <w:lang w:val="en-GB"/>
        </w:rPr>
      </w:pPr>
      <w:r>
        <w:rPr>
          <w:noProof/>
          <w:lang w:val="en-GB"/>
        </w:rPr>
        <w:t xml:space="preserve">21. </w:t>
      </w:r>
      <w:r>
        <w:rPr>
          <w:b/>
          <w:bCs/>
          <w:noProof/>
          <w:lang w:val="en-GB"/>
        </w:rPr>
        <w:t>Australian Medical Association.</w:t>
      </w:r>
      <w:r>
        <w:rPr>
          <w:noProof/>
          <w:lang w:val="en-GB"/>
        </w:rPr>
        <w:t xml:space="preserve"> </w:t>
      </w:r>
      <w:r>
        <w:rPr>
          <w:i/>
          <w:iCs/>
          <w:noProof/>
          <w:lang w:val="en-GB"/>
        </w:rPr>
        <w:t xml:space="preserve">National Code of Practice - Hours of work, shiftwork and rostering for hospital doctors. </w:t>
      </w:r>
      <w:r>
        <w:rPr>
          <w:noProof/>
          <w:lang w:val="en-GB"/>
        </w:rPr>
        <w:t>s.l. : Australian Medical Association, 2016.</w:t>
      </w:r>
    </w:p>
    <w:p w14:paraId="0EF11FD0" w14:textId="77777777" w:rsidR="001E78A4" w:rsidRDefault="001E78A4" w:rsidP="001E78A4">
      <w:pPr>
        <w:pStyle w:val="Bibliography"/>
        <w:rPr>
          <w:noProof/>
          <w:lang w:val="en-GB"/>
        </w:rPr>
      </w:pPr>
      <w:r>
        <w:rPr>
          <w:noProof/>
          <w:lang w:val="en-GB"/>
        </w:rPr>
        <w:t xml:space="preserve">22. </w:t>
      </w:r>
      <w:r>
        <w:rPr>
          <w:b/>
          <w:bCs/>
          <w:noProof/>
          <w:lang w:val="en-GB"/>
        </w:rPr>
        <w:t>Federation, Australian Nursing and Midwifery.</w:t>
      </w:r>
      <w:r>
        <w:rPr>
          <w:noProof/>
          <w:lang w:val="en-GB"/>
        </w:rPr>
        <w:t xml:space="preserve"> </w:t>
      </w:r>
      <w:r>
        <w:rPr>
          <w:i/>
          <w:iCs/>
          <w:noProof/>
          <w:lang w:val="en-GB"/>
        </w:rPr>
        <w:t xml:space="preserve">Fatigue Prevention. </w:t>
      </w:r>
      <w:r>
        <w:rPr>
          <w:noProof/>
          <w:lang w:val="en-GB"/>
        </w:rPr>
        <w:t>s.l. : ANMF, 2010.</w:t>
      </w:r>
    </w:p>
    <w:p w14:paraId="535E361E" w14:textId="77777777" w:rsidR="001E78A4" w:rsidRDefault="001E78A4" w:rsidP="001E78A4">
      <w:pPr>
        <w:pStyle w:val="Bibliography"/>
        <w:rPr>
          <w:noProof/>
          <w:lang w:val="en-GB"/>
        </w:rPr>
      </w:pPr>
      <w:r>
        <w:rPr>
          <w:noProof/>
          <w:lang w:val="en-GB"/>
        </w:rPr>
        <w:t xml:space="preserve">23. </w:t>
      </w:r>
      <w:r>
        <w:rPr>
          <w:b/>
          <w:bCs/>
          <w:noProof/>
          <w:lang w:val="en-GB"/>
        </w:rPr>
        <w:t>Royal Australian and New Zealand College of Obstetricians and Gynaecologists.</w:t>
      </w:r>
      <w:r>
        <w:rPr>
          <w:noProof/>
          <w:lang w:val="en-GB"/>
        </w:rPr>
        <w:t xml:space="preserve"> </w:t>
      </w:r>
      <w:r>
        <w:rPr>
          <w:i/>
          <w:iCs/>
          <w:noProof/>
          <w:lang w:val="en-GB"/>
        </w:rPr>
        <w:t xml:space="preserve">Fatigue and the Obstetrician Gynaecologist. </w:t>
      </w:r>
      <w:r>
        <w:rPr>
          <w:noProof/>
          <w:lang w:val="en-GB"/>
        </w:rPr>
        <w:t>s.l. : RANZCOG, 2012.</w:t>
      </w:r>
    </w:p>
    <w:p w14:paraId="604F08A5" w14:textId="77777777" w:rsidR="001E78A4" w:rsidRDefault="001E78A4" w:rsidP="001E78A4">
      <w:pPr>
        <w:pStyle w:val="Bibliography"/>
        <w:rPr>
          <w:noProof/>
          <w:lang w:val="en-GB"/>
        </w:rPr>
      </w:pPr>
      <w:r>
        <w:rPr>
          <w:noProof/>
          <w:lang w:val="en-GB"/>
        </w:rPr>
        <w:t xml:space="preserve">24. </w:t>
      </w:r>
      <w:r>
        <w:rPr>
          <w:i/>
          <w:iCs/>
          <w:noProof/>
          <w:lang w:val="en-GB"/>
        </w:rPr>
        <w:t xml:space="preserve">Maternal and perinatal outcomes by planned place of birth among women with low-risk pregnancies in high-income countries: A systematic review and meta-analysis. </w:t>
      </w:r>
      <w:r>
        <w:rPr>
          <w:b/>
          <w:bCs/>
          <w:noProof/>
          <w:lang w:val="en-GB"/>
        </w:rPr>
        <w:t>Scarf VL, Rossiter C, Vedam S, Dahlen HG, Ellwood D, Forster D, Foureur MJ, McLachlan H, Oats J, Sibbritt D, Thornton C, Homer CSE.</w:t>
      </w:r>
      <w:r>
        <w:rPr>
          <w:noProof/>
          <w:lang w:val="en-GB"/>
        </w:rPr>
        <w:t xml:space="preserve"> s.l. : Midwifery, 2018.</w:t>
      </w:r>
    </w:p>
    <w:p w14:paraId="530B836C" w14:textId="77777777" w:rsidR="001E78A4" w:rsidRDefault="001E78A4" w:rsidP="001E78A4">
      <w:pPr>
        <w:pStyle w:val="Bibliography"/>
        <w:rPr>
          <w:noProof/>
          <w:lang w:val="en-GB"/>
        </w:rPr>
      </w:pPr>
      <w:r>
        <w:rPr>
          <w:noProof/>
          <w:lang w:val="en-GB"/>
        </w:rPr>
        <w:lastRenderedPageBreak/>
        <w:t xml:space="preserve">25. </w:t>
      </w:r>
      <w:r>
        <w:rPr>
          <w:b/>
          <w:bCs/>
          <w:noProof/>
          <w:lang w:val="en-GB"/>
        </w:rPr>
        <w:t>Australian College of Midwives.</w:t>
      </w:r>
      <w:r>
        <w:rPr>
          <w:noProof/>
          <w:lang w:val="en-GB"/>
        </w:rPr>
        <w:t xml:space="preserve"> National Midwifery Guidelines for Consultation and Referral. [Online] 23 Feb 2015. https://issu.com/austcollegemidwives/docs/consultation_and_referral_guideline.</w:t>
      </w:r>
    </w:p>
    <w:p w14:paraId="7BBDAC22" w14:textId="77777777" w:rsidR="001E78A4" w:rsidRDefault="001E78A4" w:rsidP="001E78A4">
      <w:pPr>
        <w:pStyle w:val="Bibliography"/>
        <w:rPr>
          <w:noProof/>
          <w:lang w:val="en-GB"/>
        </w:rPr>
      </w:pPr>
      <w:r>
        <w:rPr>
          <w:noProof/>
          <w:lang w:val="en-GB"/>
        </w:rPr>
        <w:t xml:space="preserve">26. </w:t>
      </w:r>
      <w:r>
        <w:rPr>
          <w:b/>
          <w:bCs/>
          <w:noProof/>
          <w:lang w:val="en-GB"/>
        </w:rPr>
        <w:t>Nursing and Midwifery Board of Australia.</w:t>
      </w:r>
      <w:r>
        <w:rPr>
          <w:noProof/>
          <w:lang w:val="en-GB"/>
        </w:rPr>
        <w:t xml:space="preserve"> Safety and quality guidelines for privately practising midwives - Fact Sheet. [Online] June 2019. https://www.nursingmidwiferyboard.gov.au/Codes-Guidelines-Statements/FAQ/fact-sheet-safety-and-quality-guidelines-for-privately-practising-midwives.aspx.</w:t>
      </w:r>
    </w:p>
    <w:p w14:paraId="368195C1" w14:textId="77777777" w:rsidR="001E78A4" w:rsidRDefault="001E78A4" w:rsidP="001E78A4">
      <w:pPr>
        <w:pStyle w:val="Bibliography"/>
        <w:rPr>
          <w:noProof/>
          <w:lang w:val="en-GB"/>
        </w:rPr>
      </w:pPr>
      <w:r>
        <w:rPr>
          <w:noProof/>
          <w:lang w:val="en-GB"/>
        </w:rPr>
        <w:t xml:space="preserve">27. </w:t>
      </w:r>
      <w:r>
        <w:rPr>
          <w:i/>
          <w:iCs/>
          <w:noProof/>
          <w:lang w:val="en-GB"/>
        </w:rPr>
        <w:t xml:space="preserve">Birth centres and the national maternity services review: response to consumer demand or compromise? </w:t>
      </w:r>
      <w:r>
        <w:rPr>
          <w:b/>
          <w:bCs/>
          <w:noProof/>
          <w:lang w:val="en-GB"/>
        </w:rPr>
        <w:t>Dahlen H, Jackson M, Schmied V, Tracy S, Priddis H.</w:t>
      </w:r>
      <w:r>
        <w:rPr>
          <w:noProof/>
          <w:lang w:val="en-GB"/>
        </w:rPr>
        <w:t xml:space="preserve"> s.l. : Women Birth, 2011.</w:t>
      </w:r>
    </w:p>
    <w:p w14:paraId="245ADB44" w14:textId="77777777" w:rsidR="001E78A4" w:rsidRDefault="001E78A4" w:rsidP="001E78A4">
      <w:pPr>
        <w:pStyle w:val="Bibliography"/>
        <w:rPr>
          <w:noProof/>
          <w:lang w:val="en-GB"/>
        </w:rPr>
      </w:pPr>
      <w:r>
        <w:rPr>
          <w:noProof/>
          <w:lang w:val="en-GB"/>
        </w:rPr>
        <w:t xml:space="preserve">28. </w:t>
      </w:r>
      <w:r>
        <w:rPr>
          <w:b/>
          <w:bCs/>
          <w:noProof/>
          <w:lang w:val="en-GB"/>
        </w:rPr>
        <w:t>Kildea, Magick Dennis, and Stapleton.</w:t>
      </w:r>
      <w:r>
        <w:rPr>
          <w:noProof/>
          <w:lang w:val="en-GB"/>
        </w:rPr>
        <w:t xml:space="preserve"> </w:t>
      </w:r>
      <w:r>
        <w:rPr>
          <w:i/>
          <w:iCs/>
          <w:noProof/>
          <w:lang w:val="en-GB"/>
        </w:rPr>
        <w:t xml:space="preserve">Birthing on Country Workshop Report, Alice Springs, 4th July. </w:t>
      </w:r>
      <w:r>
        <w:rPr>
          <w:noProof/>
          <w:lang w:val="en-GB"/>
        </w:rPr>
        <w:t>Brisbane : Australian Catholic University and Mater Medical Research Institute on behalf of the Maternity Services Inter-Jurisdictional Committee for the Australian Health Ministers Advisory Council, 2013.</w:t>
      </w:r>
    </w:p>
    <w:p w14:paraId="4C9A847D" w14:textId="77777777" w:rsidR="001E78A4" w:rsidRDefault="001E78A4" w:rsidP="001E78A4">
      <w:pPr>
        <w:pStyle w:val="Bibliography"/>
        <w:rPr>
          <w:noProof/>
          <w:lang w:val="en-GB"/>
        </w:rPr>
      </w:pPr>
      <w:r>
        <w:rPr>
          <w:noProof/>
          <w:lang w:val="en-GB"/>
        </w:rPr>
        <w:t xml:space="preserve">29. </w:t>
      </w:r>
      <w:r>
        <w:rPr>
          <w:b/>
          <w:bCs/>
          <w:noProof/>
          <w:lang w:val="en-GB"/>
        </w:rPr>
        <w:t>Kildea, Lockey, Roberts and Magick Dennis.</w:t>
      </w:r>
      <w:r>
        <w:rPr>
          <w:noProof/>
          <w:lang w:val="en-GB"/>
        </w:rPr>
        <w:t xml:space="preserve"> </w:t>
      </w:r>
      <w:r>
        <w:rPr>
          <w:i/>
          <w:iCs/>
          <w:noProof/>
          <w:lang w:val="en-GB"/>
        </w:rPr>
        <w:t xml:space="preserve">Guiding Principles for Developing a Birthing on Country Service Model and Evaluation Framework, Phase 1. </w:t>
      </w:r>
      <w:r>
        <w:rPr>
          <w:noProof/>
          <w:lang w:val="en-GB"/>
        </w:rPr>
        <w:t>Brisbane : Mater Medical Research Unit and the University of Queensland on behalf of the Maternity Services Inter-Jurisdictional Committee for the Australian Health Ministers’ Advisory Council, 2016.</w:t>
      </w:r>
    </w:p>
    <w:p w14:paraId="5ED97F82" w14:textId="77777777" w:rsidR="001E78A4" w:rsidRDefault="001E78A4" w:rsidP="001E78A4">
      <w:pPr>
        <w:pStyle w:val="Bibliography"/>
        <w:rPr>
          <w:noProof/>
          <w:lang w:val="en-GB"/>
        </w:rPr>
      </w:pPr>
      <w:r>
        <w:rPr>
          <w:noProof/>
          <w:lang w:val="en-GB"/>
        </w:rPr>
        <w:t xml:space="preserve">30. </w:t>
      </w:r>
      <w:r>
        <w:rPr>
          <w:i/>
          <w:iCs/>
          <w:noProof/>
          <w:lang w:val="en-GB"/>
        </w:rPr>
        <w:t xml:space="preserve">Postnatal care up to 8 weeks after birth. </w:t>
      </w:r>
      <w:r>
        <w:rPr>
          <w:b/>
          <w:bCs/>
          <w:noProof/>
          <w:lang w:val="en-GB"/>
        </w:rPr>
        <w:t>National Institute for Health and Care Excellence.</w:t>
      </w:r>
      <w:r>
        <w:rPr>
          <w:noProof/>
          <w:lang w:val="en-GB"/>
        </w:rPr>
        <w:t xml:space="preserve"> s.l. : NICE (UK), 2014.</w:t>
      </w:r>
    </w:p>
    <w:p w14:paraId="58FD7EBC" w14:textId="77777777" w:rsidR="001E78A4" w:rsidRDefault="001E78A4" w:rsidP="001E78A4">
      <w:pPr>
        <w:pStyle w:val="Bibliography"/>
        <w:rPr>
          <w:noProof/>
          <w:lang w:val="en-GB"/>
        </w:rPr>
      </w:pPr>
      <w:r>
        <w:rPr>
          <w:noProof/>
          <w:lang w:val="en-GB"/>
        </w:rPr>
        <w:t xml:space="preserve">31. </w:t>
      </w:r>
      <w:r>
        <w:rPr>
          <w:b/>
          <w:bCs/>
          <w:noProof/>
          <w:lang w:val="en-GB"/>
        </w:rPr>
        <w:t>Department of Health.</w:t>
      </w:r>
      <w:r>
        <w:rPr>
          <w:noProof/>
          <w:lang w:val="en-GB"/>
        </w:rPr>
        <w:t xml:space="preserve"> </w:t>
      </w:r>
      <w:r>
        <w:rPr>
          <w:i/>
          <w:iCs/>
          <w:noProof/>
          <w:lang w:val="en-GB"/>
        </w:rPr>
        <w:t xml:space="preserve">Review of effective strategies to promote breastfeeding. </w:t>
      </w:r>
      <w:r>
        <w:rPr>
          <w:noProof/>
          <w:lang w:val="en-GB"/>
        </w:rPr>
        <w:t>s.l. : Australian Government: Department of Health, 2018.</w:t>
      </w:r>
    </w:p>
    <w:p w14:paraId="0FF3CA57" w14:textId="77777777" w:rsidR="001E78A4" w:rsidRDefault="001E78A4" w:rsidP="001E78A4">
      <w:pPr>
        <w:pStyle w:val="Bibliography"/>
        <w:rPr>
          <w:noProof/>
          <w:lang w:val="en-GB"/>
        </w:rPr>
      </w:pPr>
      <w:r>
        <w:rPr>
          <w:noProof/>
          <w:lang w:val="en-GB"/>
        </w:rPr>
        <w:t xml:space="preserve">32. </w:t>
      </w:r>
      <w:r>
        <w:rPr>
          <w:b/>
          <w:bCs/>
          <w:noProof/>
          <w:lang w:val="en-GB"/>
        </w:rPr>
        <w:t>World Health Organisation.</w:t>
      </w:r>
      <w:r>
        <w:rPr>
          <w:noProof/>
          <w:lang w:val="en-GB"/>
        </w:rPr>
        <w:t xml:space="preserve"> Infant and young child feeding. [Online] 2018. </w:t>
      </w:r>
    </w:p>
    <w:p w14:paraId="16A62F7E" w14:textId="77777777" w:rsidR="001E78A4" w:rsidRDefault="001E78A4" w:rsidP="001E78A4">
      <w:pPr>
        <w:pStyle w:val="Bibliography"/>
        <w:rPr>
          <w:noProof/>
          <w:lang w:val="en-GB"/>
        </w:rPr>
      </w:pPr>
      <w:r>
        <w:rPr>
          <w:noProof/>
          <w:lang w:val="en-GB"/>
        </w:rPr>
        <w:t xml:space="preserve">33. </w:t>
      </w:r>
      <w:r>
        <w:rPr>
          <w:i/>
          <w:iCs/>
          <w:noProof/>
          <w:lang w:val="en-GB"/>
        </w:rPr>
        <w:t xml:space="preserve">Growing Up in Australia: The Longitudinal Study of Australian Children. </w:t>
      </w:r>
      <w:r>
        <w:rPr>
          <w:b/>
          <w:bCs/>
          <w:noProof/>
          <w:lang w:val="en-GB"/>
        </w:rPr>
        <w:t>Baxter J.</w:t>
      </w:r>
      <w:r>
        <w:rPr>
          <w:noProof/>
          <w:lang w:val="en-GB"/>
        </w:rPr>
        <w:t xml:space="preserve"> s.l. : Australian Government, 2014.</w:t>
      </w:r>
    </w:p>
    <w:p w14:paraId="0078BDFC" w14:textId="77777777" w:rsidR="001E78A4" w:rsidRDefault="001E78A4" w:rsidP="001E78A4">
      <w:pPr>
        <w:pStyle w:val="Bibliography"/>
        <w:rPr>
          <w:noProof/>
          <w:lang w:val="en-GB"/>
        </w:rPr>
      </w:pPr>
      <w:r>
        <w:rPr>
          <w:noProof/>
          <w:lang w:val="en-GB"/>
        </w:rPr>
        <w:t xml:space="preserve">34. </w:t>
      </w:r>
      <w:r>
        <w:rPr>
          <w:i/>
          <w:iCs/>
          <w:noProof/>
          <w:lang w:val="en-GB"/>
        </w:rPr>
        <w:t xml:space="preserve">Distance matters: a population based study examining access to maternity services for rural women. </w:t>
      </w:r>
      <w:r>
        <w:rPr>
          <w:b/>
          <w:bCs/>
          <w:noProof/>
          <w:lang w:val="en-GB"/>
        </w:rPr>
        <w:t>Stefan Grzybowski, Kathrin Stoll, Jude Kornelsen.</w:t>
      </w:r>
      <w:r>
        <w:rPr>
          <w:noProof/>
          <w:lang w:val="en-GB"/>
        </w:rPr>
        <w:t xml:space="preserve"> s.l. : BMC Health Services Research, 2011.</w:t>
      </w:r>
    </w:p>
    <w:p w14:paraId="331D0B6B" w14:textId="77777777" w:rsidR="001E78A4" w:rsidRDefault="001E78A4" w:rsidP="001E78A4">
      <w:pPr>
        <w:pStyle w:val="Bibliography"/>
        <w:rPr>
          <w:noProof/>
          <w:lang w:val="en-GB"/>
        </w:rPr>
      </w:pPr>
      <w:r>
        <w:rPr>
          <w:noProof/>
          <w:lang w:val="en-GB"/>
        </w:rPr>
        <w:t xml:space="preserve">35. </w:t>
      </w:r>
      <w:r>
        <w:rPr>
          <w:i/>
          <w:iCs/>
          <w:noProof/>
          <w:lang w:val="en-GB"/>
        </w:rPr>
        <w:t xml:space="preserve">The distribution of maternity services across rural and remote Australia: does it reflect population need? </w:t>
      </w:r>
      <w:r>
        <w:rPr>
          <w:b/>
          <w:bCs/>
          <w:noProof/>
          <w:lang w:val="en-GB"/>
        </w:rPr>
        <w:t>Margaret I Rolfe, Deborah Anne Donoghue, Jo M Longman, Jennifer Pilcher, Sue Kildea, Sue Kruske, Jude Kornelsen, Stefan Grzybowski, Lesley Barclay, Geoffrey Gerard Morgan.</w:t>
      </w:r>
      <w:r>
        <w:rPr>
          <w:noProof/>
          <w:lang w:val="en-GB"/>
        </w:rPr>
        <w:t xml:space="preserve"> s.l. : BMC Health Services Research, 2017.</w:t>
      </w:r>
    </w:p>
    <w:p w14:paraId="7C4BDB6A" w14:textId="77777777" w:rsidR="001E78A4" w:rsidRDefault="001E78A4" w:rsidP="001E78A4">
      <w:pPr>
        <w:pStyle w:val="Bibliography"/>
        <w:rPr>
          <w:noProof/>
          <w:lang w:val="en-GB"/>
        </w:rPr>
      </w:pPr>
      <w:r>
        <w:rPr>
          <w:noProof/>
          <w:lang w:val="en-GB"/>
        </w:rPr>
        <w:lastRenderedPageBreak/>
        <w:t xml:space="preserve">36. </w:t>
      </w:r>
      <w:r>
        <w:rPr>
          <w:b/>
          <w:bCs/>
          <w:noProof/>
          <w:lang w:val="en-GB"/>
        </w:rPr>
        <w:t>Commonwealth of Australia.</w:t>
      </w:r>
      <w:r>
        <w:rPr>
          <w:noProof/>
          <w:lang w:val="en-GB"/>
        </w:rPr>
        <w:t xml:space="preserve"> </w:t>
      </w:r>
      <w:r>
        <w:rPr>
          <w:i/>
          <w:iCs/>
          <w:noProof/>
          <w:lang w:val="en-GB"/>
        </w:rPr>
        <w:t xml:space="preserve">Australian Health Ministers Conference: National Maternity Services Plan. </w:t>
      </w:r>
      <w:r>
        <w:rPr>
          <w:noProof/>
          <w:lang w:val="en-GB"/>
        </w:rPr>
        <w:t>s.l. : Commonwealth of Australia, 2011.</w:t>
      </w:r>
    </w:p>
    <w:p w14:paraId="052D6B28" w14:textId="77777777" w:rsidR="001E78A4" w:rsidRDefault="001E78A4" w:rsidP="001E78A4">
      <w:pPr>
        <w:pStyle w:val="Bibliography"/>
        <w:rPr>
          <w:noProof/>
          <w:lang w:val="en-GB"/>
        </w:rPr>
      </w:pPr>
      <w:r>
        <w:rPr>
          <w:noProof/>
          <w:lang w:val="en-GB"/>
        </w:rPr>
        <w:t xml:space="preserve">37. </w:t>
      </w:r>
      <w:r>
        <w:rPr>
          <w:i/>
          <w:iCs/>
          <w:noProof/>
          <w:lang w:val="en-GB"/>
        </w:rPr>
        <w:t xml:space="preserve">ARBI toolkit: A resource for planning maternity services in rural and remote Australia. </w:t>
      </w:r>
      <w:r>
        <w:rPr>
          <w:b/>
          <w:bCs/>
          <w:noProof/>
          <w:lang w:val="en-GB"/>
        </w:rPr>
        <w:t>Longman J, Pilcher J, Morgan G, et al.</w:t>
      </w:r>
      <w:r>
        <w:rPr>
          <w:noProof/>
          <w:lang w:val="en-GB"/>
        </w:rPr>
        <w:t xml:space="preserve"> s.l. : Lismore: University Centre for Rural Health North, 2015.</w:t>
      </w:r>
    </w:p>
    <w:p w14:paraId="3A74A025" w14:textId="77777777" w:rsidR="001E78A4" w:rsidRDefault="001E78A4" w:rsidP="001E78A4">
      <w:pPr>
        <w:pStyle w:val="Bibliography"/>
        <w:rPr>
          <w:noProof/>
          <w:lang w:val="en-GB"/>
        </w:rPr>
      </w:pPr>
      <w:r>
        <w:rPr>
          <w:noProof/>
          <w:lang w:val="en-GB"/>
        </w:rPr>
        <w:t xml:space="preserve">38. </w:t>
      </w:r>
      <w:r>
        <w:rPr>
          <w:b/>
          <w:bCs/>
          <w:noProof/>
          <w:lang w:val="en-GB"/>
        </w:rPr>
        <w:t>Australian Breastfeeding Association.</w:t>
      </w:r>
      <w:r>
        <w:rPr>
          <w:noProof/>
          <w:lang w:val="en-GB"/>
        </w:rPr>
        <w:t xml:space="preserve"> Health outcomes associated with infant feeding. [Online] April 2017. https://www.breastfeeding.asn.au/bfinfo/health-outcomes-associated-infant-feeding.</w:t>
      </w:r>
    </w:p>
    <w:p w14:paraId="27307147" w14:textId="77777777" w:rsidR="001E78A4" w:rsidRDefault="001E78A4" w:rsidP="001E78A4">
      <w:pPr>
        <w:pStyle w:val="Bibliography"/>
        <w:rPr>
          <w:noProof/>
          <w:lang w:val="en-GB"/>
        </w:rPr>
      </w:pPr>
      <w:r>
        <w:rPr>
          <w:noProof/>
          <w:lang w:val="en-GB"/>
        </w:rPr>
        <w:t xml:space="preserve">39. </w:t>
      </w:r>
      <w:r>
        <w:rPr>
          <w:i/>
          <w:iCs/>
          <w:noProof/>
          <w:lang w:val="en-GB"/>
        </w:rPr>
        <w:t xml:space="preserve">Randomized, controlled trial of a prenatal and postnatal lactation consultant intervention on duration and intensity of breastfeeding up to 12 months. </w:t>
      </w:r>
      <w:r>
        <w:rPr>
          <w:b/>
          <w:bCs/>
          <w:noProof/>
          <w:lang w:val="en-GB"/>
        </w:rPr>
        <w:t>Bonuck KA, Trombley M, Freeman K, McKee D.</w:t>
      </w:r>
      <w:r>
        <w:rPr>
          <w:noProof/>
          <w:lang w:val="en-GB"/>
        </w:rPr>
        <w:t xml:space="preserve"> s.l. : Pediatrics, 2005.</w:t>
      </w:r>
    </w:p>
    <w:p w14:paraId="08766F5D" w14:textId="77777777" w:rsidR="001E78A4" w:rsidRDefault="001E78A4" w:rsidP="001E78A4">
      <w:pPr>
        <w:pStyle w:val="Bibliography"/>
        <w:rPr>
          <w:noProof/>
          <w:lang w:val="en-GB"/>
        </w:rPr>
      </w:pPr>
      <w:r>
        <w:rPr>
          <w:noProof/>
          <w:lang w:val="en-GB"/>
        </w:rPr>
        <w:t xml:space="preserve">40. </w:t>
      </w:r>
      <w:r>
        <w:rPr>
          <w:i/>
          <w:iCs/>
          <w:noProof/>
          <w:lang w:val="en-GB"/>
        </w:rPr>
        <w:t xml:space="preserve">Clinical Practice Guidelines: Pregnancy Care. </w:t>
      </w:r>
      <w:r>
        <w:rPr>
          <w:b/>
          <w:bCs/>
          <w:noProof/>
          <w:lang w:val="en-GB"/>
        </w:rPr>
        <w:t>Health, Department of.</w:t>
      </w:r>
      <w:r>
        <w:rPr>
          <w:noProof/>
          <w:lang w:val="en-GB"/>
        </w:rPr>
        <w:t xml:space="preserve"> Canberra : Australian Government: Department of Health, 2019.</w:t>
      </w:r>
    </w:p>
    <w:p w14:paraId="429AE999" w14:textId="77777777" w:rsidR="001E78A4" w:rsidRDefault="001E78A4" w:rsidP="001E78A4">
      <w:pPr>
        <w:pStyle w:val="Bibliography"/>
        <w:rPr>
          <w:noProof/>
          <w:lang w:val="en-GB"/>
        </w:rPr>
      </w:pPr>
      <w:r>
        <w:rPr>
          <w:noProof/>
          <w:lang w:val="en-GB"/>
        </w:rPr>
        <w:t xml:space="preserve">41. </w:t>
      </w:r>
      <w:r>
        <w:rPr>
          <w:i/>
          <w:iCs/>
          <w:noProof/>
          <w:lang w:val="en-GB"/>
        </w:rPr>
        <w:t xml:space="preserve">Obstetric Cholestasis (Green-top Guideline No. 43). </w:t>
      </w:r>
      <w:r>
        <w:rPr>
          <w:b/>
          <w:bCs/>
          <w:noProof/>
          <w:lang w:val="en-GB"/>
        </w:rPr>
        <w:t>Gynaecologists, Royal College of Obstetricians (endorsed by RAZCOG).</w:t>
      </w:r>
      <w:r>
        <w:rPr>
          <w:noProof/>
          <w:lang w:val="en-GB"/>
        </w:rPr>
        <w:t xml:space="preserve"> 2011.</w:t>
      </w:r>
    </w:p>
    <w:p w14:paraId="4C006FDE" w14:textId="77777777" w:rsidR="001E78A4" w:rsidRDefault="001E78A4" w:rsidP="001E78A4">
      <w:pPr>
        <w:pStyle w:val="Bibliography"/>
        <w:rPr>
          <w:noProof/>
          <w:lang w:val="en-GB"/>
        </w:rPr>
      </w:pPr>
      <w:r>
        <w:rPr>
          <w:noProof/>
          <w:lang w:val="en-GB"/>
        </w:rPr>
        <w:t xml:space="preserve">42. </w:t>
      </w:r>
      <w:r>
        <w:rPr>
          <w:i/>
          <w:iCs/>
          <w:noProof/>
          <w:lang w:val="en-GB"/>
        </w:rPr>
        <w:t xml:space="preserve">Guidelines for the use of Rh(D) Immunoglobulin (Anti-D) in obstetrics in Australia. </w:t>
      </w:r>
      <w:r>
        <w:rPr>
          <w:b/>
          <w:bCs/>
          <w:noProof/>
          <w:lang w:val="en-GB"/>
        </w:rPr>
        <w:t>Gynaecologists, The Royal Australian and New Zealand College of Obstetricians and.</w:t>
      </w:r>
      <w:r>
        <w:rPr>
          <w:noProof/>
          <w:lang w:val="en-GB"/>
        </w:rPr>
        <w:t xml:space="preserve"> s.l. : RANZCOG, 2015.</w:t>
      </w:r>
    </w:p>
    <w:p w14:paraId="47D076F5" w14:textId="77777777" w:rsidR="001E78A4" w:rsidRDefault="001E78A4" w:rsidP="001E78A4">
      <w:pPr>
        <w:pStyle w:val="Bibliography"/>
        <w:rPr>
          <w:noProof/>
          <w:lang w:val="en-GB"/>
        </w:rPr>
      </w:pPr>
      <w:r>
        <w:rPr>
          <w:noProof/>
          <w:lang w:val="en-GB"/>
        </w:rPr>
        <w:t xml:space="preserve">43. </w:t>
      </w:r>
      <w:r>
        <w:rPr>
          <w:i/>
          <w:iCs/>
          <w:noProof/>
          <w:lang w:val="en-GB"/>
        </w:rPr>
        <w:t xml:space="preserve">Management of Perinatal Infections. </w:t>
      </w:r>
      <w:r>
        <w:rPr>
          <w:b/>
          <w:bCs/>
          <w:noProof/>
          <w:lang w:val="en-GB"/>
        </w:rPr>
        <w:t>Diseases, Australasian Society for Infectious.</w:t>
      </w:r>
      <w:r>
        <w:rPr>
          <w:noProof/>
          <w:lang w:val="en-GB"/>
        </w:rPr>
        <w:t xml:space="preserve"> 2014.</w:t>
      </w:r>
    </w:p>
    <w:p w14:paraId="237070A5" w14:textId="77777777" w:rsidR="001E78A4" w:rsidRDefault="001E78A4" w:rsidP="001E78A4">
      <w:pPr>
        <w:pStyle w:val="Bibliography"/>
        <w:rPr>
          <w:noProof/>
          <w:lang w:val="en-GB"/>
        </w:rPr>
      </w:pPr>
      <w:r>
        <w:rPr>
          <w:noProof/>
          <w:lang w:val="en-GB"/>
        </w:rPr>
        <w:t xml:space="preserve">44. </w:t>
      </w:r>
      <w:r>
        <w:rPr>
          <w:i/>
          <w:iCs/>
          <w:noProof/>
          <w:lang w:val="en-GB"/>
        </w:rPr>
        <w:t xml:space="preserve">Collaborative arrangements and privately practising NPs in Australia: results from a national survey. </w:t>
      </w:r>
      <w:r>
        <w:rPr>
          <w:b/>
          <w:bCs/>
          <w:noProof/>
          <w:lang w:val="en-GB"/>
        </w:rPr>
        <w:t>Currie, J, Chiarella, M &amp; Buckley, T.</w:t>
      </w:r>
      <w:r>
        <w:rPr>
          <w:noProof/>
          <w:lang w:val="en-GB"/>
        </w:rPr>
        <w:t xml:space="preserve"> 5, 533-540, s.l. : Australian Health Review, 2017, Vol. 41.</w:t>
      </w:r>
    </w:p>
    <w:p w14:paraId="2B9E230A" w14:textId="77777777" w:rsidR="001E78A4" w:rsidRDefault="001E78A4" w:rsidP="001E78A4">
      <w:pPr>
        <w:pStyle w:val="Bibliography"/>
        <w:rPr>
          <w:noProof/>
          <w:lang w:val="en-GB"/>
        </w:rPr>
      </w:pPr>
      <w:r>
        <w:rPr>
          <w:noProof/>
          <w:lang w:val="en-GB"/>
        </w:rPr>
        <w:t xml:space="preserve">45. </w:t>
      </w:r>
      <w:r>
        <w:rPr>
          <w:i/>
          <w:iCs/>
          <w:noProof/>
          <w:lang w:val="en-GB"/>
        </w:rPr>
        <w:t xml:space="preserve">Defining Collaboration in Australian Maternity Care. </w:t>
      </w:r>
      <w:r>
        <w:rPr>
          <w:b/>
          <w:bCs/>
          <w:noProof/>
          <w:lang w:val="en-GB"/>
        </w:rPr>
        <w:t>Hartley, M and Kruske, S.</w:t>
      </w:r>
      <w:r>
        <w:rPr>
          <w:noProof/>
          <w:lang w:val="en-GB"/>
        </w:rPr>
        <w:t xml:space="preserve"> 2, Canberra : Australian College of Midwives, 2011, Vol. 24.</w:t>
      </w:r>
    </w:p>
    <w:p w14:paraId="6CB2F9D7" w14:textId="77777777" w:rsidR="001E78A4" w:rsidRDefault="001E78A4" w:rsidP="001E78A4">
      <w:pPr>
        <w:pStyle w:val="Bibliography"/>
        <w:rPr>
          <w:noProof/>
          <w:lang w:val="en-GB"/>
        </w:rPr>
      </w:pPr>
      <w:r>
        <w:rPr>
          <w:noProof/>
          <w:lang w:val="en-GB"/>
        </w:rPr>
        <w:t xml:space="preserve">46. </w:t>
      </w:r>
      <w:r>
        <w:rPr>
          <w:i/>
          <w:iCs/>
          <w:noProof/>
          <w:lang w:val="en-GB"/>
        </w:rPr>
        <w:t xml:space="preserve">Reforming maternity services in Australia;. </w:t>
      </w:r>
      <w:r>
        <w:rPr>
          <w:b/>
          <w:bCs/>
          <w:noProof/>
          <w:lang w:val="en-GB"/>
        </w:rPr>
        <w:t>Wilkes, E, et al.</w:t>
      </w:r>
      <w:r>
        <w:rPr>
          <w:noProof/>
          <w:lang w:val="en-GB"/>
        </w:rPr>
        <w:t xml:space="preserve"> 2015, Midwifery, p. http;//dx.doi.org/10.1016/j.miw/2015.05.006.</w:t>
      </w:r>
    </w:p>
    <w:p w14:paraId="2927AAB0" w14:textId="77777777" w:rsidR="001E78A4" w:rsidRDefault="001E78A4" w:rsidP="001E78A4">
      <w:pPr>
        <w:pStyle w:val="Bibliography"/>
        <w:rPr>
          <w:noProof/>
          <w:lang w:val="en-GB"/>
        </w:rPr>
      </w:pPr>
      <w:r>
        <w:rPr>
          <w:noProof/>
          <w:lang w:val="en-GB"/>
        </w:rPr>
        <w:t xml:space="preserve">47. </w:t>
      </w:r>
      <w:r>
        <w:rPr>
          <w:i/>
          <w:iCs/>
          <w:noProof/>
          <w:lang w:val="en-GB"/>
        </w:rPr>
        <w:t xml:space="preserve">Midwifery empowerment: National surveys of midwives from Australia, New Zealand and Sweden,. </w:t>
      </w:r>
      <w:r>
        <w:rPr>
          <w:b/>
          <w:bCs/>
          <w:noProof/>
          <w:lang w:val="en-GB"/>
        </w:rPr>
        <w:t>Hildingsson, Ingrid, et al.</w:t>
      </w:r>
      <w:r>
        <w:rPr>
          <w:noProof/>
          <w:lang w:val="en-GB"/>
        </w:rPr>
        <w:t xml:space="preserve"> Canberra : Australian College of Midwives, 2016, Midwifery, Vol. 40, pp. 62-69.</w:t>
      </w:r>
    </w:p>
    <w:p w14:paraId="71CBE5E5" w14:textId="77777777" w:rsidR="001E78A4" w:rsidRDefault="001E78A4" w:rsidP="001E78A4">
      <w:pPr>
        <w:pStyle w:val="Bibliography"/>
        <w:rPr>
          <w:noProof/>
          <w:lang w:val="en-GB"/>
        </w:rPr>
      </w:pPr>
      <w:r>
        <w:rPr>
          <w:noProof/>
          <w:lang w:val="en-GB"/>
        </w:rPr>
        <w:t xml:space="preserve">48. </w:t>
      </w:r>
      <w:r>
        <w:rPr>
          <w:i/>
          <w:iCs/>
          <w:noProof/>
          <w:lang w:val="en-GB"/>
        </w:rPr>
        <w:t xml:space="preserve">Collaborative arrangements for Australian nurse practitioners: A policy analysis. </w:t>
      </w:r>
      <w:r>
        <w:rPr>
          <w:b/>
          <w:bCs/>
          <w:noProof/>
          <w:lang w:val="en-GB"/>
        </w:rPr>
        <w:t>Cashin, A.</w:t>
      </w:r>
      <w:r>
        <w:rPr>
          <w:noProof/>
          <w:lang w:val="en-GB"/>
        </w:rPr>
        <w:t xml:space="preserve"> 550-554, s.l. : Journal of the American Association of Nurse Practitioners, 2014, Vol. 26.</w:t>
      </w:r>
    </w:p>
    <w:p w14:paraId="363F78BB" w14:textId="77777777" w:rsidR="001E78A4" w:rsidRDefault="001E78A4" w:rsidP="001E78A4">
      <w:pPr>
        <w:pStyle w:val="Bibliography"/>
        <w:rPr>
          <w:noProof/>
          <w:lang w:val="en-GB"/>
        </w:rPr>
      </w:pPr>
      <w:r>
        <w:rPr>
          <w:noProof/>
          <w:lang w:val="en-GB"/>
        </w:rPr>
        <w:lastRenderedPageBreak/>
        <w:t xml:space="preserve">49. </w:t>
      </w:r>
      <w:r>
        <w:rPr>
          <w:b/>
          <w:bCs/>
          <w:noProof/>
          <w:lang w:val="en-GB"/>
        </w:rPr>
        <w:t>Australian Medical Association.</w:t>
      </w:r>
      <w:r>
        <w:rPr>
          <w:noProof/>
          <w:lang w:val="en-GB"/>
        </w:rPr>
        <w:t xml:space="preserve"> Collaborative arrangements: what you. </w:t>
      </w:r>
      <w:r>
        <w:rPr>
          <w:i/>
          <w:iCs/>
          <w:noProof/>
          <w:lang w:val="en-GB"/>
        </w:rPr>
        <w:t xml:space="preserve">Australian Medical Association. </w:t>
      </w:r>
      <w:r>
        <w:rPr>
          <w:noProof/>
          <w:lang w:val="en-GB"/>
        </w:rPr>
        <w:t>[Online] 22 December 2015. https://ama.com.au/sites/default/files/.</w:t>
      </w:r>
    </w:p>
    <w:p w14:paraId="3C075F32" w14:textId="77777777" w:rsidR="001E78A4" w:rsidRDefault="001E78A4" w:rsidP="001E78A4">
      <w:pPr>
        <w:pStyle w:val="Bibliography"/>
        <w:rPr>
          <w:noProof/>
          <w:lang w:val="en-GB"/>
        </w:rPr>
      </w:pPr>
      <w:r>
        <w:rPr>
          <w:noProof/>
          <w:lang w:val="en-GB"/>
        </w:rPr>
        <w:t xml:space="preserve">50. </w:t>
      </w:r>
      <w:r>
        <w:rPr>
          <w:b/>
          <w:bCs/>
          <w:noProof/>
          <w:lang w:val="en-GB"/>
        </w:rPr>
        <w:t>National Health and Medical Research Council.</w:t>
      </w:r>
      <w:r>
        <w:rPr>
          <w:noProof/>
          <w:lang w:val="en-GB"/>
        </w:rPr>
        <w:t xml:space="preserve"> </w:t>
      </w:r>
      <w:r>
        <w:rPr>
          <w:i/>
          <w:iCs/>
          <w:noProof/>
          <w:lang w:val="en-GB"/>
        </w:rPr>
        <w:t xml:space="preserve">National Guidance on Collaborative Maternity Care. </w:t>
      </w:r>
      <w:r>
        <w:rPr>
          <w:noProof/>
          <w:lang w:val="en-GB"/>
        </w:rPr>
        <w:t>Canberra : Department of Health and Aging, 2010.</w:t>
      </w:r>
    </w:p>
    <w:p w14:paraId="01DBE306" w14:textId="77777777" w:rsidR="001E78A4" w:rsidRDefault="001E78A4" w:rsidP="001E78A4">
      <w:pPr>
        <w:pStyle w:val="Bibliography"/>
        <w:rPr>
          <w:noProof/>
          <w:lang w:val="en-GB"/>
        </w:rPr>
      </w:pPr>
      <w:r>
        <w:rPr>
          <w:noProof/>
          <w:lang w:val="en-GB"/>
        </w:rPr>
        <w:t xml:space="preserve">51. </w:t>
      </w:r>
      <w:r>
        <w:rPr>
          <w:i/>
          <w:iCs/>
          <w:noProof/>
          <w:lang w:val="en-GB"/>
        </w:rPr>
        <w:t xml:space="preserve">The internationally present perpetual policy themes inhibiting development of the nurse practitioner role in the primary care context: An Australian–USA comparison. </w:t>
      </w:r>
      <w:r>
        <w:rPr>
          <w:b/>
          <w:bCs/>
          <w:noProof/>
          <w:lang w:val="en-GB"/>
        </w:rPr>
        <w:t>Cashin, A., Theophilos, T. and Green, R.</w:t>
      </w:r>
      <w:r>
        <w:rPr>
          <w:noProof/>
          <w:lang w:val="en-GB"/>
        </w:rPr>
        <w:t xml:space="preserve"> 3, 303-312, s.l. : Collegian, 2017, Vol. 24.</w:t>
      </w:r>
    </w:p>
    <w:p w14:paraId="6BA11932" w14:textId="77777777" w:rsidR="001E78A4" w:rsidRDefault="001E78A4" w:rsidP="001E78A4">
      <w:pPr>
        <w:pStyle w:val="Bibliography"/>
        <w:rPr>
          <w:noProof/>
          <w:lang w:val="en-GB"/>
        </w:rPr>
      </w:pPr>
      <w:r>
        <w:rPr>
          <w:noProof/>
          <w:lang w:val="en-GB"/>
        </w:rPr>
        <w:t xml:space="preserve">52. </w:t>
      </w:r>
      <w:r>
        <w:rPr>
          <w:i/>
          <w:iCs/>
          <w:noProof/>
          <w:lang w:val="en-GB"/>
        </w:rPr>
        <w:t xml:space="preserve">When is collaboration not collaboration? When it's militarized. </w:t>
      </w:r>
      <w:r>
        <w:rPr>
          <w:b/>
          <w:bCs/>
          <w:noProof/>
          <w:lang w:val="en-GB"/>
        </w:rPr>
        <w:t>Lane, K.</w:t>
      </w:r>
      <w:r>
        <w:rPr>
          <w:noProof/>
          <w:lang w:val="en-GB"/>
        </w:rPr>
        <w:t xml:space="preserve"> 1, Canberra : Australian College of Midwives, 2012, Women and Birth, Vol. 25, pp. 29-38.</w:t>
      </w:r>
    </w:p>
    <w:p w14:paraId="1E507FF7" w14:textId="77777777" w:rsidR="001E78A4" w:rsidRDefault="001E78A4" w:rsidP="001E78A4">
      <w:pPr>
        <w:pStyle w:val="Bibliography"/>
        <w:rPr>
          <w:noProof/>
          <w:lang w:val="en-GB"/>
        </w:rPr>
      </w:pPr>
      <w:r>
        <w:rPr>
          <w:noProof/>
          <w:lang w:val="en-GB"/>
        </w:rPr>
        <w:t xml:space="preserve">53. </w:t>
      </w:r>
      <w:r>
        <w:rPr>
          <w:i/>
          <w:iCs/>
          <w:noProof/>
          <w:lang w:val="en-GB"/>
        </w:rPr>
        <w:t xml:space="preserve">Guiding Principles for Developing a Birthing on Country Service Model and Evaluation Framework. </w:t>
      </w:r>
      <w:r>
        <w:rPr>
          <w:b/>
          <w:bCs/>
          <w:noProof/>
          <w:lang w:val="en-GB"/>
        </w:rPr>
        <w:t>Kildea, S., R. Lockey, J. Roberts, F. Magick-Dennis,.</w:t>
      </w:r>
      <w:r>
        <w:rPr>
          <w:noProof/>
          <w:lang w:val="en-GB"/>
        </w:rPr>
        <w:t xml:space="preserve"> s.l. : Mater Medical Research Unit and the University of Queensland on behalf of the Maternity Services Inter-Jurisdictional Committee for the , 2016.</w:t>
      </w:r>
    </w:p>
    <w:p w14:paraId="1149E766" w14:textId="77777777" w:rsidR="001E78A4" w:rsidRDefault="001E78A4" w:rsidP="001E78A4">
      <w:pPr>
        <w:pStyle w:val="Bibliography"/>
        <w:rPr>
          <w:noProof/>
          <w:lang w:val="en-GB"/>
        </w:rPr>
      </w:pPr>
      <w:r>
        <w:rPr>
          <w:noProof/>
          <w:lang w:val="en-GB"/>
        </w:rPr>
        <w:t xml:space="preserve">54. </w:t>
      </w:r>
      <w:r>
        <w:rPr>
          <w:b/>
          <w:bCs/>
          <w:noProof/>
          <w:lang w:val="en-GB"/>
        </w:rPr>
        <w:t>NICE.</w:t>
      </w:r>
      <w:r>
        <w:rPr>
          <w:noProof/>
          <w:lang w:val="en-GB"/>
        </w:rPr>
        <w:t xml:space="preserve"> Phototherapy for Psoriasis. </w:t>
      </w:r>
      <w:r>
        <w:rPr>
          <w:i/>
          <w:iCs/>
          <w:noProof/>
          <w:lang w:val="en-GB"/>
        </w:rPr>
        <w:t xml:space="preserve">NICE. </w:t>
      </w:r>
      <w:r>
        <w:rPr>
          <w:noProof/>
          <w:lang w:val="en-GB"/>
        </w:rPr>
        <w:t>[Online] n/a n/a 2016. http://pathways.nice.org.uk/pathways/psoriasis#path=view%3A/pathways/psoriasis/phototherapy-for-psoriasis.xml&amp;content=view-index.</w:t>
      </w:r>
    </w:p>
    <w:p w14:paraId="5B3EDE2A" w14:textId="77777777" w:rsidR="001E78A4" w:rsidRDefault="001E78A4" w:rsidP="001E78A4">
      <w:pPr>
        <w:pStyle w:val="Bibliography"/>
        <w:rPr>
          <w:noProof/>
          <w:lang w:val="en-GB"/>
        </w:rPr>
      </w:pPr>
      <w:r>
        <w:rPr>
          <w:noProof/>
          <w:lang w:val="en-GB"/>
        </w:rPr>
        <w:t xml:space="preserve">55. </w:t>
      </w:r>
      <w:r>
        <w:rPr>
          <w:i/>
          <w:iCs/>
          <w:noProof/>
          <w:lang w:val="en-GB"/>
        </w:rPr>
        <w:t xml:space="preserve">Over 150 potentially low-value health care practices: an Australian study. </w:t>
      </w:r>
      <w:r>
        <w:rPr>
          <w:b/>
          <w:bCs/>
          <w:noProof/>
          <w:lang w:val="en-GB"/>
        </w:rPr>
        <w:t>Elshaug, Adam , et al.</w:t>
      </w:r>
      <w:r>
        <w:rPr>
          <w:noProof/>
          <w:lang w:val="en-GB"/>
        </w:rPr>
        <w:t xml:space="preserve"> 2012, The Medical Journal of Australia, pp. 556-560.</w:t>
      </w:r>
    </w:p>
    <w:p w14:paraId="15DDCE3F" w14:textId="77777777" w:rsidR="001E78A4" w:rsidRDefault="001E78A4" w:rsidP="001E78A4">
      <w:pPr>
        <w:pStyle w:val="Bibliography"/>
        <w:rPr>
          <w:noProof/>
          <w:lang w:val="en-GB"/>
        </w:rPr>
      </w:pPr>
      <w:r>
        <w:rPr>
          <w:noProof/>
          <w:lang w:val="en-GB"/>
        </w:rPr>
        <w:t xml:space="preserve">56. </w:t>
      </w:r>
      <w:r>
        <w:rPr>
          <w:b/>
          <w:bCs/>
          <w:noProof/>
          <w:lang w:val="en-GB"/>
        </w:rPr>
        <w:t>Commonwealth of Australia.</w:t>
      </w:r>
      <w:r>
        <w:rPr>
          <w:noProof/>
          <w:lang w:val="en-GB"/>
        </w:rPr>
        <w:t xml:space="preserve"> Department of Health. </w:t>
      </w:r>
      <w:r>
        <w:rPr>
          <w:i/>
          <w:iCs/>
          <w:noProof/>
          <w:lang w:val="en-GB"/>
        </w:rPr>
        <w:t xml:space="preserve">National Maternity Services Plan. </w:t>
      </w:r>
      <w:r>
        <w:rPr>
          <w:noProof/>
          <w:lang w:val="en-GB"/>
        </w:rPr>
        <w:t>[Online] http://www.health.gov.au/internet/main/publishing.nsf/Content/maternityservicesplan.</w:t>
      </w:r>
    </w:p>
    <w:p w14:paraId="793E0A52" w14:textId="77777777" w:rsidR="001E78A4" w:rsidRDefault="001E78A4" w:rsidP="001E78A4">
      <w:pPr>
        <w:pStyle w:val="Bibliography"/>
        <w:rPr>
          <w:noProof/>
          <w:lang w:val="en-GB"/>
        </w:rPr>
      </w:pPr>
      <w:r>
        <w:rPr>
          <w:noProof/>
          <w:lang w:val="en-GB"/>
        </w:rPr>
        <w:t xml:space="preserve">57. </w:t>
      </w:r>
      <w:r>
        <w:rPr>
          <w:i/>
          <w:iCs/>
          <w:noProof/>
          <w:lang w:val="en-GB"/>
        </w:rPr>
        <w:t xml:space="preserve">Disaster in pregnancy: Midwifery continuity positively impacts infant development, The QF 2011 Flood Study. </w:t>
      </w:r>
      <w:r>
        <w:rPr>
          <w:b/>
          <w:bCs/>
          <w:noProof/>
          <w:lang w:val="en-GB"/>
        </w:rPr>
        <w:t>Simcock, G., Kildea, S., Kruske, S., Laplante, D. P., Elgbeili, G., &amp; King, S.</w:t>
      </w:r>
      <w:r>
        <w:rPr>
          <w:noProof/>
          <w:lang w:val="en-GB"/>
        </w:rPr>
        <w:t xml:space="preserve"> s.l. : BMC: Pregnancy &amp; Childbirth.</w:t>
      </w:r>
    </w:p>
    <w:p w14:paraId="5C1ED7E9" w14:textId="77777777" w:rsidR="001E78A4" w:rsidRDefault="001E78A4" w:rsidP="001E78A4">
      <w:pPr>
        <w:pStyle w:val="Bibliography"/>
        <w:rPr>
          <w:noProof/>
          <w:lang w:val="en-GB"/>
        </w:rPr>
      </w:pPr>
      <w:r>
        <w:rPr>
          <w:noProof/>
          <w:lang w:val="en-GB"/>
        </w:rPr>
        <w:t xml:space="preserve">58. </w:t>
      </w:r>
      <w:r>
        <w:rPr>
          <w:i/>
          <w:iCs/>
          <w:noProof/>
          <w:lang w:val="en-GB"/>
        </w:rPr>
        <w:t xml:space="preserve">Working with Birthrate Plus. </w:t>
      </w:r>
      <w:r>
        <w:rPr>
          <w:b/>
          <w:bCs/>
          <w:noProof/>
          <w:lang w:val="en-GB"/>
        </w:rPr>
        <w:t>Jean A Ball, Marie Washbrook &amp; The RCM.</w:t>
      </w:r>
      <w:r>
        <w:rPr>
          <w:noProof/>
          <w:lang w:val="en-GB"/>
        </w:rPr>
        <w:t xml:space="preserve"> s.l. : The Royal College of Midwives (UK).</w:t>
      </w:r>
    </w:p>
    <w:p w14:paraId="264DE3AE" w14:textId="77777777" w:rsidR="001E78A4" w:rsidRDefault="001E78A4" w:rsidP="001E78A4">
      <w:pPr>
        <w:pStyle w:val="Bibliography"/>
        <w:rPr>
          <w:noProof/>
          <w:lang w:val="en-GB"/>
        </w:rPr>
      </w:pPr>
      <w:r>
        <w:rPr>
          <w:noProof/>
          <w:lang w:val="en-GB"/>
        </w:rPr>
        <w:t xml:space="preserve">59. </w:t>
      </w:r>
      <w:r>
        <w:rPr>
          <w:b/>
          <w:bCs/>
          <w:noProof/>
          <w:lang w:val="en-GB"/>
        </w:rPr>
        <w:t>Australian College of Midwives.</w:t>
      </w:r>
      <w:r>
        <w:rPr>
          <w:noProof/>
          <w:lang w:val="en-GB"/>
        </w:rPr>
        <w:t xml:space="preserve"> </w:t>
      </w:r>
      <w:r>
        <w:rPr>
          <w:i/>
          <w:iCs/>
          <w:noProof/>
          <w:lang w:val="en-GB"/>
        </w:rPr>
        <w:t xml:space="preserve">National Midwifery Guidelines for Consultation and Referral. </w:t>
      </w:r>
      <w:r>
        <w:rPr>
          <w:noProof/>
          <w:lang w:val="en-GB"/>
        </w:rPr>
        <w:t>s.l. : Australian College of Midwives, 2013.</w:t>
      </w:r>
    </w:p>
    <w:p w14:paraId="1524627B" w14:textId="77777777" w:rsidR="001E78A4" w:rsidRDefault="001E78A4" w:rsidP="001E78A4">
      <w:pPr>
        <w:pStyle w:val="Bibliography"/>
        <w:rPr>
          <w:noProof/>
          <w:lang w:val="en-GB"/>
        </w:rPr>
      </w:pPr>
      <w:r>
        <w:rPr>
          <w:noProof/>
          <w:lang w:val="en-GB"/>
        </w:rPr>
        <w:t xml:space="preserve">60. </w:t>
      </w:r>
      <w:r>
        <w:rPr>
          <w:b/>
          <w:bCs/>
          <w:noProof/>
          <w:lang w:val="en-GB"/>
        </w:rPr>
        <w:t>Health, Mpconsulting on behalf of the Australian Department of.</w:t>
      </w:r>
      <w:r>
        <w:rPr>
          <w:noProof/>
          <w:lang w:val="en-GB"/>
        </w:rPr>
        <w:t xml:space="preserve"> </w:t>
      </w:r>
      <w:r>
        <w:rPr>
          <w:i/>
          <w:iCs/>
          <w:noProof/>
          <w:lang w:val="en-GB"/>
        </w:rPr>
        <w:t xml:space="preserve">First Principles Review of the Medical Indemnity Insurance Fund. </w:t>
      </w:r>
      <w:r>
        <w:rPr>
          <w:noProof/>
          <w:lang w:val="en-GB"/>
        </w:rPr>
        <w:t>s.l. : Australian Government: Department of Health, 2018.</w:t>
      </w:r>
    </w:p>
    <w:p w14:paraId="2FE2BB1D" w14:textId="77777777" w:rsidR="001E78A4" w:rsidRDefault="001E78A4" w:rsidP="001E78A4">
      <w:pPr>
        <w:pStyle w:val="Bibliography"/>
        <w:rPr>
          <w:noProof/>
          <w:lang w:val="en-GB"/>
        </w:rPr>
      </w:pPr>
      <w:r>
        <w:rPr>
          <w:noProof/>
          <w:lang w:val="en-GB"/>
        </w:rPr>
        <w:lastRenderedPageBreak/>
        <w:t xml:space="preserve">61. </w:t>
      </w:r>
      <w:r>
        <w:rPr>
          <w:b/>
          <w:bCs/>
          <w:noProof/>
          <w:lang w:val="en-GB"/>
        </w:rPr>
        <w:t>MIGA.</w:t>
      </w:r>
      <w:r>
        <w:rPr>
          <w:noProof/>
          <w:lang w:val="en-GB"/>
        </w:rPr>
        <w:t xml:space="preserve"> Submission to the First Principles Review of the Indemnity Insurance Fund. [Online] 2017. http://www.health.gov.au/internet/main/publishing.nsf/content/F923F31B70D61C37CA25815C00142243/$File/17%20-%20MIGA%20-%20redacted.pdf.</w:t>
      </w:r>
    </w:p>
    <w:p w14:paraId="28310461" w14:textId="77777777" w:rsidR="001E78A4" w:rsidRDefault="001E78A4" w:rsidP="001E78A4">
      <w:pPr>
        <w:pStyle w:val="Bibliography"/>
        <w:rPr>
          <w:noProof/>
          <w:lang w:val="en-GB"/>
        </w:rPr>
      </w:pPr>
      <w:r>
        <w:rPr>
          <w:noProof/>
          <w:lang w:val="en-GB"/>
        </w:rPr>
        <w:t xml:space="preserve">62. </w:t>
      </w:r>
      <w:r>
        <w:rPr>
          <w:b/>
          <w:bCs/>
          <w:noProof/>
          <w:lang w:val="en-GB"/>
        </w:rPr>
        <w:t>Department of Health.</w:t>
      </w:r>
      <w:r>
        <w:rPr>
          <w:noProof/>
          <w:lang w:val="en-GB"/>
        </w:rPr>
        <w:t xml:space="preserve"> Collaborative Arrangements for Participating Midwives and Nurse Practitioners. </w:t>
      </w:r>
      <w:r>
        <w:rPr>
          <w:i/>
          <w:iCs/>
          <w:noProof/>
          <w:lang w:val="en-GB"/>
        </w:rPr>
        <w:t xml:space="preserve">Programs &amp; Initiatives. </w:t>
      </w:r>
      <w:r>
        <w:rPr>
          <w:noProof/>
          <w:lang w:val="en-GB"/>
        </w:rPr>
        <w:t>[Online] 3 October 2012. [Cited: 3 September 2018.] http://www.health.gov.au/internet/main/publishing.nsf/content/midwives-nurse-pract-collaborative-arrangements.</w:t>
      </w:r>
    </w:p>
    <w:p w14:paraId="7B81C398" w14:textId="77777777" w:rsidR="001E78A4" w:rsidRDefault="001E78A4" w:rsidP="001E78A4">
      <w:pPr>
        <w:pStyle w:val="Bibliography"/>
        <w:rPr>
          <w:noProof/>
          <w:lang w:val="en-GB"/>
        </w:rPr>
      </w:pPr>
      <w:r>
        <w:rPr>
          <w:noProof/>
          <w:lang w:val="en-GB"/>
        </w:rPr>
        <w:t xml:space="preserve">63. </w:t>
      </w:r>
      <w:r>
        <w:rPr>
          <w:b/>
          <w:bCs/>
          <w:noProof/>
          <w:lang w:val="en-GB"/>
        </w:rPr>
        <w:t>National Health and Hospitals Reform Commission .</w:t>
      </w:r>
      <w:r>
        <w:rPr>
          <w:noProof/>
          <w:lang w:val="en-GB"/>
        </w:rPr>
        <w:t xml:space="preserve"> </w:t>
      </w:r>
      <w:r>
        <w:rPr>
          <w:i/>
          <w:iCs/>
          <w:noProof/>
          <w:lang w:val="en-GB"/>
        </w:rPr>
        <w:t xml:space="preserve">A Healthier Future for All Australians - Final Report of the National Health and Hospitals Reform Commission. </w:t>
      </w:r>
      <w:r>
        <w:rPr>
          <w:noProof/>
          <w:lang w:val="en-GB"/>
        </w:rPr>
        <w:t>s.l. : Commonwealth of Australia, 2009. ISBN: 1-74186-940-4 .</w:t>
      </w:r>
    </w:p>
    <w:p w14:paraId="3C398D90" w14:textId="77777777" w:rsidR="001E78A4" w:rsidRDefault="001E78A4" w:rsidP="001E78A4">
      <w:pPr>
        <w:pStyle w:val="Bibliography"/>
        <w:rPr>
          <w:noProof/>
          <w:lang w:val="en-GB"/>
        </w:rPr>
      </w:pPr>
      <w:r>
        <w:rPr>
          <w:noProof/>
          <w:lang w:val="en-GB"/>
        </w:rPr>
        <w:t xml:space="preserve">64. </w:t>
      </w:r>
      <w:r>
        <w:rPr>
          <w:i/>
          <w:iCs/>
          <w:noProof/>
          <w:lang w:val="en-GB"/>
        </w:rPr>
        <w:t xml:space="preserve">Experiences of nurse practitioners and medical practitioners working in collaborative practice models in primary healthcare in Australia – a multiple case study using mixed methods. </w:t>
      </w:r>
      <w:r>
        <w:rPr>
          <w:b/>
          <w:bCs/>
          <w:noProof/>
          <w:lang w:val="en-GB"/>
        </w:rPr>
        <w:t>Verena Schadewaldt, Elizabeth McInnes, Janet E Hiller and Anne Gardner.</w:t>
      </w:r>
      <w:r>
        <w:rPr>
          <w:noProof/>
          <w:lang w:val="en-GB"/>
        </w:rPr>
        <w:t xml:space="preserve"> 99, s.l. : BMC Family Practice, 2016, Vol. 17. https://doi.org/10.1186/s12875-016-0503-2.</w:t>
      </w:r>
    </w:p>
    <w:p w14:paraId="06F8A428" w14:textId="77777777" w:rsidR="001E78A4" w:rsidRDefault="001E78A4" w:rsidP="001E78A4">
      <w:pPr>
        <w:pStyle w:val="Bibliography"/>
        <w:rPr>
          <w:noProof/>
          <w:lang w:val="en-GB"/>
        </w:rPr>
      </w:pPr>
      <w:r>
        <w:rPr>
          <w:noProof/>
          <w:lang w:val="en-GB"/>
        </w:rPr>
        <w:t xml:space="preserve">65. </w:t>
      </w:r>
      <w:r>
        <w:rPr>
          <w:b/>
          <w:bCs/>
          <w:noProof/>
          <w:lang w:val="en-GB"/>
        </w:rPr>
        <w:t>Commonwealth of Australia.</w:t>
      </w:r>
      <w:r>
        <w:rPr>
          <w:noProof/>
          <w:lang w:val="en-GB"/>
        </w:rPr>
        <w:t xml:space="preserve"> </w:t>
      </w:r>
      <w:r>
        <w:rPr>
          <w:i/>
          <w:iCs/>
          <w:noProof/>
          <w:lang w:val="en-GB"/>
        </w:rPr>
        <w:t xml:space="preserve">National Health (Collaborative arrangements for NPs) Determination 2010: National Health Act 1953. </w:t>
      </w:r>
      <w:r>
        <w:rPr>
          <w:noProof/>
          <w:lang w:val="en-GB"/>
        </w:rPr>
        <w:t>Canberra : s.n., 2010.</w:t>
      </w:r>
    </w:p>
    <w:p w14:paraId="0BBE5A04" w14:textId="77777777" w:rsidR="001E78A4" w:rsidRDefault="001E78A4" w:rsidP="001E78A4">
      <w:pPr>
        <w:pStyle w:val="Bibliography"/>
        <w:rPr>
          <w:noProof/>
          <w:lang w:val="en-GB"/>
        </w:rPr>
      </w:pPr>
      <w:r>
        <w:rPr>
          <w:noProof/>
          <w:lang w:val="en-GB"/>
        </w:rPr>
        <w:t xml:space="preserve">66. </w:t>
      </w:r>
      <w:r>
        <w:rPr>
          <w:i/>
          <w:iCs/>
          <w:noProof/>
          <w:lang w:val="en-GB"/>
        </w:rPr>
        <w:t xml:space="preserve">Ultimate doctor liability: A myth of ignorance or myth of control? </w:t>
      </w:r>
      <w:r>
        <w:rPr>
          <w:b/>
          <w:bCs/>
          <w:noProof/>
          <w:lang w:val="en-GB"/>
        </w:rPr>
        <w:t>Cashin, Andrew et al.</w:t>
      </w:r>
      <w:r>
        <w:rPr>
          <w:noProof/>
          <w:lang w:val="en-GB"/>
        </w:rPr>
        <w:t xml:space="preserve"> 3, 125-129, s.l. : Collegian, 2009, Vol. 16.</w:t>
      </w:r>
    </w:p>
    <w:p w14:paraId="209009DF" w14:textId="77777777" w:rsidR="001E78A4" w:rsidRDefault="001E78A4" w:rsidP="001E78A4">
      <w:pPr>
        <w:pStyle w:val="Bibliography"/>
        <w:rPr>
          <w:noProof/>
          <w:lang w:val="en-GB"/>
        </w:rPr>
      </w:pPr>
      <w:r>
        <w:rPr>
          <w:noProof/>
          <w:lang w:val="en-GB"/>
        </w:rPr>
        <w:t xml:space="preserve">67. </w:t>
      </w:r>
      <w:r>
        <w:rPr>
          <w:b/>
          <w:bCs/>
          <w:noProof/>
          <w:lang w:val="en-GB"/>
        </w:rPr>
        <w:t>Australian College of Midwives.</w:t>
      </w:r>
      <w:r>
        <w:rPr>
          <w:noProof/>
          <w:lang w:val="en-GB"/>
        </w:rPr>
        <w:t xml:space="preserve"> </w:t>
      </w:r>
      <w:r>
        <w:rPr>
          <w:i/>
          <w:iCs/>
          <w:noProof/>
          <w:lang w:val="en-GB"/>
        </w:rPr>
        <w:t xml:space="preserve">National Midwifery Guidelines for Consultation and Referral. </w:t>
      </w:r>
      <w:r>
        <w:rPr>
          <w:noProof/>
          <w:lang w:val="en-GB"/>
        </w:rPr>
        <w:t>https://issuu.com/austcollegemidwives/docs/guidelines2013 : s.n., 11 June 2013.</w:t>
      </w:r>
    </w:p>
    <w:p w14:paraId="50D76F40" w14:textId="77777777" w:rsidR="001E78A4" w:rsidRDefault="001E78A4" w:rsidP="001E78A4">
      <w:pPr>
        <w:pStyle w:val="Bibliography"/>
        <w:rPr>
          <w:noProof/>
          <w:lang w:val="en-GB"/>
        </w:rPr>
      </w:pPr>
      <w:r>
        <w:rPr>
          <w:noProof/>
          <w:lang w:val="en-GB"/>
        </w:rPr>
        <w:t xml:space="preserve">68. </w:t>
      </w:r>
      <w:r>
        <w:rPr>
          <w:i/>
          <w:iCs/>
          <w:noProof/>
          <w:lang w:val="en-GB"/>
        </w:rPr>
        <w:t xml:space="preserve">Australian private midwives with hospital visiting rights in Queensland: Structures and processes impacting clinical outcomes. </w:t>
      </w:r>
      <w:r>
        <w:rPr>
          <w:b/>
          <w:bCs/>
          <w:noProof/>
          <w:lang w:val="en-GB"/>
        </w:rPr>
        <w:t>Fenwick, Jennifer, Brittain, Hazel and Gamble, Jennifer.</w:t>
      </w:r>
      <w:r>
        <w:rPr>
          <w:noProof/>
          <w:lang w:val="en-GB"/>
        </w:rPr>
        <w:t xml:space="preserve"> 6, 2017, Women and Birth, Vol. 30, pp. 497-505.</w:t>
      </w:r>
    </w:p>
    <w:p w14:paraId="3238884A" w14:textId="77777777" w:rsidR="006F1A8C" w:rsidRPr="007E47A9" w:rsidRDefault="00010EF2" w:rsidP="001E78A4">
      <w:pPr>
        <w:pStyle w:val="Bibliography"/>
        <w:rPr>
          <w:sz w:val="20"/>
          <w:szCs w:val="20"/>
          <w:lang w:val="en-GB"/>
        </w:rPr>
      </w:pPr>
      <w:r w:rsidRPr="007E47A9">
        <w:rPr>
          <w:sz w:val="20"/>
          <w:szCs w:val="20"/>
          <w:lang w:val="en-GB"/>
        </w:rPr>
        <w:fldChar w:fldCharType="end"/>
      </w:r>
      <w:r w:rsidR="006F1A8C" w:rsidRPr="007E47A9">
        <w:rPr>
          <w:sz w:val="20"/>
          <w:szCs w:val="20"/>
          <w:lang w:val="en-GB"/>
        </w:rPr>
        <w:fldChar w:fldCharType="begin"/>
      </w:r>
      <w:r w:rsidR="006F1A8C" w:rsidRPr="007E47A9">
        <w:rPr>
          <w:sz w:val="20"/>
          <w:szCs w:val="20"/>
          <w:lang w:val="en-GB"/>
        </w:rPr>
        <w:instrText xml:space="preserve"> ADDIN EN.REFLIST </w:instrText>
      </w:r>
      <w:r w:rsidR="006F1A8C" w:rsidRPr="007E47A9">
        <w:rPr>
          <w:sz w:val="20"/>
          <w:szCs w:val="20"/>
          <w:lang w:val="en-GB"/>
        </w:rPr>
        <w:fldChar w:fldCharType="end"/>
      </w:r>
    </w:p>
    <w:p w14:paraId="3DD1586C" w14:textId="77777777" w:rsidR="00BC7152" w:rsidRPr="007E47A9" w:rsidRDefault="00BC7152" w:rsidP="00AF11CA">
      <w:pPr>
        <w:rPr>
          <w:lang w:val="en-GB"/>
        </w:rPr>
        <w:sectPr w:rsidR="00BC7152" w:rsidRPr="007E47A9" w:rsidSect="009A7BA2">
          <w:endnotePr>
            <w:numFmt w:val="decimal"/>
          </w:endnotePr>
          <w:pgSz w:w="11906" w:h="16838" w:code="9"/>
          <w:pgMar w:top="1440" w:right="1797" w:bottom="1440" w:left="1797" w:header="567" w:footer="170" w:gutter="0"/>
          <w:cols w:space="720"/>
          <w:docGrid w:linePitch="326"/>
        </w:sectPr>
      </w:pPr>
    </w:p>
    <w:p w14:paraId="233A0366" w14:textId="77777777" w:rsidR="00EF59A1" w:rsidRPr="007E47A9" w:rsidRDefault="00DE588D" w:rsidP="00311B83">
      <w:pPr>
        <w:pStyle w:val="Heading1"/>
        <w:ind w:left="567" w:hanging="567"/>
        <w:rPr>
          <w:lang w:val="en-GB"/>
        </w:rPr>
      </w:pPr>
      <w:bookmarkStart w:id="455" w:name="_Toc485295765"/>
      <w:bookmarkStart w:id="456" w:name="_Toc15658494"/>
      <w:r w:rsidRPr="007E47A9">
        <w:rPr>
          <w:lang w:val="en-GB"/>
        </w:rPr>
        <w:lastRenderedPageBreak/>
        <w:t>Glossary</w:t>
      </w:r>
      <w:bookmarkEnd w:id="455"/>
      <w:bookmarkEnd w:id="456"/>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Glossary "/>
        <w:tblDescription w:val="Glossary table which contains two heading columns: terms and their descriptions."/>
      </w:tblPr>
      <w:tblGrid>
        <w:gridCol w:w="2122"/>
        <w:gridCol w:w="6180"/>
      </w:tblGrid>
      <w:tr w:rsidR="00CB3EB0" w:rsidRPr="007E47A9" w14:paraId="040CCF43" w14:textId="77777777" w:rsidTr="00B00B71">
        <w:trPr>
          <w:tblHeader/>
        </w:trPr>
        <w:tc>
          <w:tcPr>
            <w:tcW w:w="2122" w:type="dxa"/>
            <w:shd w:val="clear" w:color="auto" w:fill="01653F"/>
            <w:vAlign w:val="bottom"/>
          </w:tcPr>
          <w:p w14:paraId="03A12392" w14:textId="77777777" w:rsidR="00CB3EB0" w:rsidRPr="007E47A9" w:rsidRDefault="00CB3EB0" w:rsidP="00684AA4">
            <w:pPr>
              <w:pStyle w:val="Tableheading-white"/>
            </w:pPr>
            <w:r w:rsidRPr="007E47A9">
              <w:t>Term</w:t>
            </w:r>
          </w:p>
        </w:tc>
        <w:tc>
          <w:tcPr>
            <w:tcW w:w="6180" w:type="dxa"/>
            <w:shd w:val="clear" w:color="auto" w:fill="01653F"/>
            <w:vAlign w:val="bottom"/>
          </w:tcPr>
          <w:p w14:paraId="57DE3E67" w14:textId="77777777" w:rsidR="00CB3EB0" w:rsidRPr="007E47A9" w:rsidRDefault="00CB3EB0" w:rsidP="00684AA4">
            <w:pPr>
              <w:pStyle w:val="Tableheading-white"/>
            </w:pPr>
            <w:r w:rsidRPr="007E47A9">
              <w:t>Description</w:t>
            </w:r>
          </w:p>
        </w:tc>
      </w:tr>
    </w:tbl>
    <w:tbl>
      <w:tblPr>
        <w:tblW w:w="5000" w:type="pct"/>
        <w:tblCellMar>
          <w:left w:w="0" w:type="dxa"/>
          <w:right w:w="0" w:type="dxa"/>
        </w:tblCellMar>
        <w:tblLook w:val="04A0" w:firstRow="1" w:lastRow="0" w:firstColumn="1" w:lastColumn="0" w:noHBand="0" w:noVBand="1"/>
        <w:tblCaption w:val="Glossary "/>
        <w:tblDescription w:val="Glossary table which contains two heading columns: terms and their descriptions."/>
      </w:tblPr>
      <w:tblGrid>
        <w:gridCol w:w="2122"/>
        <w:gridCol w:w="6170"/>
      </w:tblGrid>
      <w:tr w:rsidR="005E3348" w:rsidRPr="007E47A9" w14:paraId="57BED7F7"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A77E8A5" w14:textId="77777777" w:rsidR="005E3348" w:rsidRPr="007E47A9" w:rsidRDefault="005E3348" w:rsidP="00684AA4">
            <w:pPr>
              <w:pStyle w:val="Tabletext"/>
              <w:rPr>
                <w:lang w:val="en-GB"/>
              </w:rPr>
            </w:pPr>
            <w:r>
              <w:rPr>
                <w:lang w:val="en-GB"/>
              </w:rPr>
              <w:t>ACM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52501B1" w14:textId="77777777" w:rsidR="005E3348" w:rsidRPr="007E47A9" w:rsidRDefault="005E3348" w:rsidP="00684AA4">
            <w:pPr>
              <w:pStyle w:val="Tabletext"/>
              <w:rPr>
                <w:lang w:val="en-GB"/>
              </w:rPr>
            </w:pPr>
            <w:r>
              <w:rPr>
                <w:lang w:val="en-GB"/>
              </w:rPr>
              <w:t>Australian College of Midwives</w:t>
            </w:r>
          </w:p>
        </w:tc>
      </w:tr>
      <w:tr w:rsidR="00CB3EB0" w:rsidRPr="007E47A9" w14:paraId="420F35E5"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F6FF173" w14:textId="77777777" w:rsidR="00CB3EB0" w:rsidRPr="007E47A9" w:rsidRDefault="00CB3EB0" w:rsidP="00684AA4">
            <w:pPr>
              <w:pStyle w:val="Tabletext"/>
              <w:rPr>
                <w:lang w:val="en-GB"/>
              </w:rPr>
            </w:pPr>
            <w:r w:rsidRPr="007E47A9">
              <w:rPr>
                <w:lang w:val="en-GB"/>
              </w:rPr>
              <w:t>CAGR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48EB700" w14:textId="77777777" w:rsidR="00CB3EB0" w:rsidRPr="007E47A9" w:rsidRDefault="00CB3EB0" w:rsidP="00684AA4">
            <w:pPr>
              <w:pStyle w:val="Tabletext"/>
              <w:rPr>
                <w:lang w:val="en-GB"/>
              </w:rPr>
            </w:pPr>
            <w:r w:rsidRPr="007E47A9">
              <w:rPr>
                <w:lang w:val="en-GB"/>
              </w:rPr>
              <w:t xml:space="preserve">Compound annual growth rate or the average annual growth rate over a specified time period. </w:t>
            </w:r>
          </w:p>
        </w:tc>
      </w:tr>
      <w:tr w:rsidR="00CB3EB0" w:rsidRPr="007E47A9" w14:paraId="49D9780E"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C936330" w14:textId="77777777" w:rsidR="00CB3EB0" w:rsidRPr="007E47A9" w:rsidRDefault="00CB3EB0" w:rsidP="00684AA4">
            <w:pPr>
              <w:pStyle w:val="Tabletext"/>
              <w:rPr>
                <w:lang w:val="en-GB"/>
              </w:rPr>
            </w:pPr>
            <w:r w:rsidRPr="007E47A9">
              <w:rPr>
                <w:lang w:val="en-GB"/>
              </w:rPr>
              <w:t>Change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D510FD7" w14:textId="77777777" w:rsidR="00CB3EB0" w:rsidRPr="007E47A9" w:rsidRDefault="00CB3EB0" w:rsidP="00684AA4">
            <w:pPr>
              <w:pStyle w:val="Tabletext"/>
              <w:rPr>
                <w:lang w:val="en-GB"/>
              </w:rPr>
            </w:pPr>
            <w:r w:rsidRPr="007E47A9">
              <w:rPr>
                <w:lang w:val="en-GB"/>
              </w:rPr>
              <w:t xml:space="preserve">When referring to an item, </w:t>
            </w:r>
            <w:r w:rsidR="00494B2D">
              <w:rPr>
                <w:lang w:val="en-GB"/>
              </w:rPr>
              <w:t>“</w:t>
            </w:r>
            <w:r w:rsidRPr="007E47A9">
              <w:rPr>
                <w:lang w:val="en-GB"/>
              </w:rPr>
              <w:t>change</w:t>
            </w:r>
            <w:r w:rsidR="00494B2D">
              <w:rPr>
                <w:lang w:val="en-GB"/>
              </w:rPr>
              <w:t>”</w:t>
            </w:r>
            <w:r w:rsidRPr="007E47A9">
              <w:rPr>
                <w:lang w:val="en-GB"/>
              </w:rPr>
              <w:t xml:space="preserv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111366" w:rsidRPr="007E47A9" w14:paraId="6B7A0173"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6DF9FD5" w14:textId="77777777" w:rsidR="00111366" w:rsidRPr="007E47A9" w:rsidRDefault="00111366" w:rsidP="00684AA4">
            <w:pPr>
              <w:pStyle w:val="Tabletext"/>
              <w:rPr>
                <w:lang w:val="en-GB"/>
              </w:rPr>
            </w:pPr>
            <w:r>
              <w:rPr>
                <w:lang w:val="en-GB"/>
              </w:rPr>
              <w:t>CTG</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3C0373B0" w14:textId="77777777" w:rsidR="00111366" w:rsidRPr="007E47A9" w:rsidRDefault="00111366" w:rsidP="00684AA4">
            <w:pPr>
              <w:pStyle w:val="Tabletext"/>
              <w:rPr>
                <w:lang w:val="en-GB"/>
              </w:rPr>
            </w:pPr>
            <w:r>
              <w:rPr>
                <w:lang w:val="en-GB"/>
              </w:rPr>
              <w:t>Cardiotocography</w:t>
            </w:r>
          </w:p>
        </w:tc>
      </w:tr>
      <w:tr w:rsidR="00CB3EB0" w:rsidRPr="007E47A9" w14:paraId="55E1692E"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29682CD" w14:textId="77777777" w:rsidR="00CB3EB0" w:rsidRPr="007E47A9" w:rsidRDefault="00CB3EB0" w:rsidP="00684AA4">
            <w:pPr>
              <w:pStyle w:val="Tabletext"/>
              <w:rPr>
                <w:lang w:val="en-GB"/>
              </w:rPr>
            </w:pPr>
            <w:r w:rsidRPr="007E47A9">
              <w:rPr>
                <w:lang w:val="en-GB"/>
              </w:rPr>
              <w:t>Delete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2324CD37" w14:textId="77777777" w:rsidR="00CB3EB0" w:rsidRPr="007E47A9" w:rsidRDefault="00CB3EB0" w:rsidP="00684AA4">
            <w:pPr>
              <w:pStyle w:val="Tabletext"/>
              <w:rPr>
                <w:lang w:val="en-GB"/>
              </w:rPr>
            </w:pPr>
            <w:r w:rsidRPr="007E47A9">
              <w:rPr>
                <w:lang w:val="en-GB"/>
              </w:rPr>
              <w:t>Describes when an item is recommended for removal from the MBS and its services will no longer be provided under the MBS.</w:t>
            </w:r>
          </w:p>
        </w:tc>
      </w:tr>
      <w:tr w:rsidR="00CB3EB0" w:rsidRPr="007E47A9" w14:paraId="211D6471"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38CFE60" w14:textId="77777777" w:rsidR="00CB3EB0" w:rsidRPr="007E47A9" w:rsidRDefault="00CB3EB0" w:rsidP="00684AA4">
            <w:pPr>
              <w:pStyle w:val="Tabletext"/>
              <w:rPr>
                <w:lang w:val="en-GB"/>
              </w:rPr>
            </w:pPr>
            <w:r w:rsidRPr="007E47A9">
              <w:rPr>
                <w:lang w:val="en-GB"/>
              </w:rPr>
              <w:t>Department, The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3077B99" w14:textId="77777777" w:rsidR="00CB3EB0" w:rsidRPr="007E47A9" w:rsidRDefault="00CB3EB0" w:rsidP="00684AA4">
            <w:pPr>
              <w:pStyle w:val="Tabletext"/>
              <w:rPr>
                <w:lang w:val="en-GB"/>
              </w:rPr>
            </w:pPr>
            <w:r w:rsidRPr="007E47A9">
              <w:rPr>
                <w:lang w:val="en-GB"/>
              </w:rPr>
              <w:t>Australian Government Department of Health</w:t>
            </w:r>
          </w:p>
        </w:tc>
      </w:tr>
      <w:tr w:rsidR="00CB3EB0" w:rsidRPr="007E47A9" w14:paraId="13BDBB20"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FA2FDF1" w14:textId="77777777" w:rsidR="00CB3EB0" w:rsidRPr="007E47A9" w:rsidRDefault="00CB3EB0" w:rsidP="00684AA4">
            <w:pPr>
              <w:pStyle w:val="Tabletext"/>
              <w:rPr>
                <w:lang w:val="en-GB"/>
              </w:rPr>
            </w:pPr>
            <w:r w:rsidRPr="007E47A9">
              <w:rPr>
                <w:lang w:val="en-GB"/>
              </w:rPr>
              <w:t>DHS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2AF4FDEA" w14:textId="77777777" w:rsidR="00CB3EB0" w:rsidRPr="007E47A9" w:rsidRDefault="00CB3EB0" w:rsidP="00684AA4">
            <w:pPr>
              <w:pStyle w:val="Tabletext"/>
              <w:rPr>
                <w:lang w:val="en-GB"/>
              </w:rPr>
            </w:pPr>
            <w:r w:rsidRPr="007E47A9">
              <w:rPr>
                <w:lang w:val="en-GB"/>
              </w:rPr>
              <w:t>Australian Government Department of Human Services</w:t>
            </w:r>
          </w:p>
        </w:tc>
      </w:tr>
      <w:tr w:rsidR="001951B0" w:rsidRPr="007E47A9" w14:paraId="2BC6A5AC"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2D7D1F6" w14:textId="77777777" w:rsidR="001951B0" w:rsidRPr="007E47A9" w:rsidRDefault="001951B0" w:rsidP="00684AA4">
            <w:pPr>
              <w:pStyle w:val="Tabletext"/>
              <w:rPr>
                <w:lang w:val="en-GB"/>
              </w:rPr>
            </w:pPr>
            <w:r>
              <w:rPr>
                <w:lang w:val="en-GB"/>
              </w:rPr>
              <w:t>GP</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3C9E9BAA" w14:textId="77777777" w:rsidR="001951B0" w:rsidRPr="007E47A9" w:rsidRDefault="001951B0" w:rsidP="00684AA4">
            <w:pPr>
              <w:pStyle w:val="Tabletext"/>
              <w:rPr>
                <w:lang w:val="en-GB"/>
              </w:rPr>
            </w:pPr>
            <w:r>
              <w:rPr>
                <w:lang w:val="en-GB"/>
              </w:rPr>
              <w:t>General practitioner</w:t>
            </w:r>
          </w:p>
        </w:tc>
      </w:tr>
      <w:tr w:rsidR="004A76DA" w:rsidRPr="007E47A9" w14:paraId="1769C90E"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ECE73F3" w14:textId="77777777" w:rsidR="004A76DA" w:rsidRDefault="004A76DA" w:rsidP="00684AA4">
            <w:pPr>
              <w:pStyle w:val="Tabletext"/>
              <w:rPr>
                <w:lang w:val="en-GB"/>
              </w:rPr>
            </w:pPr>
            <w:r>
              <w:rPr>
                <w:lang w:val="en-GB"/>
              </w:rPr>
              <w:t>GPPCCC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51432185" w14:textId="77777777" w:rsidR="004A76DA" w:rsidRDefault="004A76DA" w:rsidP="00684AA4">
            <w:pPr>
              <w:pStyle w:val="Tabletext"/>
              <w:rPr>
                <w:lang w:val="en-GB"/>
              </w:rPr>
            </w:pPr>
            <w:r>
              <w:rPr>
                <w:lang w:val="en-GB"/>
              </w:rPr>
              <w:t>General Practice and Primary Care Clinical Committee</w:t>
            </w:r>
          </w:p>
        </w:tc>
      </w:tr>
      <w:tr w:rsidR="00CB3EB0" w:rsidRPr="007E47A9" w14:paraId="78BD9FEC"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052DA7A" w14:textId="77777777" w:rsidR="00CB3EB0" w:rsidRPr="007E47A9" w:rsidRDefault="00CB3EB0" w:rsidP="00684AA4">
            <w:pPr>
              <w:pStyle w:val="Tabletext"/>
              <w:rPr>
                <w:lang w:val="en-GB"/>
              </w:rPr>
            </w:pPr>
            <w:r w:rsidRPr="007E47A9">
              <w:rPr>
                <w:lang w:val="en-GB"/>
              </w:rPr>
              <w:t>High-value care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5946399" w14:textId="77777777" w:rsidR="00CB3EB0" w:rsidRPr="007E47A9" w:rsidRDefault="00CB3EB0" w:rsidP="00684AA4">
            <w:pPr>
              <w:pStyle w:val="Tabletext"/>
              <w:rPr>
                <w:lang w:val="en-GB"/>
              </w:rPr>
            </w:pPr>
            <w:r w:rsidRPr="007E47A9">
              <w:rPr>
                <w:lang w:val="en-GB"/>
              </w:rPr>
              <w:t>Services of proven efficacy reflecting current best medical practice, or for which the potential benefit to consumers exceeds the risk and costs.</w:t>
            </w:r>
          </w:p>
        </w:tc>
      </w:tr>
      <w:tr w:rsidR="00CB3EB0" w:rsidRPr="007E47A9" w14:paraId="3359B10E"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DAD1B8B" w14:textId="77777777" w:rsidR="00CB3EB0" w:rsidRPr="007E47A9" w:rsidRDefault="00CB3EB0" w:rsidP="00684AA4">
            <w:pPr>
              <w:pStyle w:val="Tabletext"/>
              <w:rPr>
                <w:lang w:val="en-GB"/>
              </w:rPr>
            </w:pPr>
            <w:r w:rsidRPr="007E47A9">
              <w:rPr>
                <w:lang w:val="en-GB"/>
              </w:rPr>
              <w:t>Inappropriate use / misuse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5067240" w14:textId="77777777" w:rsidR="00CB3EB0" w:rsidRPr="007E47A9" w:rsidRDefault="00CB3EB0" w:rsidP="00684AA4">
            <w:pPr>
              <w:pStyle w:val="Tabletext"/>
              <w:rPr>
                <w:lang w:val="en-GB"/>
              </w:rPr>
            </w:pPr>
            <w:r w:rsidRPr="007E47A9">
              <w:rPr>
                <w:lang w:val="en-GB"/>
              </w:rPr>
              <w:t>The use of MBS services for purposes other than those intended. This includes a range of behaviours, from failing to adhere to particular item descriptors or rules through to deliberate fraud.</w:t>
            </w:r>
          </w:p>
        </w:tc>
      </w:tr>
      <w:tr w:rsidR="00CB3EB0" w:rsidRPr="007E47A9" w14:paraId="77D1B94B"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2EA3B95" w14:textId="77777777" w:rsidR="00CB3EB0" w:rsidRPr="007E47A9" w:rsidRDefault="00CB3EB0" w:rsidP="00684AA4">
            <w:pPr>
              <w:pStyle w:val="Tabletext"/>
              <w:rPr>
                <w:lang w:val="en-GB"/>
              </w:rPr>
            </w:pPr>
            <w:r w:rsidRPr="007E47A9">
              <w:rPr>
                <w:lang w:val="en-GB"/>
              </w:rPr>
              <w:t>Low-value care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EFC8045" w14:textId="77777777" w:rsidR="00CB3EB0" w:rsidRPr="007E47A9" w:rsidRDefault="00CB3EB0" w:rsidP="00684AA4">
            <w:pPr>
              <w:pStyle w:val="Tabletext"/>
              <w:rPr>
                <w:lang w:val="en-GB"/>
              </w:rPr>
            </w:pPr>
            <w:r w:rsidRPr="007E47A9">
              <w:rPr>
                <w:lang w:val="en-GB"/>
              </w:rPr>
              <w:t>Services that evidence suggests confer no or very little benefit to consumers; or for which the risk of harm exceeds the likely benefit; or, more broadly, where the added costs of services do not provide proportional added benefits.</w:t>
            </w:r>
          </w:p>
        </w:tc>
      </w:tr>
      <w:tr w:rsidR="00CB3EB0" w:rsidRPr="007E47A9" w14:paraId="201BC696"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43BE7778" w14:textId="77777777" w:rsidR="00CB3EB0" w:rsidRPr="007E47A9" w:rsidRDefault="00CB3EB0" w:rsidP="00684AA4">
            <w:pPr>
              <w:pStyle w:val="Tabletext"/>
              <w:rPr>
                <w:lang w:val="en-GB"/>
              </w:rPr>
            </w:pPr>
            <w:r w:rsidRPr="007E47A9">
              <w:rPr>
                <w:lang w:val="en-GB"/>
              </w:rPr>
              <w:lastRenderedPageBreak/>
              <w:t>MBS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7CFA0EEE" w14:textId="77777777" w:rsidR="00CB3EB0" w:rsidRPr="007E47A9" w:rsidRDefault="00CB3EB0" w:rsidP="00684AA4">
            <w:pPr>
              <w:pStyle w:val="Tabletext"/>
              <w:rPr>
                <w:lang w:val="en-GB"/>
              </w:rPr>
            </w:pPr>
            <w:r w:rsidRPr="007E47A9">
              <w:rPr>
                <w:lang w:val="en-GB"/>
              </w:rPr>
              <w:t xml:space="preserve">Medicare Benefits Schedule </w:t>
            </w:r>
          </w:p>
        </w:tc>
      </w:tr>
      <w:tr w:rsidR="00CB3EB0" w:rsidRPr="007E47A9" w14:paraId="4A7462B8"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49E215C" w14:textId="77777777" w:rsidR="00CB3EB0" w:rsidRPr="007E47A9" w:rsidRDefault="00CB3EB0" w:rsidP="00684AA4">
            <w:pPr>
              <w:pStyle w:val="Tabletext"/>
              <w:rPr>
                <w:lang w:val="en-GB"/>
              </w:rPr>
            </w:pPr>
            <w:r w:rsidRPr="007E47A9">
              <w:rPr>
                <w:lang w:val="en-GB"/>
              </w:rPr>
              <w:t>MBS item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2172C175" w14:textId="77777777" w:rsidR="00CB3EB0" w:rsidRPr="007E47A9" w:rsidRDefault="00CB3EB0" w:rsidP="00684AA4">
            <w:pPr>
              <w:pStyle w:val="Tabletext"/>
              <w:rPr>
                <w:lang w:val="en-GB"/>
              </w:rPr>
            </w:pPr>
            <w:r w:rsidRPr="007E47A9">
              <w:rPr>
                <w:lang w:val="en-GB"/>
              </w:rPr>
              <w:t>An administrative object listed in the MBS and used for the purposes of claiming and paying Medicare benefits, consisting of an item number, service descriptor and supporting information, schedule fee and Medicare benefits.</w:t>
            </w:r>
          </w:p>
        </w:tc>
      </w:tr>
      <w:tr w:rsidR="00CB3EB0" w:rsidRPr="007E47A9" w14:paraId="7798CAEF"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DFC160A" w14:textId="77777777" w:rsidR="00CB3EB0" w:rsidRPr="007E47A9" w:rsidRDefault="00CB3EB0" w:rsidP="00684AA4">
            <w:pPr>
              <w:pStyle w:val="Tabletext"/>
              <w:rPr>
                <w:lang w:val="en-GB"/>
              </w:rPr>
            </w:pPr>
            <w:r w:rsidRPr="007E47A9">
              <w:rPr>
                <w:lang w:val="en-GB"/>
              </w:rPr>
              <w:t>MBS service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7AE67EBB" w14:textId="77777777" w:rsidR="00CB3EB0" w:rsidRPr="007E47A9" w:rsidRDefault="00CB3EB0" w:rsidP="00684AA4">
            <w:pPr>
              <w:pStyle w:val="Tabletext"/>
              <w:rPr>
                <w:lang w:val="en-GB"/>
              </w:rPr>
            </w:pPr>
            <w:r w:rsidRPr="007E47A9">
              <w:rPr>
                <w:lang w:val="en-GB"/>
              </w:rPr>
              <w:t>The actual medical consultation, procedure or test to which the relevant MBS item refers.</w:t>
            </w:r>
          </w:p>
        </w:tc>
      </w:tr>
      <w:tr w:rsidR="00F14C39" w:rsidRPr="007E47A9" w14:paraId="78862B54"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A5AF4E7" w14:textId="10BA6E8D" w:rsidR="00F14C39" w:rsidRPr="007E47A9" w:rsidRDefault="00F14C39" w:rsidP="00684AA4">
            <w:pPr>
              <w:pStyle w:val="Tabletext"/>
              <w:rPr>
                <w:lang w:val="en-GB"/>
              </w:rPr>
            </w:pPr>
            <w:r>
              <w:rPr>
                <w:lang w:val="en-GB"/>
              </w:rPr>
              <w:t>Minister, The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E720DBE" w14:textId="34CF4707" w:rsidR="00F14C39" w:rsidRPr="007E47A9" w:rsidRDefault="00F14C39" w:rsidP="00684AA4">
            <w:pPr>
              <w:pStyle w:val="Tabletext"/>
              <w:rPr>
                <w:lang w:val="en-GB"/>
              </w:rPr>
            </w:pPr>
            <w:r>
              <w:rPr>
                <w:lang w:val="en-GB"/>
              </w:rPr>
              <w:t>Minister for Health</w:t>
            </w:r>
          </w:p>
        </w:tc>
      </w:tr>
      <w:tr w:rsidR="00CB3EB0" w:rsidRPr="007E47A9" w14:paraId="2A01D6CD"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BAE2E88" w14:textId="77777777" w:rsidR="00CB3EB0" w:rsidRPr="007E47A9" w:rsidRDefault="00CB3EB0" w:rsidP="00684AA4">
            <w:pPr>
              <w:pStyle w:val="Tabletext"/>
              <w:rPr>
                <w:lang w:val="en-GB"/>
              </w:rPr>
            </w:pPr>
            <w:r w:rsidRPr="007E47A9">
              <w:rPr>
                <w:lang w:val="en-GB"/>
              </w:rPr>
              <w:t>Misuse (of MBS item)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243BED0D" w14:textId="77777777" w:rsidR="00CB3EB0" w:rsidRPr="007E47A9" w:rsidRDefault="00CB3EB0" w:rsidP="00684AA4">
            <w:pPr>
              <w:pStyle w:val="Tabletext"/>
              <w:rPr>
                <w:lang w:val="en-GB"/>
              </w:rPr>
            </w:pPr>
            <w:r w:rsidRPr="007E47A9">
              <w:rPr>
                <w:lang w:val="en-GB"/>
              </w:rPr>
              <w:t>The use of MBS services for purposes other than those intended. This includes a range of behaviours, from failing to adhere to particular item descriptors or rules through to deliberate fraud.</w:t>
            </w:r>
          </w:p>
        </w:tc>
      </w:tr>
      <w:tr w:rsidR="00CB3EB0" w:rsidRPr="007E47A9" w14:paraId="0F857F79"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39A5077" w14:textId="77777777" w:rsidR="00CB3EB0" w:rsidRPr="007E47A9" w:rsidRDefault="00CB3EB0" w:rsidP="00684AA4">
            <w:pPr>
              <w:pStyle w:val="Tabletext"/>
              <w:rPr>
                <w:lang w:val="en-GB"/>
              </w:rPr>
            </w:pPr>
            <w:r w:rsidRPr="007E47A9">
              <w:rPr>
                <w:lang w:val="en-GB"/>
              </w:rPr>
              <w:t>MSAC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720D9E79" w14:textId="77777777" w:rsidR="00CB3EB0" w:rsidRPr="007E47A9" w:rsidRDefault="00CB3EB0" w:rsidP="00684AA4">
            <w:pPr>
              <w:pStyle w:val="Tabletext"/>
              <w:rPr>
                <w:lang w:val="en-GB"/>
              </w:rPr>
            </w:pPr>
            <w:r w:rsidRPr="007E47A9">
              <w:rPr>
                <w:lang w:val="en-GB"/>
              </w:rPr>
              <w:t>Medical Services Advisory Committee</w:t>
            </w:r>
          </w:p>
        </w:tc>
      </w:tr>
      <w:tr w:rsidR="00CB3EB0" w:rsidRPr="007E47A9" w14:paraId="0BA5FEC6"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F77EDA5" w14:textId="0818F97F" w:rsidR="00CB3EB0" w:rsidRPr="007E47A9" w:rsidRDefault="00F14C39" w:rsidP="00684AA4">
            <w:pPr>
              <w:pStyle w:val="Tabletext"/>
              <w:rPr>
                <w:lang w:val="en-GB"/>
              </w:rPr>
            </w:pPr>
            <w:r>
              <w:rPr>
                <w:lang w:val="en-GB"/>
              </w:rPr>
              <w:t>New item/service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06E49E9F" w14:textId="77777777" w:rsidR="00CB3EB0" w:rsidRPr="007E47A9" w:rsidRDefault="00CB3EB0" w:rsidP="00684AA4">
            <w:pPr>
              <w:pStyle w:val="Tabletext"/>
              <w:rPr>
                <w:lang w:val="en-GB"/>
              </w:rPr>
            </w:pPr>
            <w:r w:rsidRPr="007E47A9">
              <w:rPr>
                <w:lang w:val="en-GB"/>
              </w:rPr>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07029C" w:rsidRPr="007E47A9" w14:paraId="1ACAD551"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A2BB091" w14:textId="77777777" w:rsidR="0007029C" w:rsidRDefault="0007029C" w:rsidP="00684AA4">
            <w:pPr>
              <w:pStyle w:val="Tabletext"/>
              <w:rPr>
                <w:lang w:val="en-GB"/>
              </w:rPr>
            </w:pPr>
            <w:r>
              <w:rPr>
                <w:lang w:val="en-GB"/>
              </w:rPr>
              <w:t>NHMRC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921A52E" w14:textId="77777777" w:rsidR="0007029C" w:rsidRDefault="0007029C" w:rsidP="00684AA4">
            <w:pPr>
              <w:pStyle w:val="Tabletext"/>
              <w:rPr>
                <w:lang w:val="en-GB"/>
              </w:rPr>
            </w:pPr>
            <w:r>
              <w:rPr>
                <w:lang w:val="en-GB"/>
              </w:rPr>
              <w:t>National Health and Medical Research Council</w:t>
            </w:r>
          </w:p>
        </w:tc>
      </w:tr>
      <w:tr w:rsidR="00C21B90" w:rsidRPr="007E47A9" w14:paraId="6F042196"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26644C9" w14:textId="77777777" w:rsidR="00C21B90" w:rsidRDefault="00C21B90" w:rsidP="00684AA4">
            <w:pPr>
              <w:pStyle w:val="Tabletext"/>
              <w:rPr>
                <w:lang w:val="en-GB"/>
              </w:rPr>
            </w:pPr>
            <w:r>
              <w:rPr>
                <w:lang w:val="en-GB"/>
              </w:rPr>
              <w:t>NICE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5869D458" w14:textId="77777777" w:rsidR="00C21B90" w:rsidRDefault="00C21B90" w:rsidP="00684AA4">
            <w:pPr>
              <w:pStyle w:val="Tabletext"/>
              <w:rPr>
                <w:lang w:val="en-GB"/>
              </w:rPr>
            </w:pPr>
            <w:r>
              <w:rPr>
                <w:lang w:val="en-GB"/>
              </w:rPr>
              <w:t>National Institute for Health and Care Excellence</w:t>
            </w:r>
          </w:p>
        </w:tc>
      </w:tr>
      <w:tr w:rsidR="002808C6" w:rsidRPr="007E47A9" w14:paraId="2860ADEB"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C896DBC" w14:textId="77777777" w:rsidR="002808C6" w:rsidRPr="007E47A9" w:rsidRDefault="002808C6" w:rsidP="00684AA4">
            <w:pPr>
              <w:pStyle w:val="Tabletext"/>
              <w:rPr>
                <w:lang w:val="en-GB"/>
              </w:rPr>
            </w:pPr>
            <w:r>
              <w:rPr>
                <w:lang w:val="en-GB"/>
              </w:rPr>
              <w:t>NMBA</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0F436AB0" w14:textId="77777777" w:rsidR="002808C6" w:rsidRPr="007E47A9" w:rsidRDefault="002808C6" w:rsidP="00684AA4">
            <w:pPr>
              <w:pStyle w:val="Tabletext"/>
              <w:rPr>
                <w:lang w:val="en-GB"/>
              </w:rPr>
            </w:pPr>
            <w:r>
              <w:rPr>
                <w:lang w:val="en-GB"/>
              </w:rPr>
              <w:t>Nursing and Midwifery Board of Australia</w:t>
            </w:r>
          </w:p>
        </w:tc>
      </w:tr>
      <w:tr w:rsidR="00CB3EB0" w:rsidRPr="007E47A9" w14:paraId="69A368F9"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FFCCAE4" w14:textId="77777777" w:rsidR="00CB3EB0" w:rsidRPr="007E47A9" w:rsidRDefault="00CB3EB0" w:rsidP="00684AA4">
            <w:pPr>
              <w:pStyle w:val="Tabletext"/>
              <w:rPr>
                <w:lang w:val="en-GB"/>
              </w:rPr>
            </w:pPr>
            <w:r w:rsidRPr="007E47A9">
              <w:rPr>
                <w:lang w:val="en-GB"/>
              </w:rPr>
              <w:t>No change or leave unchanged</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40006159" w14:textId="77777777" w:rsidR="00CB3EB0" w:rsidRPr="007E47A9" w:rsidRDefault="00CB3EB0" w:rsidP="00684AA4">
            <w:pPr>
              <w:pStyle w:val="Tabletext"/>
              <w:rPr>
                <w:lang w:val="en-GB"/>
              </w:rPr>
            </w:pPr>
            <w:r w:rsidRPr="007E47A9">
              <w:rPr>
                <w:lang w:val="en-GB"/>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A4709E" w:rsidRPr="007E47A9" w14:paraId="663B321A"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CFF09E6" w14:textId="77777777" w:rsidR="00A4709E" w:rsidRPr="007E47A9" w:rsidRDefault="00A4709E" w:rsidP="00684AA4">
            <w:pPr>
              <w:pStyle w:val="Tabletext"/>
              <w:rPr>
                <w:lang w:val="en-GB"/>
              </w:rPr>
            </w:pPr>
            <w:r>
              <w:rPr>
                <w:lang w:val="en-GB"/>
              </w:rPr>
              <w:t>NSAMS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F2B968C" w14:textId="77777777" w:rsidR="00A4709E" w:rsidRPr="007E47A9" w:rsidRDefault="00A4709E" w:rsidP="00684AA4">
            <w:pPr>
              <w:pStyle w:val="Tabletext"/>
              <w:rPr>
                <w:lang w:val="en-GB"/>
              </w:rPr>
            </w:pPr>
            <w:r w:rsidRPr="00AC1B98">
              <w:rPr>
                <w:rStyle w:val="IntenseEmphasis"/>
                <w:b w:val="0"/>
                <w:bCs w:val="0"/>
                <w:i w:val="0"/>
                <w:iCs w:val="0"/>
                <w:color w:val="auto"/>
                <w:lang w:val="en-GB"/>
              </w:rPr>
              <w:t>National Strategic Approach to Maternity Services</w:t>
            </w:r>
          </w:p>
        </w:tc>
      </w:tr>
      <w:tr w:rsidR="00CB3EB0" w:rsidRPr="007E47A9" w14:paraId="20CE68E5"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7FE06F6" w14:textId="77777777" w:rsidR="00CB3EB0" w:rsidRPr="007E47A9" w:rsidRDefault="00CB3EB0" w:rsidP="00684AA4">
            <w:pPr>
              <w:pStyle w:val="Tabletext"/>
              <w:rPr>
                <w:lang w:val="en-GB"/>
              </w:rPr>
            </w:pPr>
            <w:r w:rsidRPr="007E47A9">
              <w:rPr>
                <w:lang w:val="en-GB"/>
              </w:rPr>
              <w:t>Obsolete services / items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75DB3FB" w14:textId="77777777" w:rsidR="00CB3EB0" w:rsidRPr="007E47A9" w:rsidRDefault="00CB3EB0" w:rsidP="00684AA4">
            <w:pPr>
              <w:pStyle w:val="Tabletext"/>
              <w:rPr>
                <w:lang w:val="en-GB"/>
              </w:rPr>
            </w:pPr>
            <w:r w:rsidRPr="007E47A9">
              <w:rPr>
                <w:lang w:val="en-GB"/>
              </w:rPr>
              <w:t>Services that should no longer be performed as they do not represent current clinical best practice and have been superseded by superior tests or procedures.</w:t>
            </w:r>
          </w:p>
        </w:tc>
      </w:tr>
      <w:tr w:rsidR="00CB3EB0" w:rsidRPr="007E47A9" w14:paraId="518C0889"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99AE253" w14:textId="77777777" w:rsidR="00CB3EB0" w:rsidRPr="007E47A9" w:rsidRDefault="00CB3EB0" w:rsidP="00684AA4">
            <w:pPr>
              <w:pStyle w:val="Tabletext"/>
              <w:rPr>
                <w:lang w:val="en-GB"/>
              </w:rPr>
            </w:pPr>
            <w:r w:rsidRPr="007E47A9">
              <w:rPr>
                <w:lang w:val="en-GB"/>
              </w:rPr>
              <w:t>PBS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35E9486B" w14:textId="77777777" w:rsidR="00CB3EB0" w:rsidRPr="007E47A9" w:rsidRDefault="00CB3EB0" w:rsidP="00684AA4">
            <w:pPr>
              <w:pStyle w:val="Tabletext"/>
              <w:rPr>
                <w:lang w:val="en-GB"/>
              </w:rPr>
            </w:pPr>
            <w:r w:rsidRPr="007E47A9">
              <w:rPr>
                <w:lang w:val="en-GB"/>
              </w:rPr>
              <w:t>Pharmaceutical Benefits Scheme</w:t>
            </w:r>
          </w:p>
        </w:tc>
      </w:tr>
      <w:tr w:rsidR="009F1C07" w:rsidRPr="007E47A9" w14:paraId="52A48B46"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4305D8B" w14:textId="77777777" w:rsidR="009F1C07" w:rsidRPr="007E47A9" w:rsidRDefault="009F1C07" w:rsidP="00684AA4">
            <w:pPr>
              <w:pStyle w:val="Tabletext"/>
              <w:rPr>
                <w:lang w:val="en-GB"/>
              </w:rPr>
            </w:pPr>
            <w:r>
              <w:rPr>
                <w:lang w:val="en-GB"/>
              </w:rPr>
              <w:t>PCRG</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4E8154F1" w14:textId="77777777" w:rsidR="009F1C07" w:rsidRPr="007E47A9" w:rsidRDefault="009F1C07" w:rsidP="00684AA4">
            <w:pPr>
              <w:pStyle w:val="Tabletext"/>
              <w:rPr>
                <w:lang w:val="en-GB"/>
              </w:rPr>
            </w:pPr>
            <w:r>
              <w:rPr>
                <w:lang w:val="en-GB"/>
              </w:rPr>
              <w:t>Primary care reference group</w:t>
            </w:r>
          </w:p>
        </w:tc>
      </w:tr>
      <w:tr w:rsidR="00C21B90" w:rsidRPr="007E47A9" w14:paraId="12682F8B"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D7FE196" w14:textId="77777777" w:rsidR="00C21B90" w:rsidRPr="007E47A9" w:rsidRDefault="00C21B90" w:rsidP="00684AA4">
            <w:pPr>
              <w:pStyle w:val="Tabletext"/>
              <w:rPr>
                <w:lang w:val="en-GB"/>
              </w:rPr>
            </w:pPr>
            <w:r>
              <w:rPr>
                <w:lang w:val="en-GB"/>
              </w:rPr>
              <w:t>RANZCOG</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DFDF335" w14:textId="77777777" w:rsidR="00C21B90" w:rsidRPr="007E47A9" w:rsidRDefault="00C21B90" w:rsidP="00684AA4">
            <w:pPr>
              <w:pStyle w:val="Tabletext"/>
              <w:rPr>
                <w:lang w:val="en-GB"/>
              </w:rPr>
            </w:pPr>
            <w:r>
              <w:rPr>
                <w:lang w:val="en-GB"/>
              </w:rPr>
              <w:t>Royal Australian and New Zealand College of Obstetricians</w:t>
            </w:r>
            <w:r w:rsidR="00586AF3">
              <w:rPr>
                <w:lang w:val="en-GB"/>
              </w:rPr>
              <w:t xml:space="preserve"> and Gynaecologists</w:t>
            </w:r>
          </w:p>
        </w:tc>
      </w:tr>
      <w:tr w:rsidR="008253D1" w:rsidRPr="007E47A9" w14:paraId="04DACC45"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EC422AC" w14:textId="5F67530B" w:rsidR="008253D1" w:rsidRPr="007E47A9" w:rsidRDefault="008253D1" w:rsidP="00684AA4">
            <w:pPr>
              <w:pStyle w:val="Tabletext"/>
              <w:rPr>
                <w:lang w:val="en-GB"/>
              </w:rPr>
            </w:pPr>
            <w:r>
              <w:rPr>
                <w:lang w:val="en-GB"/>
              </w:rPr>
              <w:t>Reference Group, The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572EC29" w14:textId="434736BE" w:rsidR="008253D1" w:rsidRPr="007E47A9" w:rsidRDefault="008253D1" w:rsidP="00684AA4">
            <w:pPr>
              <w:pStyle w:val="Tabletext"/>
              <w:rPr>
                <w:lang w:val="en-GB"/>
              </w:rPr>
            </w:pPr>
            <w:r w:rsidRPr="007E47A9">
              <w:rPr>
                <w:lang w:val="en-GB"/>
              </w:rPr>
              <w:t xml:space="preserve">Participating </w:t>
            </w:r>
            <w:r w:rsidR="00555DD5">
              <w:rPr>
                <w:lang w:val="en-GB"/>
              </w:rPr>
              <w:t>midwife</w:t>
            </w:r>
            <w:r w:rsidRPr="007E47A9">
              <w:rPr>
                <w:lang w:val="en-GB"/>
              </w:rPr>
              <w:t xml:space="preserve"> Reference Group of the MBS Review</w:t>
            </w:r>
          </w:p>
        </w:tc>
      </w:tr>
      <w:tr w:rsidR="00CB3EB0" w:rsidRPr="007E47A9" w14:paraId="1A4775C2"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1F4A191" w14:textId="77777777" w:rsidR="00CB3EB0" w:rsidRPr="007E47A9" w:rsidRDefault="00CB3EB0" w:rsidP="00684AA4">
            <w:pPr>
              <w:pStyle w:val="Tabletext"/>
              <w:rPr>
                <w:lang w:val="en-GB"/>
              </w:rPr>
            </w:pPr>
            <w:r w:rsidRPr="007E47A9">
              <w:rPr>
                <w:lang w:val="en-GB"/>
              </w:rPr>
              <w:lastRenderedPageBreak/>
              <w:t>Services average annual growth</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0E708BF" w14:textId="77777777" w:rsidR="00CB3EB0" w:rsidRPr="007E47A9" w:rsidRDefault="00CB3EB0" w:rsidP="00684AA4">
            <w:pPr>
              <w:pStyle w:val="Tabletext"/>
              <w:rPr>
                <w:lang w:val="en-GB"/>
              </w:rPr>
            </w:pPr>
            <w:r w:rsidRPr="007E47A9">
              <w:rPr>
                <w:lang w:val="en-GB"/>
              </w:rPr>
              <w:t>The average growth per year, over five years to 2014/15, in utilisation of services. Also known as the compound annual growth rate (CAGR).</w:t>
            </w:r>
          </w:p>
        </w:tc>
      </w:tr>
      <w:tr w:rsidR="00CB3EB0" w:rsidRPr="007E47A9" w14:paraId="324EB0BA"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48A57A32" w14:textId="503861A7" w:rsidR="00CB3EB0" w:rsidRPr="007E47A9" w:rsidRDefault="008253D1" w:rsidP="00684AA4">
            <w:pPr>
              <w:pStyle w:val="Tabletext"/>
              <w:rPr>
                <w:lang w:val="en-GB"/>
              </w:rPr>
            </w:pPr>
            <w:r>
              <w:rPr>
                <w:lang w:val="en-GB"/>
              </w:rPr>
              <w:t>Taskforce, The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0F4DAF67" w14:textId="46F756AB" w:rsidR="00CB3EB0" w:rsidRPr="007E47A9" w:rsidRDefault="00183EEE" w:rsidP="00684AA4">
            <w:pPr>
              <w:pStyle w:val="Tabletext"/>
              <w:rPr>
                <w:lang w:val="en-GB"/>
              </w:rPr>
            </w:pPr>
            <w:r>
              <w:rPr>
                <w:lang w:val="en-GB"/>
              </w:rPr>
              <w:t>8</w:t>
            </w:r>
            <w:r w:rsidR="00CB3EB0" w:rsidRPr="007E47A9">
              <w:rPr>
                <w:lang w:val="en-GB"/>
              </w:rPr>
              <w:t xml:space="preserve">MBS Review Taskforce </w:t>
            </w:r>
          </w:p>
        </w:tc>
      </w:tr>
      <w:tr w:rsidR="00430CCF" w:rsidRPr="007E47A9" w14:paraId="13FF1316"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0FDE8CCA" w14:textId="77777777" w:rsidR="00430CCF" w:rsidRPr="007E47A9" w:rsidRDefault="00430CCF" w:rsidP="00684AA4">
            <w:pPr>
              <w:pStyle w:val="Tabletext"/>
              <w:rPr>
                <w:lang w:val="en-GB"/>
              </w:rPr>
            </w:pPr>
            <w:r>
              <w:rPr>
                <w:lang w:val="en-GB"/>
              </w:rPr>
              <w:t>Total benefits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67CBE437" w14:textId="77777777" w:rsidR="00430CCF" w:rsidRPr="007E47A9" w:rsidRDefault="00430CCF" w:rsidP="00684AA4">
            <w:pPr>
              <w:pStyle w:val="Tabletext"/>
              <w:rPr>
                <w:lang w:val="en-GB"/>
              </w:rPr>
            </w:pPr>
            <w:r w:rsidRPr="007E47A9">
              <w:rPr>
                <w:lang w:val="en-GB"/>
              </w:rPr>
              <w:t>Total benefits paid in 2014/15 unless otherwise specified</w:t>
            </w:r>
          </w:p>
        </w:tc>
      </w:tr>
      <w:tr w:rsidR="00430CCF" w:rsidRPr="007E47A9" w14:paraId="58AE10F3" w14:textId="77777777" w:rsidTr="00F14C39">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3B8BE532" w14:textId="77777777" w:rsidR="00430CCF" w:rsidRPr="007E47A9" w:rsidRDefault="00430CCF" w:rsidP="00684AA4">
            <w:pPr>
              <w:pStyle w:val="Tabletext"/>
              <w:rPr>
                <w:lang w:val="en-GB"/>
              </w:rPr>
            </w:pPr>
            <w:r>
              <w:rPr>
                <w:lang w:val="en-GB"/>
              </w:rPr>
              <w:t>WHO</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00E47D78" w14:textId="77777777" w:rsidR="00430CCF" w:rsidRPr="007E47A9" w:rsidRDefault="00430CCF" w:rsidP="00684AA4">
            <w:pPr>
              <w:pStyle w:val="Tabletext"/>
              <w:rPr>
                <w:lang w:val="en-GB"/>
              </w:rPr>
            </w:pPr>
            <w:r>
              <w:rPr>
                <w:lang w:val="en-GB"/>
              </w:rPr>
              <w:t>World Health Organization</w:t>
            </w:r>
          </w:p>
        </w:tc>
      </w:tr>
    </w:tbl>
    <w:p w14:paraId="28CD2880" w14:textId="77777777" w:rsidR="00327C01" w:rsidRPr="007E47A9" w:rsidRDefault="00327C01" w:rsidP="00CB3EB0">
      <w:pPr>
        <w:spacing w:before="0" w:after="0" w:line="240" w:lineRule="auto"/>
        <w:rPr>
          <w:lang w:val="en-GB"/>
        </w:rPr>
        <w:sectPr w:rsidR="00327C01" w:rsidRPr="007E47A9" w:rsidSect="00CC7BDB">
          <w:footerReference w:type="default" r:id="rId15"/>
          <w:pgSz w:w="11906" w:h="16838" w:code="9"/>
          <w:pgMar w:top="1276" w:right="1797" w:bottom="1440" w:left="1797" w:header="720" w:footer="720" w:gutter="0"/>
          <w:cols w:space="720"/>
          <w:docGrid w:linePitch="326"/>
        </w:sectPr>
      </w:pPr>
    </w:p>
    <w:p w14:paraId="61977CDB" w14:textId="77777777" w:rsidR="00002222" w:rsidRPr="007E47A9" w:rsidRDefault="00002222" w:rsidP="009A721A">
      <w:pPr>
        <w:rPr>
          <w:lang w:val="en-GB"/>
        </w:rPr>
      </w:pPr>
    </w:p>
    <w:p w14:paraId="0B9DCCE8" w14:textId="22E30AD4" w:rsidR="00002222" w:rsidRDefault="00FB2081" w:rsidP="007B4BCE">
      <w:pPr>
        <w:pStyle w:val="AppendixStyle1"/>
        <w:ind w:left="0"/>
        <w:rPr>
          <w:lang w:val="en-GB"/>
        </w:rPr>
      </w:pPr>
      <w:bookmarkStart w:id="457" w:name="_Toc15658495"/>
      <w:r>
        <w:rPr>
          <w:lang w:val="en-GB"/>
        </w:rPr>
        <w:t>Full list of in-scope items</w:t>
      </w:r>
      <w:bookmarkEnd w:id="457"/>
    </w:p>
    <w:p w14:paraId="10E3EA11" w14:textId="186E3DA9" w:rsidR="004767EA" w:rsidRPr="004767EA" w:rsidRDefault="004767EA" w:rsidP="004767EA">
      <w:pPr>
        <w:rPr>
          <w:b/>
        </w:rPr>
      </w:pPr>
      <w:r w:rsidRPr="004767EA">
        <w:rPr>
          <w:b/>
        </w:rPr>
        <w:t>Antenatal attendances: Items 82100, 82105, 82110 and 82115</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Appendix A Table Antenatal attendances: Items 82100, 82105, 82110 and 82115"/>
        <w:tblDescription w:val="This table has 6 columns listing inscope items 82100, 82105, 82110 and 82115. Column 1 is the Item, Column 2 is the Descriptor. Column 3  Schedule fee (AUD), Column 4 Services FY2016/17, Column 5 shows Benefits FY2016/17 (AUD) and Column 6 Services 5-year annual avg. growth."/>
      </w:tblPr>
      <w:tblGrid>
        <w:gridCol w:w="733"/>
        <w:gridCol w:w="3797"/>
        <w:gridCol w:w="1026"/>
        <w:gridCol w:w="936"/>
        <w:gridCol w:w="1304"/>
        <w:gridCol w:w="1220"/>
      </w:tblGrid>
      <w:tr w:rsidR="004767EA" w:rsidRPr="007E47A9" w14:paraId="617D271C" w14:textId="77777777" w:rsidTr="004767EA">
        <w:trPr>
          <w:trHeight w:val="351"/>
          <w:tblHeader/>
        </w:trPr>
        <w:tc>
          <w:tcPr>
            <w:tcW w:w="737" w:type="dxa"/>
            <w:shd w:val="clear" w:color="auto" w:fill="01653F"/>
            <w:vAlign w:val="bottom"/>
          </w:tcPr>
          <w:p w14:paraId="129753F0" w14:textId="77777777" w:rsidR="004767EA" w:rsidRPr="007E47A9" w:rsidRDefault="004767EA" w:rsidP="00FA458A">
            <w:pPr>
              <w:pStyle w:val="Tableheading"/>
              <w:rPr>
                <w:color w:val="FFFFFF" w:themeColor="background1"/>
              </w:rPr>
            </w:pPr>
            <w:r w:rsidRPr="007E47A9">
              <w:rPr>
                <w:color w:val="FFFFFF" w:themeColor="background1"/>
              </w:rPr>
              <w:t>Item</w:t>
            </w:r>
          </w:p>
        </w:tc>
        <w:tc>
          <w:tcPr>
            <w:tcW w:w="3839" w:type="dxa"/>
            <w:shd w:val="clear" w:color="auto" w:fill="01653F"/>
            <w:vAlign w:val="bottom"/>
          </w:tcPr>
          <w:p w14:paraId="527BD5C9" w14:textId="77777777" w:rsidR="004767EA" w:rsidRPr="007E47A9" w:rsidRDefault="004767EA" w:rsidP="00FA458A">
            <w:pPr>
              <w:pStyle w:val="Tableheading"/>
              <w:rPr>
                <w:color w:val="FFFFFF" w:themeColor="background1"/>
              </w:rPr>
            </w:pPr>
            <w:r w:rsidRPr="007E47A9">
              <w:rPr>
                <w:color w:val="FFFFFF" w:themeColor="background1"/>
              </w:rPr>
              <w:t>Descriptor</w:t>
            </w:r>
          </w:p>
        </w:tc>
        <w:tc>
          <w:tcPr>
            <w:tcW w:w="1030" w:type="dxa"/>
            <w:shd w:val="clear" w:color="auto" w:fill="01653F"/>
            <w:vAlign w:val="bottom"/>
          </w:tcPr>
          <w:p w14:paraId="73C55150" w14:textId="77777777" w:rsidR="004767EA" w:rsidRPr="007E47A9" w:rsidRDefault="004767EA" w:rsidP="00FA458A">
            <w:pPr>
              <w:pStyle w:val="Tableheading"/>
              <w:rPr>
                <w:color w:val="FFFFFF" w:themeColor="background1"/>
              </w:rPr>
            </w:pPr>
            <w:r w:rsidRPr="007E47A9">
              <w:rPr>
                <w:color w:val="FFFFFF" w:themeColor="background1"/>
              </w:rPr>
              <w:t>Schedule fee (AUD)</w:t>
            </w:r>
          </w:p>
        </w:tc>
        <w:tc>
          <w:tcPr>
            <w:tcW w:w="937" w:type="dxa"/>
            <w:shd w:val="clear" w:color="auto" w:fill="01653F"/>
            <w:vAlign w:val="bottom"/>
          </w:tcPr>
          <w:p w14:paraId="73CD6D56" w14:textId="77777777" w:rsidR="004767EA" w:rsidRPr="007E47A9" w:rsidRDefault="004767EA" w:rsidP="00FA458A">
            <w:pPr>
              <w:pStyle w:val="Tableheading"/>
              <w:rPr>
                <w:color w:val="FFFFFF" w:themeColor="background1"/>
              </w:rPr>
            </w:pPr>
            <w:r w:rsidRPr="007E47A9">
              <w:rPr>
                <w:color w:val="FFFFFF" w:themeColor="background1"/>
              </w:rPr>
              <w:t>Services FY2016/17</w:t>
            </w:r>
          </w:p>
        </w:tc>
        <w:tc>
          <w:tcPr>
            <w:tcW w:w="1311" w:type="dxa"/>
            <w:shd w:val="clear" w:color="auto" w:fill="01653F"/>
            <w:vAlign w:val="bottom"/>
          </w:tcPr>
          <w:p w14:paraId="2AE85F13" w14:textId="77777777" w:rsidR="004767EA" w:rsidRPr="007E47A9" w:rsidRDefault="004767EA" w:rsidP="00FA458A">
            <w:pPr>
              <w:pStyle w:val="Tableheading"/>
              <w:rPr>
                <w:color w:val="FFFFFF" w:themeColor="background1"/>
              </w:rPr>
            </w:pPr>
            <w:r w:rsidRPr="007E47A9">
              <w:rPr>
                <w:color w:val="FFFFFF" w:themeColor="background1"/>
              </w:rPr>
              <w:t>Benefits FY2016/17 (AUD)</w:t>
            </w:r>
          </w:p>
        </w:tc>
        <w:tc>
          <w:tcPr>
            <w:tcW w:w="1228" w:type="dxa"/>
            <w:shd w:val="clear" w:color="auto" w:fill="01653F"/>
            <w:vAlign w:val="bottom"/>
          </w:tcPr>
          <w:p w14:paraId="2F9425DC" w14:textId="77777777" w:rsidR="004767EA" w:rsidRPr="007E47A9" w:rsidRDefault="004767EA" w:rsidP="00FA458A">
            <w:pPr>
              <w:pStyle w:val="Tableheading"/>
              <w:rPr>
                <w:color w:val="FFFFFF" w:themeColor="background1"/>
              </w:rPr>
            </w:pPr>
            <w:r w:rsidRPr="007E47A9">
              <w:rPr>
                <w:color w:val="FFFFFF" w:themeColor="background1"/>
              </w:rPr>
              <w:t>Services 5-year annual avg. growth</w:t>
            </w:r>
          </w:p>
        </w:tc>
      </w:tr>
      <w:tr w:rsidR="004767EA" w:rsidRPr="007E47A9" w14:paraId="6BB893C6" w14:textId="77777777" w:rsidTr="004767EA">
        <w:trPr>
          <w:trHeight w:val="335"/>
        </w:trPr>
        <w:tc>
          <w:tcPr>
            <w:tcW w:w="737" w:type="dxa"/>
            <w:shd w:val="clear" w:color="auto" w:fill="auto"/>
          </w:tcPr>
          <w:p w14:paraId="1952543C" w14:textId="77777777" w:rsidR="004767EA" w:rsidRPr="007E47A9" w:rsidRDefault="004767EA" w:rsidP="00FA458A">
            <w:pPr>
              <w:pStyle w:val="Tabletext"/>
              <w:rPr>
                <w:lang w:val="en-GB"/>
              </w:rPr>
            </w:pPr>
            <w:r w:rsidRPr="007E47A9">
              <w:rPr>
                <w:lang w:val="en-GB"/>
              </w:rPr>
              <w:t>82100</w:t>
            </w:r>
          </w:p>
        </w:tc>
        <w:tc>
          <w:tcPr>
            <w:tcW w:w="3839" w:type="dxa"/>
            <w:shd w:val="clear" w:color="auto" w:fill="auto"/>
          </w:tcPr>
          <w:p w14:paraId="06764D54" w14:textId="77777777" w:rsidR="004767EA" w:rsidRPr="007E47A9" w:rsidRDefault="004767EA" w:rsidP="00FA458A">
            <w:pPr>
              <w:pStyle w:val="Tabletext"/>
              <w:rPr>
                <w:lang w:val="en-GB"/>
              </w:rPr>
            </w:pPr>
            <w:r w:rsidRPr="007E47A9">
              <w:rPr>
                <w:lang w:val="en-GB"/>
              </w:rPr>
              <w:t>Initial antenatal professional attendance by a participating midwife, lasting at least 40 minutes</w:t>
            </w:r>
          </w:p>
        </w:tc>
        <w:tc>
          <w:tcPr>
            <w:tcW w:w="1030" w:type="dxa"/>
            <w:shd w:val="clear" w:color="auto" w:fill="auto"/>
          </w:tcPr>
          <w:p w14:paraId="03814698" w14:textId="77777777" w:rsidR="004767EA" w:rsidRPr="007E47A9" w:rsidRDefault="004767EA" w:rsidP="00FA458A">
            <w:pPr>
              <w:pStyle w:val="Tabletext"/>
              <w:rPr>
                <w:lang w:val="en-GB"/>
              </w:rPr>
            </w:pPr>
            <w:r w:rsidRPr="007E47A9">
              <w:rPr>
                <w:lang w:val="en-GB"/>
              </w:rPr>
              <w:t>53.40</w:t>
            </w:r>
          </w:p>
        </w:tc>
        <w:tc>
          <w:tcPr>
            <w:tcW w:w="937" w:type="dxa"/>
            <w:shd w:val="clear" w:color="auto" w:fill="auto"/>
          </w:tcPr>
          <w:p w14:paraId="117DD5BE" w14:textId="77777777" w:rsidR="004767EA" w:rsidRPr="007E47A9" w:rsidRDefault="004767EA" w:rsidP="00FA458A">
            <w:pPr>
              <w:pStyle w:val="Tabletext"/>
              <w:rPr>
                <w:lang w:val="en-GB"/>
              </w:rPr>
            </w:pPr>
            <w:r w:rsidRPr="007E47A9">
              <w:rPr>
                <w:lang w:val="en-GB"/>
              </w:rPr>
              <w:t>3,883</w:t>
            </w:r>
          </w:p>
        </w:tc>
        <w:tc>
          <w:tcPr>
            <w:tcW w:w="1311" w:type="dxa"/>
            <w:shd w:val="clear" w:color="auto" w:fill="auto"/>
          </w:tcPr>
          <w:p w14:paraId="237D870F" w14:textId="77777777" w:rsidR="004767EA" w:rsidRPr="007E47A9" w:rsidRDefault="004767EA" w:rsidP="00FA458A">
            <w:pPr>
              <w:pStyle w:val="Tabletext"/>
              <w:rPr>
                <w:lang w:val="en-GB"/>
              </w:rPr>
            </w:pPr>
            <w:r w:rsidRPr="007E47A9">
              <w:rPr>
                <w:lang w:val="en-GB"/>
              </w:rPr>
              <w:t>177,829</w:t>
            </w:r>
          </w:p>
        </w:tc>
        <w:tc>
          <w:tcPr>
            <w:tcW w:w="1228" w:type="dxa"/>
            <w:shd w:val="clear" w:color="auto" w:fill="auto"/>
          </w:tcPr>
          <w:p w14:paraId="21B3044C" w14:textId="77777777" w:rsidR="004767EA" w:rsidRPr="007E47A9" w:rsidRDefault="004767EA" w:rsidP="00FA458A">
            <w:pPr>
              <w:pStyle w:val="Tabletext"/>
              <w:rPr>
                <w:lang w:val="en-GB"/>
              </w:rPr>
            </w:pPr>
            <w:r w:rsidRPr="007E47A9">
              <w:rPr>
                <w:lang w:val="en-GB"/>
              </w:rPr>
              <w:t>30.0%</w:t>
            </w:r>
          </w:p>
        </w:tc>
      </w:tr>
      <w:tr w:rsidR="004767EA" w:rsidRPr="007E47A9" w14:paraId="47E6411A" w14:textId="77777777" w:rsidTr="004767EA">
        <w:trPr>
          <w:trHeight w:val="446"/>
        </w:trPr>
        <w:tc>
          <w:tcPr>
            <w:tcW w:w="737" w:type="dxa"/>
            <w:shd w:val="clear" w:color="auto" w:fill="auto"/>
          </w:tcPr>
          <w:p w14:paraId="230A0DAA" w14:textId="77777777" w:rsidR="004767EA" w:rsidRPr="007E47A9" w:rsidRDefault="004767EA" w:rsidP="00FA458A">
            <w:pPr>
              <w:pStyle w:val="Tabletext"/>
              <w:rPr>
                <w:lang w:val="en-GB"/>
              </w:rPr>
            </w:pPr>
            <w:r w:rsidRPr="007E47A9">
              <w:rPr>
                <w:lang w:val="en-GB"/>
              </w:rPr>
              <w:t>82105</w:t>
            </w:r>
          </w:p>
        </w:tc>
        <w:tc>
          <w:tcPr>
            <w:tcW w:w="3839" w:type="dxa"/>
            <w:shd w:val="clear" w:color="auto" w:fill="auto"/>
          </w:tcPr>
          <w:p w14:paraId="53BAFA9D" w14:textId="77777777" w:rsidR="004767EA" w:rsidRPr="007E47A9" w:rsidRDefault="004767EA" w:rsidP="00FA458A">
            <w:pPr>
              <w:pStyle w:val="Tabletext"/>
              <w:rPr>
                <w:lang w:val="en-GB"/>
              </w:rPr>
            </w:pPr>
            <w:r w:rsidRPr="007E47A9">
              <w:rPr>
                <w:lang w:val="en-GB"/>
              </w:rPr>
              <w:t>Short antenatal professional attendance by a participating midwife, lasting up to 40 minutes.</w:t>
            </w:r>
          </w:p>
        </w:tc>
        <w:tc>
          <w:tcPr>
            <w:tcW w:w="1030" w:type="dxa"/>
            <w:shd w:val="clear" w:color="auto" w:fill="auto"/>
          </w:tcPr>
          <w:p w14:paraId="472D3A4B" w14:textId="77777777" w:rsidR="004767EA" w:rsidRPr="007E47A9" w:rsidRDefault="004767EA" w:rsidP="00FA458A">
            <w:pPr>
              <w:pStyle w:val="Tabletext"/>
              <w:rPr>
                <w:lang w:val="en-GB"/>
              </w:rPr>
            </w:pPr>
            <w:r w:rsidRPr="007E47A9">
              <w:rPr>
                <w:lang w:val="en-GB"/>
              </w:rPr>
              <w:t>32.30</w:t>
            </w:r>
          </w:p>
        </w:tc>
        <w:tc>
          <w:tcPr>
            <w:tcW w:w="937" w:type="dxa"/>
            <w:shd w:val="clear" w:color="auto" w:fill="auto"/>
          </w:tcPr>
          <w:p w14:paraId="2D22203F" w14:textId="77777777" w:rsidR="004767EA" w:rsidRPr="007E47A9" w:rsidRDefault="004767EA" w:rsidP="00FA458A">
            <w:pPr>
              <w:pStyle w:val="Tabletext"/>
              <w:rPr>
                <w:lang w:val="en-GB"/>
              </w:rPr>
            </w:pPr>
            <w:r w:rsidRPr="007E47A9">
              <w:rPr>
                <w:lang w:val="en-GB"/>
              </w:rPr>
              <w:t>12,154</w:t>
            </w:r>
          </w:p>
        </w:tc>
        <w:tc>
          <w:tcPr>
            <w:tcW w:w="1311" w:type="dxa"/>
            <w:shd w:val="clear" w:color="auto" w:fill="auto"/>
          </w:tcPr>
          <w:p w14:paraId="113BD1ED" w14:textId="77777777" w:rsidR="004767EA" w:rsidRPr="007E47A9" w:rsidRDefault="004767EA" w:rsidP="00FA458A">
            <w:pPr>
              <w:pStyle w:val="Tabletext"/>
              <w:rPr>
                <w:lang w:val="en-GB"/>
              </w:rPr>
            </w:pPr>
            <w:r w:rsidRPr="007E47A9">
              <w:rPr>
                <w:lang w:val="en-GB"/>
              </w:rPr>
              <w:t>349,024</w:t>
            </w:r>
          </w:p>
        </w:tc>
        <w:tc>
          <w:tcPr>
            <w:tcW w:w="1228" w:type="dxa"/>
            <w:shd w:val="clear" w:color="auto" w:fill="auto"/>
          </w:tcPr>
          <w:p w14:paraId="3EF13E0D" w14:textId="77777777" w:rsidR="004767EA" w:rsidRPr="007E47A9" w:rsidRDefault="004767EA" w:rsidP="00FA458A">
            <w:pPr>
              <w:pStyle w:val="Tabletext"/>
              <w:rPr>
                <w:lang w:val="en-GB"/>
              </w:rPr>
            </w:pPr>
            <w:r w:rsidRPr="007E47A9">
              <w:rPr>
                <w:lang w:val="en-GB"/>
              </w:rPr>
              <w:t>21.5%</w:t>
            </w:r>
          </w:p>
        </w:tc>
      </w:tr>
      <w:tr w:rsidR="004767EA" w:rsidRPr="007E47A9" w14:paraId="3697D3EB" w14:textId="77777777" w:rsidTr="004767EA">
        <w:trPr>
          <w:trHeight w:val="446"/>
        </w:trPr>
        <w:tc>
          <w:tcPr>
            <w:tcW w:w="737" w:type="dxa"/>
            <w:shd w:val="clear" w:color="auto" w:fill="auto"/>
          </w:tcPr>
          <w:p w14:paraId="675C6E1D" w14:textId="77777777" w:rsidR="004767EA" w:rsidRPr="007E47A9" w:rsidRDefault="004767EA" w:rsidP="00FA458A">
            <w:pPr>
              <w:pStyle w:val="Tabletext"/>
              <w:rPr>
                <w:lang w:val="en-GB"/>
              </w:rPr>
            </w:pPr>
            <w:r w:rsidRPr="007E47A9">
              <w:rPr>
                <w:lang w:val="en-GB"/>
              </w:rPr>
              <w:t>82110</w:t>
            </w:r>
          </w:p>
        </w:tc>
        <w:tc>
          <w:tcPr>
            <w:tcW w:w="3839" w:type="dxa"/>
            <w:shd w:val="clear" w:color="auto" w:fill="auto"/>
          </w:tcPr>
          <w:p w14:paraId="5FF94F69" w14:textId="77777777" w:rsidR="004767EA" w:rsidRPr="007E47A9" w:rsidRDefault="004767EA" w:rsidP="00FA458A">
            <w:pPr>
              <w:pStyle w:val="Tabletext"/>
              <w:rPr>
                <w:lang w:val="en-GB"/>
              </w:rPr>
            </w:pPr>
            <w:r w:rsidRPr="007E47A9">
              <w:rPr>
                <w:lang w:val="en-GB"/>
              </w:rPr>
              <w:t>Long antenatal professional attendance by a participating midwife, lasting at least 40 minutes.</w:t>
            </w:r>
          </w:p>
        </w:tc>
        <w:tc>
          <w:tcPr>
            <w:tcW w:w="1030" w:type="dxa"/>
            <w:shd w:val="clear" w:color="auto" w:fill="auto"/>
          </w:tcPr>
          <w:p w14:paraId="7A68592A" w14:textId="77777777" w:rsidR="004767EA" w:rsidRPr="007E47A9" w:rsidRDefault="004767EA" w:rsidP="00FA458A">
            <w:pPr>
              <w:pStyle w:val="Tabletext"/>
              <w:rPr>
                <w:lang w:val="en-GB"/>
              </w:rPr>
            </w:pPr>
            <w:r w:rsidRPr="007E47A9">
              <w:rPr>
                <w:lang w:val="en-GB"/>
              </w:rPr>
              <w:t>53.40</w:t>
            </w:r>
          </w:p>
        </w:tc>
        <w:tc>
          <w:tcPr>
            <w:tcW w:w="937" w:type="dxa"/>
            <w:shd w:val="clear" w:color="auto" w:fill="auto"/>
          </w:tcPr>
          <w:p w14:paraId="1031A14A" w14:textId="77777777" w:rsidR="004767EA" w:rsidRPr="007E47A9" w:rsidRDefault="004767EA" w:rsidP="00FA458A">
            <w:pPr>
              <w:pStyle w:val="Tabletext"/>
              <w:rPr>
                <w:lang w:val="en-GB"/>
              </w:rPr>
            </w:pPr>
            <w:r w:rsidRPr="007E47A9">
              <w:rPr>
                <w:lang w:val="en-GB"/>
              </w:rPr>
              <w:t>24,209</w:t>
            </w:r>
          </w:p>
        </w:tc>
        <w:tc>
          <w:tcPr>
            <w:tcW w:w="1311" w:type="dxa"/>
            <w:shd w:val="clear" w:color="auto" w:fill="auto"/>
          </w:tcPr>
          <w:p w14:paraId="5B053F44" w14:textId="77777777" w:rsidR="004767EA" w:rsidRPr="007E47A9" w:rsidRDefault="004767EA" w:rsidP="00FA458A">
            <w:pPr>
              <w:pStyle w:val="Tabletext"/>
              <w:rPr>
                <w:lang w:val="en-GB"/>
              </w:rPr>
            </w:pPr>
            <w:r w:rsidRPr="007E47A9">
              <w:rPr>
                <w:lang w:val="en-GB"/>
              </w:rPr>
              <w:t>1,156,532</w:t>
            </w:r>
          </w:p>
        </w:tc>
        <w:tc>
          <w:tcPr>
            <w:tcW w:w="1228" w:type="dxa"/>
            <w:shd w:val="clear" w:color="auto" w:fill="auto"/>
          </w:tcPr>
          <w:p w14:paraId="7358F40F" w14:textId="77777777" w:rsidR="004767EA" w:rsidRPr="007E47A9" w:rsidRDefault="004767EA" w:rsidP="00FA458A">
            <w:pPr>
              <w:pStyle w:val="Tabletext"/>
              <w:rPr>
                <w:lang w:val="en-GB"/>
              </w:rPr>
            </w:pPr>
            <w:r w:rsidRPr="007E47A9">
              <w:rPr>
                <w:lang w:val="en-GB"/>
              </w:rPr>
              <w:t>36.2%</w:t>
            </w:r>
          </w:p>
        </w:tc>
      </w:tr>
      <w:tr w:rsidR="004767EA" w:rsidRPr="007E47A9" w14:paraId="31AB999D" w14:textId="77777777" w:rsidTr="004767EA">
        <w:trPr>
          <w:trHeight w:val="346"/>
        </w:trPr>
        <w:tc>
          <w:tcPr>
            <w:tcW w:w="737" w:type="dxa"/>
            <w:shd w:val="clear" w:color="auto" w:fill="auto"/>
          </w:tcPr>
          <w:p w14:paraId="79A9AA92" w14:textId="77777777" w:rsidR="004767EA" w:rsidRPr="007E47A9" w:rsidRDefault="004767EA" w:rsidP="00FA458A">
            <w:pPr>
              <w:pStyle w:val="Tabletext"/>
              <w:rPr>
                <w:lang w:val="en-GB"/>
              </w:rPr>
            </w:pPr>
            <w:r w:rsidRPr="007E47A9">
              <w:rPr>
                <w:lang w:val="en-GB"/>
              </w:rPr>
              <w:t>82115</w:t>
            </w:r>
          </w:p>
        </w:tc>
        <w:tc>
          <w:tcPr>
            <w:tcW w:w="3839" w:type="dxa"/>
            <w:shd w:val="clear" w:color="auto" w:fill="auto"/>
          </w:tcPr>
          <w:p w14:paraId="7D0198D3" w14:textId="77777777" w:rsidR="004767EA" w:rsidRPr="007E47A9" w:rsidRDefault="004767EA" w:rsidP="00FA458A">
            <w:pPr>
              <w:pStyle w:val="Tabletext"/>
              <w:rPr>
                <w:lang w:val="en-GB"/>
              </w:rPr>
            </w:pPr>
            <w:r w:rsidRPr="007E47A9">
              <w:rPr>
                <w:lang w:val="en-GB"/>
              </w:rPr>
              <w:t>Professional attendance by a participating midwife, lasting at least 90 minutes, for assessment and preparation of a maternity care plan for a patient whose pregnancy has progressed beyond 20 weeks</w:t>
            </w:r>
          </w:p>
        </w:tc>
        <w:tc>
          <w:tcPr>
            <w:tcW w:w="1030" w:type="dxa"/>
            <w:shd w:val="clear" w:color="auto" w:fill="auto"/>
          </w:tcPr>
          <w:p w14:paraId="4150C52C" w14:textId="77777777" w:rsidR="004767EA" w:rsidRPr="007E47A9" w:rsidRDefault="004767EA" w:rsidP="00FA458A">
            <w:pPr>
              <w:pStyle w:val="Tabletext"/>
              <w:rPr>
                <w:lang w:val="en-GB"/>
              </w:rPr>
            </w:pPr>
            <w:r w:rsidRPr="007E47A9">
              <w:rPr>
                <w:lang w:val="en-GB"/>
              </w:rPr>
              <w:t>319.00</w:t>
            </w:r>
          </w:p>
        </w:tc>
        <w:tc>
          <w:tcPr>
            <w:tcW w:w="937" w:type="dxa"/>
            <w:shd w:val="clear" w:color="auto" w:fill="auto"/>
          </w:tcPr>
          <w:p w14:paraId="52A8FFD3" w14:textId="77777777" w:rsidR="004767EA" w:rsidRPr="007E47A9" w:rsidRDefault="004767EA" w:rsidP="00FA458A">
            <w:pPr>
              <w:pStyle w:val="Tabletext"/>
              <w:rPr>
                <w:lang w:val="en-GB"/>
              </w:rPr>
            </w:pPr>
            <w:r w:rsidRPr="007E47A9">
              <w:rPr>
                <w:lang w:val="en-GB"/>
              </w:rPr>
              <w:t>6,235</w:t>
            </w:r>
          </w:p>
        </w:tc>
        <w:tc>
          <w:tcPr>
            <w:tcW w:w="1311" w:type="dxa"/>
            <w:shd w:val="clear" w:color="auto" w:fill="auto"/>
          </w:tcPr>
          <w:p w14:paraId="386B2F7F" w14:textId="77777777" w:rsidR="004767EA" w:rsidRPr="007E47A9" w:rsidRDefault="004767EA" w:rsidP="00FA458A">
            <w:pPr>
              <w:pStyle w:val="Tabletext"/>
              <w:rPr>
                <w:lang w:val="en-GB"/>
              </w:rPr>
            </w:pPr>
            <w:r w:rsidRPr="007E47A9">
              <w:rPr>
                <w:lang w:val="en-GB"/>
              </w:rPr>
              <w:t>1,706,909</w:t>
            </w:r>
          </w:p>
        </w:tc>
        <w:tc>
          <w:tcPr>
            <w:tcW w:w="1228" w:type="dxa"/>
            <w:shd w:val="clear" w:color="auto" w:fill="auto"/>
          </w:tcPr>
          <w:p w14:paraId="0309FFEB" w14:textId="77777777" w:rsidR="004767EA" w:rsidRPr="007E47A9" w:rsidRDefault="004767EA" w:rsidP="00FA458A">
            <w:pPr>
              <w:pStyle w:val="Tabletext"/>
              <w:rPr>
                <w:lang w:val="en-GB"/>
              </w:rPr>
            </w:pPr>
            <w:r w:rsidRPr="007E47A9">
              <w:rPr>
                <w:lang w:val="en-GB"/>
              </w:rPr>
              <w:t>49.3%</w:t>
            </w:r>
          </w:p>
        </w:tc>
      </w:tr>
    </w:tbl>
    <w:p w14:paraId="07837B44" w14:textId="2D3739DA" w:rsidR="004767EA" w:rsidRPr="004767EA" w:rsidRDefault="004767EA" w:rsidP="004767EA">
      <w:pPr>
        <w:rPr>
          <w:b/>
          <w:lang w:val="en-GB"/>
        </w:rPr>
      </w:pPr>
      <w:r w:rsidRPr="004767EA">
        <w:rPr>
          <w:b/>
          <w:lang w:val="en-GB"/>
        </w:rPr>
        <w:t>I</w:t>
      </w:r>
      <w:r w:rsidR="000F5023">
        <w:rPr>
          <w:b/>
          <w:lang w:val="en-GB"/>
        </w:rPr>
        <w:t xml:space="preserve">ntrapartum care: Items 82120, </w:t>
      </w:r>
      <w:r w:rsidRPr="004767EA">
        <w:rPr>
          <w:b/>
          <w:lang w:val="en-GB"/>
        </w:rPr>
        <w:t xml:space="preserve"> 82125</w:t>
      </w:r>
      <w:r w:rsidR="000F5023">
        <w:rPr>
          <w:b/>
          <w:lang w:val="en-GB"/>
        </w:rPr>
        <w:t>, 82130, 82135 and 82140</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A Table Intrapartum care: Items 82120, 82125, 82130, 82135 and 82140"/>
        <w:tblDescription w:val="This table has 6 columns listing inscope items 82120, 82125, 82130, 82135 and 82140. Column 1 is the Item, Column 2 is the Descriptor. Column 3  Schedule fee (AUD), Column 4 Services FY2016/17, Column 5 shows Benefits FY2016/17 (AUD) and Column 6 Services 5-year annual avg. growth."/>
      </w:tblPr>
      <w:tblGrid>
        <w:gridCol w:w="713"/>
        <w:gridCol w:w="4063"/>
        <w:gridCol w:w="21"/>
        <w:gridCol w:w="973"/>
        <w:gridCol w:w="22"/>
        <w:gridCol w:w="1000"/>
        <w:gridCol w:w="1138"/>
        <w:gridCol w:w="1086"/>
      </w:tblGrid>
      <w:tr w:rsidR="004767EA" w:rsidRPr="007E47A9" w14:paraId="227713CC" w14:textId="77777777" w:rsidTr="004767EA">
        <w:trPr>
          <w:trHeight w:val="351"/>
          <w:tblHeader/>
        </w:trPr>
        <w:tc>
          <w:tcPr>
            <w:tcW w:w="717" w:type="dxa"/>
            <w:shd w:val="clear" w:color="auto" w:fill="01653F"/>
            <w:vAlign w:val="bottom"/>
          </w:tcPr>
          <w:p w14:paraId="5A1C9F04" w14:textId="77777777" w:rsidR="004767EA" w:rsidRPr="007E47A9" w:rsidRDefault="004767EA" w:rsidP="00FA458A">
            <w:pPr>
              <w:pStyle w:val="Tableheading"/>
              <w:rPr>
                <w:color w:val="FFFFFF" w:themeColor="background1"/>
              </w:rPr>
            </w:pPr>
            <w:r w:rsidRPr="007E47A9">
              <w:rPr>
                <w:color w:val="FFFFFF" w:themeColor="background1"/>
              </w:rPr>
              <w:t>Item</w:t>
            </w:r>
          </w:p>
        </w:tc>
        <w:tc>
          <w:tcPr>
            <w:tcW w:w="4130" w:type="dxa"/>
            <w:gridSpan w:val="2"/>
            <w:shd w:val="clear" w:color="auto" w:fill="01653F"/>
            <w:vAlign w:val="bottom"/>
          </w:tcPr>
          <w:p w14:paraId="170D48F4" w14:textId="77777777" w:rsidR="004767EA" w:rsidRPr="007E47A9" w:rsidRDefault="004767EA" w:rsidP="00FA458A">
            <w:pPr>
              <w:pStyle w:val="Tableheading"/>
              <w:rPr>
                <w:color w:val="FFFFFF" w:themeColor="background1"/>
              </w:rPr>
            </w:pPr>
            <w:r w:rsidRPr="007E47A9">
              <w:rPr>
                <w:color w:val="FFFFFF" w:themeColor="background1"/>
              </w:rPr>
              <w:t>Descriptor</w:t>
            </w:r>
          </w:p>
        </w:tc>
        <w:tc>
          <w:tcPr>
            <w:tcW w:w="999" w:type="dxa"/>
            <w:gridSpan w:val="2"/>
            <w:shd w:val="clear" w:color="auto" w:fill="01653F"/>
            <w:vAlign w:val="bottom"/>
          </w:tcPr>
          <w:p w14:paraId="73B46CB7" w14:textId="77777777" w:rsidR="004767EA" w:rsidRPr="007E47A9" w:rsidRDefault="004767EA" w:rsidP="00FA458A">
            <w:pPr>
              <w:pStyle w:val="Tableheading"/>
              <w:rPr>
                <w:color w:val="FFFFFF" w:themeColor="background1"/>
              </w:rPr>
            </w:pPr>
            <w:r w:rsidRPr="007E47A9">
              <w:rPr>
                <w:color w:val="FFFFFF" w:themeColor="background1"/>
              </w:rPr>
              <w:t>Schedule fee (AUD)</w:t>
            </w:r>
          </w:p>
        </w:tc>
        <w:tc>
          <w:tcPr>
            <w:tcW w:w="1002" w:type="dxa"/>
            <w:shd w:val="clear" w:color="auto" w:fill="01653F"/>
            <w:vAlign w:val="bottom"/>
          </w:tcPr>
          <w:p w14:paraId="6BBB8B89" w14:textId="77777777" w:rsidR="004767EA" w:rsidRPr="007E47A9" w:rsidRDefault="004767EA" w:rsidP="00FA458A">
            <w:pPr>
              <w:pStyle w:val="Tableheading"/>
              <w:rPr>
                <w:color w:val="FFFFFF" w:themeColor="background1"/>
              </w:rPr>
            </w:pPr>
            <w:r w:rsidRPr="007E47A9">
              <w:rPr>
                <w:color w:val="FFFFFF" w:themeColor="background1"/>
              </w:rPr>
              <w:t>Services FY2016/17</w:t>
            </w:r>
          </w:p>
        </w:tc>
        <w:tc>
          <w:tcPr>
            <w:tcW w:w="1142" w:type="dxa"/>
            <w:shd w:val="clear" w:color="auto" w:fill="01653F"/>
            <w:vAlign w:val="bottom"/>
          </w:tcPr>
          <w:p w14:paraId="14E4E5B5" w14:textId="77777777" w:rsidR="004767EA" w:rsidRPr="007E47A9" w:rsidRDefault="004767EA" w:rsidP="00FA458A">
            <w:pPr>
              <w:pStyle w:val="Tableheading"/>
              <w:rPr>
                <w:color w:val="FFFFFF" w:themeColor="background1"/>
              </w:rPr>
            </w:pPr>
            <w:r w:rsidRPr="007E47A9">
              <w:rPr>
                <w:color w:val="FFFFFF" w:themeColor="background1"/>
              </w:rPr>
              <w:t>Benefits FY2016/17 (AUD)</w:t>
            </w:r>
          </w:p>
        </w:tc>
        <w:tc>
          <w:tcPr>
            <w:tcW w:w="1092" w:type="dxa"/>
            <w:shd w:val="clear" w:color="auto" w:fill="01653F"/>
            <w:vAlign w:val="bottom"/>
          </w:tcPr>
          <w:p w14:paraId="2C4D09A0" w14:textId="77777777" w:rsidR="004767EA" w:rsidRPr="007E47A9" w:rsidRDefault="004767EA" w:rsidP="00FA458A">
            <w:pPr>
              <w:pStyle w:val="Tableheading"/>
              <w:rPr>
                <w:color w:val="FFFFFF" w:themeColor="background1"/>
              </w:rPr>
            </w:pPr>
            <w:r w:rsidRPr="007E47A9">
              <w:rPr>
                <w:color w:val="FFFFFF" w:themeColor="background1"/>
              </w:rPr>
              <w:t>Services 5-year annual avg. growth</w:t>
            </w:r>
          </w:p>
        </w:tc>
      </w:tr>
      <w:tr w:rsidR="004767EA" w:rsidRPr="007E47A9" w14:paraId="3DAFD6F9" w14:textId="77777777" w:rsidTr="004767EA">
        <w:trPr>
          <w:trHeight w:val="386"/>
        </w:trPr>
        <w:tc>
          <w:tcPr>
            <w:tcW w:w="717" w:type="dxa"/>
            <w:shd w:val="clear" w:color="auto" w:fill="auto"/>
          </w:tcPr>
          <w:p w14:paraId="4D3F3653" w14:textId="77777777" w:rsidR="004767EA" w:rsidRPr="007E47A9" w:rsidRDefault="004767EA" w:rsidP="00FA458A">
            <w:pPr>
              <w:pStyle w:val="Tabletext"/>
              <w:rPr>
                <w:lang w:val="en-GB"/>
              </w:rPr>
            </w:pPr>
            <w:r w:rsidRPr="007E47A9">
              <w:rPr>
                <w:lang w:val="en-GB"/>
              </w:rPr>
              <w:t>82120</w:t>
            </w:r>
          </w:p>
        </w:tc>
        <w:tc>
          <w:tcPr>
            <w:tcW w:w="4109" w:type="dxa"/>
            <w:shd w:val="clear" w:color="auto" w:fill="auto"/>
          </w:tcPr>
          <w:p w14:paraId="0D13F75B" w14:textId="77777777" w:rsidR="004767EA" w:rsidRPr="007E47A9" w:rsidRDefault="004767EA" w:rsidP="00FA458A">
            <w:pPr>
              <w:pStyle w:val="Tabletext"/>
              <w:rPr>
                <w:lang w:val="en-GB"/>
              </w:rPr>
            </w:pPr>
            <w:r w:rsidRPr="007E47A9">
              <w:rPr>
                <w:lang w:val="en-GB"/>
              </w:rPr>
              <w:t>Management of confinement for up to 12 hours, including delivery (if undertaken)</w:t>
            </w:r>
          </w:p>
        </w:tc>
        <w:tc>
          <w:tcPr>
            <w:tcW w:w="998" w:type="dxa"/>
            <w:gridSpan w:val="2"/>
            <w:shd w:val="clear" w:color="auto" w:fill="auto"/>
          </w:tcPr>
          <w:p w14:paraId="5205126F" w14:textId="77777777" w:rsidR="004767EA" w:rsidRPr="007E47A9" w:rsidRDefault="004767EA" w:rsidP="00FA458A">
            <w:pPr>
              <w:pStyle w:val="Tabletext"/>
              <w:rPr>
                <w:lang w:val="en-GB"/>
              </w:rPr>
            </w:pPr>
            <w:r w:rsidRPr="007E47A9">
              <w:rPr>
                <w:lang w:val="en-GB"/>
              </w:rPr>
              <w:t>753.30</w:t>
            </w:r>
          </w:p>
        </w:tc>
        <w:tc>
          <w:tcPr>
            <w:tcW w:w="1024" w:type="dxa"/>
            <w:gridSpan w:val="2"/>
            <w:shd w:val="clear" w:color="auto" w:fill="auto"/>
          </w:tcPr>
          <w:p w14:paraId="27A104E4" w14:textId="77777777" w:rsidR="004767EA" w:rsidRPr="007E47A9" w:rsidRDefault="004767EA" w:rsidP="00FA458A">
            <w:pPr>
              <w:pStyle w:val="Tabletext"/>
              <w:rPr>
                <w:lang w:val="en-GB"/>
              </w:rPr>
            </w:pPr>
            <w:r w:rsidRPr="007E47A9">
              <w:rPr>
                <w:lang w:val="en-GB"/>
              </w:rPr>
              <w:t>530</w:t>
            </w:r>
          </w:p>
        </w:tc>
        <w:tc>
          <w:tcPr>
            <w:tcW w:w="1142" w:type="dxa"/>
            <w:shd w:val="clear" w:color="auto" w:fill="auto"/>
          </w:tcPr>
          <w:p w14:paraId="67456D20" w14:textId="77777777" w:rsidR="004767EA" w:rsidRPr="007E47A9" w:rsidRDefault="004767EA" w:rsidP="00FA458A">
            <w:pPr>
              <w:pStyle w:val="Tabletext"/>
              <w:rPr>
                <w:lang w:val="en-GB"/>
              </w:rPr>
            </w:pPr>
            <w:r w:rsidRPr="007E47A9">
              <w:rPr>
                <w:lang w:val="en-GB"/>
              </w:rPr>
              <w:t>299,405</w:t>
            </w:r>
          </w:p>
        </w:tc>
        <w:tc>
          <w:tcPr>
            <w:tcW w:w="1092" w:type="dxa"/>
            <w:shd w:val="clear" w:color="auto" w:fill="auto"/>
          </w:tcPr>
          <w:p w14:paraId="6D785DB5" w14:textId="77777777" w:rsidR="004767EA" w:rsidRPr="007E47A9" w:rsidRDefault="004767EA" w:rsidP="00FA458A">
            <w:pPr>
              <w:pStyle w:val="Tabletext"/>
              <w:rPr>
                <w:lang w:val="en-GB"/>
              </w:rPr>
            </w:pPr>
            <w:r w:rsidRPr="007E47A9">
              <w:rPr>
                <w:lang w:val="en-GB"/>
              </w:rPr>
              <w:t>61.7%</w:t>
            </w:r>
          </w:p>
        </w:tc>
      </w:tr>
      <w:tr w:rsidR="004767EA" w:rsidRPr="007E47A9" w14:paraId="0624871E" w14:textId="77777777" w:rsidTr="004767EA">
        <w:trPr>
          <w:trHeight w:val="587"/>
        </w:trPr>
        <w:tc>
          <w:tcPr>
            <w:tcW w:w="717" w:type="dxa"/>
            <w:shd w:val="clear" w:color="auto" w:fill="auto"/>
          </w:tcPr>
          <w:p w14:paraId="1DD6EFCB" w14:textId="77777777" w:rsidR="004767EA" w:rsidRPr="007E47A9" w:rsidRDefault="004767EA" w:rsidP="00FA458A">
            <w:pPr>
              <w:pStyle w:val="Tabletext"/>
              <w:rPr>
                <w:lang w:val="en-GB"/>
              </w:rPr>
            </w:pPr>
            <w:r w:rsidRPr="007E47A9">
              <w:rPr>
                <w:lang w:val="en-GB"/>
              </w:rPr>
              <w:t>82125</w:t>
            </w:r>
          </w:p>
        </w:tc>
        <w:tc>
          <w:tcPr>
            <w:tcW w:w="4109" w:type="dxa"/>
            <w:shd w:val="clear" w:color="auto" w:fill="auto"/>
          </w:tcPr>
          <w:p w14:paraId="59B9F059" w14:textId="77777777" w:rsidR="004767EA" w:rsidRPr="007E47A9" w:rsidRDefault="004767EA" w:rsidP="00FA458A">
            <w:pPr>
              <w:pStyle w:val="Tabletext"/>
              <w:rPr>
                <w:lang w:val="en-GB"/>
              </w:rPr>
            </w:pPr>
            <w:r w:rsidRPr="007E47A9">
              <w:rPr>
                <w:lang w:val="en-GB"/>
              </w:rPr>
              <w:t>Management of confinement for in excess of 12 hours, including delivery where performed; when care is transferred from 1 participating midwife to another participating midwife (the second participating midwife)</w:t>
            </w:r>
          </w:p>
        </w:tc>
        <w:tc>
          <w:tcPr>
            <w:tcW w:w="998" w:type="dxa"/>
            <w:gridSpan w:val="2"/>
            <w:shd w:val="clear" w:color="auto" w:fill="auto"/>
          </w:tcPr>
          <w:p w14:paraId="4D46699D" w14:textId="77777777" w:rsidR="004767EA" w:rsidRPr="007E47A9" w:rsidRDefault="004767EA" w:rsidP="00FA458A">
            <w:pPr>
              <w:pStyle w:val="Tabletext"/>
              <w:rPr>
                <w:lang w:val="en-GB"/>
              </w:rPr>
            </w:pPr>
            <w:r w:rsidRPr="007E47A9">
              <w:rPr>
                <w:lang w:val="en-GB"/>
              </w:rPr>
              <w:t>753.30</w:t>
            </w:r>
          </w:p>
        </w:tc>
        <w:tc>
          <w:tcPr>
            <w:tcW w:w="1024" w:type="dxa"/>
            <w:gridSpan w:val="2"/>
            <w:shd w:val="clear" w:color="auto" w:fill="auto"/>
          </w:tcPr>
          <w:p w14:paraId="214E795D" w14:textId="77777777" w:rsidR="004767EA" w:rsidRPr="007E47A9" w:rsidRDefault="004767EA" w:rsidP="00FA458A">
            <w:pPr>
              <w:pStyle w:val="Tabletext"/>
              <w:rPr>
                <w:lang w:val="en-GB"/>
              </w:rPr>
            </w:pPr>
            <w:r w:rsidRPr="007E47A9">
              <w:rPr>
                <w:lang w:val="en-GB"/>
              </w:rPr>
              <w:t>137</w:t>
            </w:r>
          </w:p>
        </w:tc>
        <w:tc>
          <w:tcPr>
            <w:tcW w:w="1142" w:type="dxa"/>
            <w:shd w:val="clear" w:color="auto" w:fill="auto"/>
          </w:tcPr>
          <w:p w14:paraId="5A92A9A5" w14:textId="77777777" w:rsidR="004767EA" w:rsidRPr="007E47A9" w:rsidRDefault="004767EA" w:rsidP="00FA458A">
            <w:pPr>
              <w:pStyle w:val="Tabletext"/>
              <w:rPr>
                <w:lang w:val="en-GB"/>
              </w:rPr>
            </w:pPr>
            <w:r w:rsidRPr="007E47A9">
              <w:rPr>
                <w:lang w:val="en-GB"/>
              </w:rPr>
              <w:t>77,405</w:t>
            </w:r>
          </w:p>
        </w:tc>
        <w:tc>
          <w:tcPr>
            <w:tcW w:w="1092" w:type="dxa"/>
            <w:shd w:val="clear" w:color="auto" w:fill="auto"/>
          </w:tcPr>
          <w:p w14:paraId="4782F602" w14:textId="77777777" w:rsidR="004767EA" w:rsidRPr="007E47A9" w:rsidRDefault="004767EA" w:rsidP="00FA458A">
            <w:pPr>
              <w:pStyle w:val="Tabletext"/>
              <w:rPr>
                <w:lang w:val="en-GB"/>
              </w:rPr>
            </w:pPr>
            <w:r w:rsidRPr="007E47A9">
              <w:rPr>
                <w:lang w:val="en-GB"/>
              </w:rPr>
              <w:t>114.7%</w:t>
            </w:r>
          </w:p>
        </w:tc>
      </w:tr>
    </w:tbl>
    <w:p w14:paraId="163859F0" w14:textId="77777777" w:rsidR="00880B17" w:rsidRDefault="00880B17" w:rsidP="004767EA">
      <w:pPr>
        <w:rPr>
          <w:b/>
          <w:lang w:val="en-GB"/>
        </w:rPr>
      </w:pPr>
    </w:p>
    <w:p w14:paraId="2B5CF7D4" w14:textId="77777777" w:rsidR="00880B17" w:rsidRDefault="00880B17">
      <w:pPr>
        <w:spacing w:before="0" w:after="0" w:line="240" w:lineRule="auto"/>
        <w:rPr>
          <w:b/>
          <w:lang w:val="en-GB"/>
        </w:rPr>
      </w:pPr>
      <w:r>
        <w:rPr>
          <w:b/>
          <w:lang w:val="en-GB"/>
        </w:rPr>
        <w:br w:type="page"/>
      </w:r>
    </w:p>
    <w:p w14:paraId="11E9BEE1" w14:textId="0ADF1608" w:rsidR="004767EA" w:rsidRPr="004767EA" w:rsidRDefault="004767EA" w:rsidP="004767EA">
      <w:pPr>
        <w:rPr>
          <w:b/>
          <w:lang w:val="en-GB"/>
        </w:rPr>
      </w:pPr>
      <w:r w:rsidRPr="004767EA">
        <w:rPr>
          <w:b/>
          <w:lang w:val="en-GB"/>
        </w:rPr>
        <w:lastRenderedPageBreak/>
        <w:t>Postnatal attendances: Items 82130, 82135 and 82140</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713"/>
        <w:gridCol w:w="4063"/>
        <w:gridCol w:w="21"/>
        <w:gridCol w:w="973"/>
        <w:gridCol w:w="22"/>
        <w:gridCol w:w="1000"/>
        <w:gridCol w:w="1138"/>
        <w:gridCol w:w="1086"/>
      </w:tblGrid>
      <w:tr w:rsidR="004767EA" w:rsidRPr="007E47A9" w14:paraId="0F4DEBB1" w14:textId="77777777" w:rsidTr="004767EA">
        <w:trPr>
          <w:trHeight w:val="351"/>
          <w:tblHeader/>
        </w:trPr>
        <w:tc>
          <w:tcPr>
            <w:tcW w:w="717" w:type="dxa"/>
            <w:shd w:val="clear" w:color="auto" w:fill="01653F"/>
            <w:vAlign w:val="bottom"/>
          </w:tcPr>
          <w:p w14:paraId="4F4C8332" w14:textId="77777777" w:rsidR="004767EA" w:rsidRPr="007E47A9" w:rsidRDefault="004767EA" w:rsidP="00FA458A">
            <w:pPr>
              <w:pStyle w:val="Tableheading"/>
              <w:rPr>
                <w:color w:val="FFFFFF" w:themeColor="background1"/>
              </w:rPr>
            </w:pPr>
            <w:r w:rsidRPr="007E47A9">
              <w:rPr>
                <w:color w:val="FFFFFF" w:themeColor="background1"/>
              </w:rPr>
              <w:t>Item</w:t>
            </w:r>
          </w:p>
        </w:tc>
        <w:tc>
          <w:tcPr>
            <w:tcW w:w="4130" w:type="dxa"/>
            <w:gridSpan w:val="2"/>
            <w:shd w:val="clear" w:color="auto" w:fill="01653F"/>
            <w:vAlign w:val="bottom"/>
          </w:tcPr>
          <w:p w14:paraId="4551FD9D" w14:textId="77777777" w:rsidR="004767EA" w:rsidRPr="007E47A9" w:rsidRDefault="004767EA" w:rsidP="00FA458A">
            <w:pPr>
              <w:pStyle w:val="Tableheading"/>
              <w:rPr>
                <w:color w:val="FFFFFF" w:themeColor="background1"/>
              </w:rPr>
            </w:pPr>
            <w:r w:rsidRPr="007E47A9">
              <w:rPr>
                <w:color w:val="FFFFFF" w:themeColor="background1"/>
              </w:rPr>
              <w:t>Descriptor</w:t>
            </w:r>
          </w:p>
        </w:tc>
        <w:tc>
          <w:tcPr>
            <w:tcW w:w="999" w:type="dxa"/>
            <w:gridSpan w:val="2"/>
            <w:shd w:val="clear" w:color="auto" w:fill="01653F"/>
            <w:vAlign w:val="bottom"/>
          </w:tcPr>
          <w:p w14:paraId="757B51D0" w14:textId="77777777" w:rsidR="004767EA" w:rsidRPr="007E47A9" w:rsidRDefault="004767EA" w:rsidP="00FA458A">
            <w:pPr>
              <w:pStyle w:val="Tableheading"/>
              <w:rPr>
                <w:color w:val="FFFFFF" w:themeColor="background1"/>
              </w:rPr>
            </w:pPr>
            <w:r w:rsidRPr="007E47A9">
              <w:rPr>
                <w:color w:val="FFFFFF" w:themeColor="background1"/>
              </w:rPr>
              <w:t>Schedule fee (AUD)</w:t>
            </w:r>
          </w:p>
        </w:tc>
        <w:tc>
          <w:tcPr>
            <w:tcW w:w="1002" w:type="dxa"/>
            <w:shd w:val="clear" w:color="auto" w:fill="01653F"/>
            <w:vAlign w:val="bottom"/>
          </w:tcPr>
          <w:p w14:paraId="16FE9A57" w14:textId="77777777" w:rsidR="004767EA" w:rsidRPr="007E47A9" w:rsidRDefault="004767EA" w:rsidP="00FA458A">
            <w:pPr>
              <w:pStyle w:val="Tableheading"/>
              <w:rPr>
                <w:color w:val="FFFFFF" w:themeColor="background1"/>
              </w:rPr>
            </w:pPr>
            <w:r w:rsidRPr="007E47A9">
              <w:rPr>
                <w:color w:val="FFFFFF" w:themeColor="background1"/>
              </w:rPr>
              <w:t>Services FY2016/17</w:t>
            </w:r>
          </w:p>
        </w:tc>
        <w:tc>
          <w:tcPr>
            <w:tcW w:w="1142" w:type="dxa"/>
            <w:shd w:val="clear" w:color="auto" w:fill="01653F"/>
            <w:vAlign w:val="bottom"/>
          </w:tcPr>
          <w:p w14:paraId="4073C629" w14:textId="77777777" w:rsidR="004767EA" w:rsidRPr="007E47A9" w:rsidRDefault="004767EA" w:rsidP="00FA458A">
            <w:pPr>
              <w:pStyle w:val="Tableheading"/>
              <w:rPr>
                <w:color w:val="FFFFFF" w:themeColor="background1"/>
              </w:rPr>
            </w:pPr>
            <w:r w:rsidRPr="007E47A9">
              <w:rPr>
                <w:color w:val="FFFFFF" w:themeColor="background1"/>
              </w:rPr>
              <w:t>Benefits FY2016/17 (AUD)</w:t>
            </w:r>
          </w:p>
        </w:tc>
        <w:tc>
          <w:tcPr>
            <w:tcW w:w="1092" w:type="dxa"/>
            <w:shd w:val="clear" w:color="auto" w:fill="01653F"/>
            <w:vAlign w:val="bottom"/>
          </w:tcPr>
          <w:p w14:paraId="3485E278" w14:textId="77777777" w:rsidR="004767EA" w:rsidRPr="007E47A9" w:rsidRDefault="004767EA" w:rsidP="00FA458A">
            <w:pPr>
              <w:pStyle w:val="Tableheading"/>
              <w:rPr>
                <w:color w:val="FFFFFF" w:themeColor="background1"/>
              </w:rPr>
            </w:pPr>
            <w:r w:rsidRPr="007E47A9">
              <w:rPr>
                <w:color w:val="FFFFFF" w:themeColor="background1"/>
              </w:rPr>
              <w:t>Services 5-year annual avg. growth</w:t>
            </w:r>
          </w:p>
        </w:tc>
      </w:tr>
      <w:tr w:rsidR="004767EA" w:rsidRPr="007E47A9" w14:paraId="6BEEB63F" w14:textId="77777777" w:rsidTr="004767EA">
        <w:trPr>
          <w:trHeight w:val="246"/>
        </w:trPr>
        <w:tc>
          <w:tcPr>
            <w:tcW w:w="717" w:type="dxa"/>
            <w:shd w:val="clear" w:color="auto" w:fill="auto"/>
          </w:tcPr>
          <w:p w14:paraId="3B578D77" w14:textId="77777777" w:rsidR="004767EA" w:rsidRPr="007E47A9" w:rsidRDefault="004767EA" w:rsidP="00FA458A">
            <w:pPr>
              <w:pStyle w:val="Tabletext"/>
              <w:rPr>
                <w:lang w:val="en-GB"/>
              </w:rPr>
            </w:pPr>
            <w:r w:rsidRPr="007E47A9">
              <w:rPr>
                <w:lang w:val="en-GB"/>
              </w:rPr>
              <w:t>82130</w:t>
            </w:r>
          </w:p>
        </w:tc>
        <w:tc>
          <w:tcPr>
            <w:tcW w:w="4109" w:type="dxa"/>
            <w:shd w:val="clear" w:color="auto" w:fill="auto"/>
          </w:tcPr>
          <w:p w14:paraId="28DACF7F" w14:textId="77777777" w:rsidR="004767EA" w:rsidRPr="007E47A9" w:rsidRDefault="004767EA" w:rsidP="00FA458A">
            <w:pPr>
              <w:pStyle w:val="Tabletext"/>
              <w:rPr>
                <w:lang w:val="en-GB"/>
              </w:rPr>
            </w:pPr>
            <w:r w:rsidRPr="007E47A9">
              <w:rPr>
                <w:lang w:val="en-GB"/>
              </w:rPr>
              <w:t>Short postnatal professional attendance by a participating midwife, lasting up to 40 minutes, within 6 weeks after delivery</w:t>
            </w:r>
          </w:p>
        </w:tc>
        <w:tc>
          <w:tcPr>
            <w:tcW w:w="998" w:type="dxa"/>
            <w:gridSpan w:val="2"/>
            <w:shd w:val="clear" w:color="auto" w:fill="auto"/>
          </w:tcPr>
          <w:p w14:paraId="6D56F6A1" w14:textId="77777777" w:rsidR="004767EA" w:rsidRPr="007E47A9" w:rsidRDefault="004767EA" w:rsidP="00FA458A">
            <w:pPr>
              <w:pStyle w:val="Tabletext"/>
              <w:rPr>
                <w:lang w:val="en-GB"/>
              </w:rPr>
            </w:pPr>
            <w:r w:rsidRPr="007E47A9">
              <w:rPr>
                <w:lang w:val="en-GB"/>
              </w:rPr>
              <w:t>53.40</w:t>
            </w:r>
          </w:p>
        </w:tc>
        <w:tc>
          <w:tcPr>
            <w:tcW w:w="1024" w:type="dxa"/>
            <w:gridSpan w:val="2"/>
            <w:shd w:val="clear" w:color="auto" w:fill="auto"/>
          </w:tcPr>
          <w:p w14:paraId="3C4060DF" w14:textId="77777777" w:rsidR="004767EA" w:rsidRPr="007E47A9" w:rsidRDefault="004767EA" w:rsidP="00FA458A">
            <w:pPr>
              <w:pStyle w:val="Tabletext"/>
              <w:rPr>
                <w:lang w:val="en-GB"/>
              </w:rPr>
            </w:pPr>
            <w:r w:rsidRPr="007E47A9">
              <w:rPr>
                <w:lang w:val="en-GB"/>
              </w:rPr>
              <w:t>2,547</w:t>
            </w:r>
          </w:p>
        </w:tc>
        <w:tc>
          <w:tcPr>
            <w:tcW w:w="1142" w:type="dxa"/>
            <w:shd w:val="clear" w:color="auto" w:fill="auto"/>
          </w:tcPr>
          <w:p w14:paraId="0CD11186" w14:textId="77777777" w:rsidR="004767EA" w:rsidRPr="007E47A9" w:rsidRDefault="004767EA" w:rsidP="00FA458A">
            <w:pPr>
              <w:pStyle w:val="Tabletext"/>
              <w:rPr>
                <w:lang w:val="en-GB"/>
              </w:rPr>
            </w:pPr>
            <w:r w:rsidRPr="007E47A9">
              <w:rPr>
                <w:lang w:val="en-GB"/>
              </w:rPr>
              <w:t>110,530</w:t>
            </w:r>
          </w:p>
        </w:tc>
        <w:tc>
          <w:tcPr>
            <w:tcW w:w="1092" w:type="dxa"/>
            <w:shd w:val="clear" w:color="auto" w:fill="auto"/>
          </w:tcPr>
          <w:p w14:paraId="4B99F23C" w14:textId="77777777" w:rsidR="004767EA" w:rsidRPr="007E47A9" w:rsidRDefault="004767EA" w:rsidP="00FA458A">
            <w:pPr>
              <w:pStyle w:val="Tabletext"/>
              <w:rPr>
                <w:lang w:val="en-GB"/>
              </w:rPr>
            </w:pPr>
            <w:r w:rsidRPr="007E47A9">
              <w:rPr>
                <w:lang w:val="en-GB"/>
              </w:rPr>
              <w:t>35.4%</w:t>
            </w:r>
          </w:p>
        </w:tc>
      </w:tr>
      <w:tr w:rsidR="004767EA" w:rsidRPr="007E47A9" w14:paraId="4E453647" w14:textId="77777777" w:rsidTr="004767EA">
        <w:trPr>
          <w:trHeight w:val="348"/>
        </w:trPr>
        <w:tc>
          <w:tcPr>
            <w:tcW w:w="717" w:type="dxa"/>
            <w:shd w:val="clear" w:color="auto" w:fill="auto"/>
          </w:tcPr>
          <w:p w14:paraId="3FD26F8B" w14:textId="77777777" w:rsidR="004767EA" w:rsidRPr="007E47A9" w:rsidRDefault="004767EA" w:rsidP="00FA458A">
            <w:pPr>
              <w:pStyle w:val="Tabletext"/>
              <w:rPr>
                <w:lang w:val="en-GB"/>
              </w:rPr>
            </w:pPr>
            <w:r w:rsidRPr="007E47A9">
              <w:rPr>
                <w:lang w:val="en-GB"/>
              </w:rPr>
              <w:t>82135</w:t>
            </w:r>
          </w:p>
        </w:tc>
        <w:tc>
          <w:tcPr>
            <w:tcW w:w="4109" w:type="dxa"/>
            <w:shd w:val="clear" w:color="auto" w:fill="auto"/>
          </w:tcPr>
          <w:p w14:paraId="070E0DA1" w14:textId="77777777" w:rsidR="004767EA" w:rsidRPr="007E47A9" w:rsidRDefault="004767EA" w:rsidP="00FA458A">
            <w:pPr>
              <w:pStyle w:val="Tabletext"/>
              <w:rPr>
                <w:lang w:val="en-GB"/>
              </w:rPr>
            </w:pPr>
            <w:r w:rsidRPr="007E47A9">
              <w:rPr>
                <w:lang w:val="en-GB"/>
              </w:rPr>
              <w:t>Long postnatal professional attendance by a participating midwife, lasting at least 40 minutes, within 6 weeks after delivery</w:t>
            </w:r>
          </w:p>
        </w:tc>
        <w:tc>
          <w:tcPr>
            <w:tcW w:w="998" w:type="dxa"/>
            <w:gridSpan w:val="2"/>
            <w:shd w:val="clear" w:color="auto" w:fill="auto"/>
          </w:tcPr>
          <w:p w14:paraId="412D7CB4" w14:textId="77777777" w:rsidR="004767EA" w:rsidRPr="007E47A9" w:rsidRDefault="004767EA" w:rsidP="00FA458A">
            <w:pPr>
              <w:pStyle w:val="Tabletext"/>
              <w:rPr>
                <w:lang w:val="en-GB"/>
              </w:rPr>
            </w:pPr>
            <w:r w:rsidRPr="007E47A9">
              <w:rPr>
                <w:lang w:val="en-GB"/>
              </w:rPr>
              <w:t>78.50</w:t>
            </w:r>
          </w:p>
        </w:tc>
        <w:tc>
          <w:tcPr>
            <w:tcW w:w="1024" w:type="dxa"/>
            <w:gridSpan w:val="2"/>
            <w:shd w:val="clear" w:color="auto" w:fill="auto"/>
          </w:tcPr>
          <w:p w14:paraId="0915ED78" w14:textId="77777777" w:rsidR="004767EA" w:rsidRPr="007E47A9" w:rsidRDefault="004767EA" w:rsidP="00FA458A">
            <w:pPr>
              <w:pStyle w:val="Tabletext"/>
              <w:rPr>
                <w:lang w:val="en-GB"/>
              </w:rPr>
            </w:pPr>
            <w:r w:rsidRPr="007E47A9">
              <w:rPr>
                <w:lang w:val="en-GB"/>
              </w:rPr>
              <w:t>28,844</w:t>
            </w:r>
          </w:p>
        </w:tc>
        <w:tc>
          <w:tcPr>
            <w:tcW w:w="1142" w:type="dxa"/>
            <w:shd w:val="clear" w:color="auto" w:fill="auto"/>
          </w:tcPr>
          <w:p w14:paraId="2943D389" w14:textId="77777777" w:rsidR="004767EA" w:rsidRPr="007E47A9" w:rsidRDefault="004767EA" w:rsidP="00FA458A">
            <w:pPr>
              <w:pStyle w:val="Tabletext"/>
              <w:rPr>
                <w:lang w:val="en-GB"/>
              </w:rPr>
            </w:pPr>
            <w:r w:rsidRPr="007E47A9">
              <w:rPr>
                <w:lang w:val="en-GB"/>
              </w:rPr>
              <w:t>2,004,481</w:t>
            </w:r>
          </w:p>
        </w:tc>
        <w:tc>
          <w:tcPr>
            <w:tcW w:w="1092" w:type="dxa"/>
            <w:shd w:val="clear" w:color="auto" w:fill="auto"/>
          </w:tcPr>
          <w:p w14:paraId="2A16F86D" w14:textId="77777777" w:rsidR="004767EA" w:rsidRPr="007E47A9" w:rsidRDefault="004767EA" w:rsidP="00FA458A">
            <w:pPr>
              <w:pStyle w:val="Tabletext"/>
              <w:rPr>
                <w:lang w:val="en-GB"/>
              </w:rPr>
            </w:pPr>
            <w:r w:rsidRPr="007E47A9">
              <w:rPr>
                <w:lang w:val="en-GB"/>
              </w:rPr>
              <w:t>48.3%</w:t>
            </w:r>
          </w:p>
        </w:tc>
      </w:tr>
      <w:tr w:rsidR="004767EA" w:rsidRPr="007E47A9" w14:paraId="29A4EA34" w14:textId="77777777" w:rsidTr="004767EA">
        <w:trPr>
          <w:trHeight w:val="347"/>
        </w:trPr>
        <w:tc>
          <w:tcPr>
            <w:tcW w:w="717" w:type="dxa"/>
            <w:shd w:val="clear" w:color="auto" w:fill="auto"/>
          </w:tcPr>
          <w:p w14:paraId="504022F9" w14:textId="77777777" w:rsidR="004767EA" w:rsidRPr="007E47A9" w:rsidRDefault="004767EA" w:rsidP="00FA458A">
            <w:pPr>
              <w:pStyle w:val="Tabletext"/>
              <w:rPr>
                <w:lang w:val="en-GB"/>
              </w:rPr>
            </w:pPr>
            <w:r w:rsidRPr="007E47A9">
              <w:rPr>
                <w:lang w:val="en-GB"/>
              </w:rPr>
              <w:t>82140</w:t>
            </w:r>
          </w:p>
        </w:tc>
        <w:tc>
          <w:tcPr>
            <w:tcW w:w="4109" w:type="dxa"/>
            <w:shd w:val="clear" w:color="auto" w:fill="auto"/>
          </w:tcPr>
          <w:p w14:paraId="478A9AD9" w14:textId="77777777" w:rsidR="004767EA" w:rsidRPr="007E47A9" w:rsidRDefault="004767EA" w:rsidP="00FA458A">
            <w:pPr>
              <w:pStyle w:val="Tabletext"/>
              <w:rPr>
                <w:lang w:val="en-GB"/>
              </w:rPr>
            </w:pPr>
            <w:r w:rsidRPr="007E47A9">
              <w:rPr>
                <w:lang w:val="en-GB"/>
              </w:rPr>
              <w:t>Postnatal professional attendance by a participating midwife on a patient not less than 6 weeks but not more than 7 weeks after delivery of a baby</w:t>
            </w:r>
          </w:p>
        </w:tc>
        <w:tc>
          <w:tcPr>
            <w:tcW w:w="998" w:type="dxa"/>
            <w:gridSpan w:val="2"/>
            <w:shd w:val="clear" w:color="auto" w:fill="auto"/>
          </w:tcPr>
          <w:p w14:paraId="2B63625B" w14:textId="77777777" w:rsidR="004767EA" w:rsidRPr="007E47A9" w:rsidRDefault="004767EA" w:rsidP="00FA458A">
            <w:pPr>
              <w:pStyle w:val="Tabletext"/>
              <w:rPr>
                <w:lang w:val="en-GB"/>
              </w:rPr>
            </w:pPr>
            <w:r w:rsidRPr="007E47A9">
              <w:rPr>
                <w:lang w:val="en-GB"/>
              </w:rPr>
              <w:t>53.40</w:t>
            </w:r>
          </w:p>
        </w:tc>
        <w:tc>
          <w:tcPr>
            <w:tcW w:w="1024" w:type="dxa"/>
            <w:gridSpan w:val="2"/>
            <w:shd w:val="clear" w:color="auto" w:fill="auto"/>
          </w:tcPr>
          <w:p w14:paraId="1EC109A3" w14:textId="77777777" w:rsidR="004767EA" w:rsidRPr="007E47A9" w:rsidRDefault="004767EA" w:rsidP="00FA458A">
            <w:pPr>
              <w:pStyle w:val="Tabletext"/>
              <w:rPr>
                <w:lang w:val="en-GB"/>
              </w:rPr>
            </w:pPr>
            <w:r w:rsidRPr="007E47A9">
              <w:rPr>
                <w:lang w:val="en-GB"/>
              </w:rPr>
              <w:t>989</w:t>
            </w:r>
          </w:p>
        </w:tc>
        <w:tc>
          <w:tcPr>
            <w:tcW w:w="1142" w:type="dxa"/>
            <w:shd w:val="clear" w:color="auto" w:fill="auto"/>
          </w:tcPr>
          <w:p w14:paraId="6E9B7E1D" w14:textId="77777777" w:rsidR="004767EA" w:rsidRPr="007E47A9" w:rsidRDefault="004767EA" w:rsidP="00FA458A">
            <w:pPr>
              <w:pStyle w:val="Tabletext"/>
              <w:rPr>
                <w:lang w:val="en-GB"/>
              </w:rPr>
            </w:pPr>
            <w:r w:rsidRPr="007E47A9">
              <w:rPr>
                <w:lang w:val="en-GB"/>
              </w:rPr>
              <w:t>48,100</w:t>
            </w:r>
          </w:p>
        </w:tc>
        <w:tc>
          <w:tcPr>
            <w:tcW w:w="1092" w:type="dxa"/>
            <w:shd w:val="clear" w:color="auto" w:fill="auto"/>
          </w:tcPr>
          <w:p w14:paraId="5E421ED0" w14:textId="77777777" w:rsidR="004767EA" w:rsidRPr="007E47A9" w:rsidRDefault="004767EA" w:rsidP="00FA458A">
            <w:pPr>
              <w:pStyle w:val="Tabletext"/>
              <w:rPr>
                <w:lang w:val="en-GB"/>
              </w:rPr>
            </w:pPr>
            <w:r w:rsidRPr="007E47A9">
              <w:rPr>
                <w:lang w:val="en-GB"/>
              </w:rPr>
              <w:t>33.2%</w:t>
            </w:r>
          </w:p>
        </w:tc>
      </w:tr>
    </w:tbl>
    <w:p w14:paraId="00F3E856" w14:textId="2D23305A" w:rsidR="004767EA" w:rsidRPr="004767EA" w:rsidRDefault="004767EA" w:rsidP="004767EA">
      <w:pPr>
        <w:rPr>
          <w:b/>
          <w:lang w:val="en-GB"/>
        </w:rPr>
      </w:pPr>
      <w:r>
        <w:rPr>
          <w:b/>
          <w:lang w:val="en-GB"/>
        </w:rPr>
        <w:t>Telehealth attendances</w:t>
      </w:r>
      <w:r w:rsidRPr="004767EA">
        <w:rPr>
          <w:b/>
          <w:lang w:val="en-GB"/>
        </w:rPr>
        <w:t>: Items 82150–82152</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A Table Telehealth attendances: Items 82150–82152"/>
        <w:tblDescription w:val="This table has 6 columns listing inscope items 82150 and 82152. Column 1 is the Item, Column 2 is the Descriptor. Column 3  Schedule fee (AUD), Column 4 Services FY2016/17, Column 5 shows Benefits FY2016/17 (AUD) and Column 6 Services 5-year annual avg. growth."/>
      </w:tblPr>
      <w:tblGrid>
        <w:gridCol w:w="711"/>
        <w:gridCol w:w="4079"/>
        <w:gridCol w:w="21"/>
        <w:gridCol w:w="970"/>
        <w:gridCol w:w="22"/>
        <w:gridCol w:w="995"/>
        <w:gridCol w:w="1134"/>
        <w:gridCol w:w="1084"/>
      </w:tblGrid>
      <w:tr w:rsidR="004767EA" w:rsidRPr="007E47A9" w14:paraId="41DB8806" w14:textId="77777777" w:rsidTr="00FA458A">
        <w:trPr>
          <w:trHeight w:val="351"/>
          <w:tblHeader/>
        </w:trPr>
        <w:tc>
          <w:tcPr>
            <w:tcW w:w="711" w:type="dxa"/>
            <w:shd w:val="clear" w:color="auto" w:fill="01653F"/>
            <w:vAlign w:val="bottom"/>
          </w:tcPr>
          <w:p w14:paraId="2824CD90" w14:textId="77777777" w:rsidR="004767EA" w:rsidRPr="007E47A9" w:rsidRDefault="004767EA" w:rsidP="00FA458A">
            <w:pPr>
              <w:pStyle w:val="Tableheading"/>
              <w:rPr>
                <w:color w:val="FFFFFF" w:themeColor="background1"/>
              </w:rPr>
            </w:pPr>
            <w:r w:rsidRPr="007E47A9">
              <w:rPr>
                <w:color w:val="FFFFFF" w:themeColor="background1"/>
              </w:rPr>
              <w:t>Item</w:t>
            </w:r>
          </w:p>
        </w:tc>
        <w:tc>
          <w:tcPr>
            <w:tcW w:w="4101" w:type="dxa"/>
            <w:gridSpan w:val="2"/>
            <w:shd w:val="clear" w:color="auto" w:fill="01653F"/>
            <w:vAlign w:val="bottom"/>
          </w:tcPr>
          <w:p w14:paraId="26EEC822" w14:textId="77777777" w:rsidR="004767EA" w:rsidRPr="007E47A9" w:rsidRDefault="004767EA" w:rsidP="00FA458A">
            <w:pPr>
              <w:pStyle w:val="Tableheading"/>
              <w:rPr>
                <w:color w:val="FFFFFF" w:themeColor="background1"/>
              </w:rPr>
            </w:pPr>
            <w:r w:rsidRPr="007E47A9">
              <w:rPr>
                <w:color w:val="FFFFFF" w:themeColor="background1"/>
              </w:rPr>
              <w:t>Descriptor</w:t>
            </w:r>
          </w:p>
        </w:tc>
        <w:tc>
          <w:tcPr>
            <w:tcW w:w="992" w:type="dxa"/>
            <w:gridSpan w:val="2"/>
            <w:shd w:val="clear" w:color="auto" w:fill="01653F"/>
            <w:vAlign w:val="bottom"/>
          </w:tcPr>
          <w:p w14:paraId="318095E2" w14:textId="77777777" w:rsidR="004767EA" w:rsidRPr="007E47A9" w:rsidRDefault="004767EA" w:rsidP="00FA458A">
            <w:pPr>
              <w:pStyle w:val="Tableheading"/>
              <w:rPr>
                <w:color w:val="FFFFFF" w:themeColor="background1"/>
              </w:rPr>
            </w:pPr>
            <w:r w:rsidRPr="007E47A9">
              <w:rPr>
                <w:color w:val="FFFFFF" w:themeColor="background1"/>
              </w:rPr>
              <w:t>Schedule fee (AUD)</w:t>
            </w:r>
          </w:p>
        </w:tc>
        <w:tc>
          <w:tcPr>
            <w:tcW w:w="995" w:type="dxa"/>
            <w:shd w:val="clear" w:color="auto" w:fill="01653F"/>
            <w:vAlign w:val="bottom"/>
          </w:tcPr>
          <w:p w14:paraId="2D02D2E9" w14:textId="77777777" w:rsidR="004767EA" w:rsidRPr="007E47A9" w:rsidRDefault="004767EA" w:rsidP="00FA458A">
            <w:pPr>
              <w:pStyle w:val="Tableheading"/>
              <w:rPr>
                <w:color w:val="FFFFFF" w:themeColor="background1"/>
              </w:rPr>
            </w:pPr>
            <w:r w:rsidRPr="007E47A9">
              <w:rPr>
                <w:color w:val="FFFFFF" w:themeColor="background1"/>
              </w:rPr>
              <w:t>Services FY2016/17</w:t>
            </w:r>
          </w:p>
        </w:tc>
        <w:tc>
          <w:tcPr>
            <w:tcW w:w="1134" w:type="dxa"/>
            <w:shd w:val="clear" w:color="auto" w:fill="01653F"/>
            <w:vAlign w:val="bottom"/>
          </w:tcPr>
          <w:p w14:paraId="606201A2" w14:textId="77777777" w:rsidR="004767EA" w:rsidRPr="007E47A9" w:rsidRDefault="004767EA" w:rsidP="00FA458A">
            <w:pPr>
              <w:pStyle w:val="Tableheading"/>
              <w:rPr>
                <w:color w:val="FFFFFF" w:themeColor="background1"/>
              </w:rPr>
            </w:pPr>
            <w:r w:rsidRPr="007E47A9">
              <w:rPr>
                <w:color w:val="FFFFFF" w:themeColor="background1"/>
              </w:rPr>
              <w:t>Benefits FY2016/17 (AUD)</w:t>
            </w:r>
          </w:p>
        </w:tc>
        <w:tc>
          <w:tcPr>
            <w:tcW w:w="1084" w:type="dxa"/>
            <w:shd w:val="clear" w:color="auto" w:fill="01653F"/>
            <w:vAlign w:val="bottom"/>
          </w:tcPr>
          <w:p w14:paraId="2AE582E6" w14:textId="77777777" w:rsidR="004767EA" w:rsidRPr="007E47A9" w:rsidRDefault="004767EA" w:rsidP="00FA458A">
            <w:pPr>
              <w:pStyle w:val="Tableheading"/>
              <w:rPr>
                <w:color w:val="FFFFFF" w:themeColor="background1"/>
              </w:rPr>
            </w:pPr>
            <w:r w:rsidRPr="007E47A9">
              <w:rPr>
                <w:color w:val="FFFFFF" w:themeColor="background1"/>
              </w:rPr>
              <w:t>Services 5-year annual avg. growth</w:t>
            </w:r>
          </w:p>
        </w:tc>
      </w:tr>
      <w:tr w:rsidR="004767EA" w:rsidRPr="007E47A9" w14:paraId="2EB56227" w14:textId="77777777" w:rsidTr="00FA458A">
        <w:trPr>
          <w:trHeight w:val="253"/>
        </w:trPr>
        <w:tc>
          <w:tcPr>
            <w:tcW w:w="711" w:type="dxa"/>
            <w:shd w:val="clear" w:color="auto" w:fill="auto"/>
          </w:tcPr>
          <w:p w14:paraId="1DFE192F" w14:textId="77777777" w:rsidR="004767EA" w:rsidRPr="007E47A9" w:rsidRDefault="004767EA" w:rsidP="00FA458A">
            <w:pPr>
              <w:pStyle w:val="Tabletext"/>
              <w:rPr>
                <w:lang w:val="en-GB"/>
              </w:rPr>
            </w:pPr>
            <w:r w:rsidRPr="007E47A9">
              <w:rPr>
                <w:lang w:val="en-GB"/>
              </w:rPr>
              <w:t>82150</w:t>
            </w:r>
          </w:p>
        </w:tc>
        <w:tc>
          <w:tcPr>
            <w:tcW w:w="4080" w:type="dxa"/>
            <w:shd w:val="clear" w:color="auto" w:fill="auto"/>
          </w:tcPr>
          <w:p w14:paraId="3818F318" w14:textId="77777777" w:rsidR="004767EA" w:rsidRPr="007E47A9" w:rsidRDefault="004767EA" w:rsidP="00FA458A">
            <w:pPr>
              <w:pStyle w:val="Tabletext"/>
              <w:rPr>
                <w:lang w:val="en-GB"/>
              </w:rPr>
            </w:pPr>
            <w:r w:rsidRPr="007E47A9">
              <w:rPr>
                <w:lang w:val="en-GB"/>
              </w:rPr>
              <w:t>A professional attendance lasting less than 20 minutes (whether or not continuous) to a patient who is participating in a video consultation with a specialist / consultant in paediatrics or obstetrics</w:t>
            </w:r>
          </w:p>
        </w:tc>
        <w:tc>
          <w:tcPr>
            <w:tcW w:w="991" w:type="dxa"/>
            <w:gridSpan w:val="2"/>
            <w:shd w:val="clear" w:color="auto" w:fill="auto"/>
          </w:tcPr>
          <w:p w14:paraId="3032C373" w14:textId="77777777" w:rsidR="004767EA" w:rsidRPr="007E47A9" w:rsidRDefault="004767EA" w:rsidP="00FA458A">
            <w:pPr>
              <w:pStyle w:val="Tabletext"/>
              <w:rPr>
                <w:lang w:val="en-GB"/>
              </w:rPr>
            </w:pPr>
            <w:r w:rsidRPr="007E47A9">
              <w:rPr>
                <w:lang w:val="en-GB"/>
              </w:rPr>
              <w:t>28.30</w:t>
            </w:r>
          </w:p>
        </w:tc>
        <w:tc>
          <w:tcPr>
            <w:tcW w:w="1017" w:type="dxa"/>
            <w:gridSpan w:val="2"/>
            <w:shd w:val="clear" w:color="auto" w:fill="auto"/>
          </w:tcPr>
          <w:p w14:paraId="2680E38D" w14:textId="77777777" w:rsidR="004767EA" w:rsidRPr="007E47A9" w:rsidRDefault="004767EA" w:rsidP="00FA458A">
            <w:pPr>
              <w:pStyle w:val="Tabletext"/>
              <w:rPr>
                <w:lang w:val="en-GB"/>
              </w:rPr>
            </w:pPr>
            <w:r w:rsidRPr="007E47A9">
              <w:rPr>
                <w:lang w:val="en-GB"/>
              </w:rPr>
              <w:t>1</w:t>
            </w:r>
          </w:p>
        </w:tc>
        <w:tc>
          <w:tcPr>
            <w:tcW w:w="1134" w:type="dxa"/>
            <w:shd w:val="clear" w:color="auto" w:fill="auto"/>
          </w:tcPr>
          <w:p w14:paraId="39A66AB8" w14:textId="77777777" w:rsidR="004767EA" w:rsidRPr="007E47A9" w:rsidRDefault="004767EA" w:rsidP="00FA458A">
            <w:pPr>
              <w:pStyle w:val="Tabletext"/>
              <w:rPr>
                <w:lang w:val="en-GB"/>
              </w:rPr>
            </w:pPr>
            <w:r w:rsidRPr="007E47A9">
              <w:rPr>
                <w:lang w:val="en-GB"/>
              </w:rPr>
              <w:t>24</w:t>
            </w:r>
          </w:p>
        </w:tc>
        <w:tc>
          <w:tcPr>
            <w:tcW w:w="1084" w:type="dxa"/>
            <w:shd w:val="clear" w:color="auto" w:fill="auto"/>
          </w:tcPr>
          <w:p w14:paraId="4058EE29" w14:textId="77777777" w:rsidR="004767EA" w:rsidRPr="007E47A9" w:rsidRDefault="004767EA" w:rsidP="00FA458A">
            <w:pPr>
              <w:pStyle w:val="Tabletext"/>
              <w:rPr>
                <w:lang w:val="en-GB"/>
              </w:rPr>
            </w:pPr>
            <w:r w:rsidRPr="007E47A9">
              <w:rPr>
                <w:lang w:val="en-GB"/>
              </w:rPr>
              <w:t>-24.2%</w:t>
            </w:r>
          </w:p>
        </w:tc>
      </w:tr>
      <w:tr w:rsidR="004767EA" w:rsidRPr="007E47A9" w14:paraId="5EB1DD98" w14:textId="77777777" w:rsidTr="00FA458A">
        <w:trPr>
          <w:trHeight w:val="832"/>
        </w:trPr>
        <w:tc>
          <w:tcPr>
            <w:tcW w:w="711" w:type="dxa"/>
            <w:shd w:val="clear" w:color="auto" w:fill="auto"/>
          </w:tcPr>
          <w:p w14:paraId="7F83420A" w14:textId="77777777" w:rsidR="004767EA" w:rsidRPr="007E47A9" w:rsidRDefault="004767EA" w:rsidP="00FA458A">
            <w:pPr>
              <w:pStyle w:val="Tabletext"/>
              <w:rPr>
                <w:lang w:val="en-GB"/>
              </w:rPr>
            </w:pPr>
            <w:r w:rsidRPr="007E47A9">
              <w:rPr>
                <w:lang w:val="en-GB"/>
              </w:rPr>
              <w:t>82151</w:t>
            </w:r>
          </w:p>
        </w:tc>
        <w:tc>
          <w:tcPr>
            <w:tcW w:w="4080" w:type="dxa"/>
            <w:shd w:val="clear" w:color="auto" w:fill="auto"/>
          </w:tcPr>
          <w:p w14:paraId="69896B99" w14:textId="77777777" w:rsidR="004767EA" w:rsidRPr="007E47A9" w:rsidRDefault="004767EA" w:rsidP="00FA458A">
            <w:pPr>
              <w:pStyle w:val="Tabletext"/>
              <w:rPr>
                <w:lang w:val="en-GB"/>
              </w:rPr>
            </w:pPr>
            <w:r w:rsidRPr="007E47A9">
              <w:rPr>
                <w:lang w:val="en-GB"/>
              </w:rPr>
              <w:t>A professional attendance lasting at least 20 minutes (whether or not continuous) to a patient who is</w:t>
            </w:r>
          </w:p>
          <w:p w14:paraId="57F1B10F" w14:textId="77777777" w:rsidR="004767EA" w:rsidRPr="007E47A9" w:rsidRDefault="004767EA" w:rsidP="00FA458A">
            <w:pPr>
              <w:pStyle w:val="Tabletext"/>
              <w:rPr>
                <w:lang w:val="en-GB"/>
              </w:rPr>
            </w:pPr>
            <w:r w:rsidRPr="007E47A9">
              <w:rPr>
                <w:lang w:val="en-GB"/>
              </w:rPr>
              <w:t>participating in a video consultation with a specialist / consultant in paediatrics or obstetrics</w:t>
            </w:r>
          </w:p>
        </w:tc>
        <w:tc>
          <w:tcPr>
            <w:tcW w:w="991" w:type="dxa"/>
            <w:gridSpan w:val="2"/>
            <w:shd w:val="clear" w:color="auto" w:fill="auto"/>
          </w:tcPr>
          <w:p w14:paraId="6E227C8A" w14:textId="77777777" w:rsidR="004767EA" w:rsidRPr="007E47A9" w:rsidRDefault="004767EA" w:rsidP="00FA458A">
            <w:pPr>
              <w:pStyle w:val="Tabletext"/>
              <w:rPr>
                <w:lang w:val="en-GB"/>
              </w:rPr>
            </w:pPr>
            <w:r w:rsidRPr="007E47A9">
              <w:rPr>
                <w:lang w:val="en-GB"/>
              </w:rPr>
              <w:t>53.70</w:t>
            </w:r>
          </w:p>
        </w:tc>
        <w:tc>
          <w:tcPr>
            <w:tcW w:w="1017" w:type="dxa"/>
            <w:gridSpan w:val="2"/>
            <w:shd w:val="clear" w:color="auto" w:fill="auto"/>
          </w:tcPr>
          <w:p w14:paraId="3C10B025" w14:textId="77777777" w:rsidR="004767EA" w:rsidRPr="007E47A9" w:rsidRDefault="004767EA" w:rsidP="00FA458A">
            <w:pPr>
              <w:pStyle w:val="Tabletext"/>
              <w:rPr>
                <w:lang w:val="en-GB"/>
              </w:rPr>
            </w:pPr>
            <w:r w:rsidRPr="007E47A9">
              <w:rPr>
                <w:lang w:val="en-GB"/>
              </w:rPr>
              <w:t>2</w:t>
            </w:r>
          </w:p>
        </w:tc>
        <w:tc>
          <w:tcPr>
            <w:tcW w:w="1134" w:type="dxa"/>
            <w:shd w:val="clear" w:color="auto" w:fill="auto"/>
          </w:tcPr>
          <w:p w14:paraId="67425893" w14:textId="77777777" w:rsidR="004767EA" w:rsidRPr="007E47A9" w:rsidRDefault="004767EA" w:rsidP="00FA458A">
            <w:pPr>
              <w:pStyle w:val="Tabletext"/>
              <w:rPr>
                <w:lang w:val="en-GB"/>
              </w:rPr>
            </w:pPr>
            <w:r w:rsidRPr="007E47A9">
              <w:rPr>
                <w:lang w:val="en-GB"/>
              </w:rPr>
              <w:t>91</w:t>
            </w:r>
          </w:p>
        </w:tc>
        <w:tc>
          <w:tcPr>
            <w:tcW w:w="1084" w:type="dxa"/>
            <w:shd w:val="clear" w:color="auto" w:fill="auto"/>
          </w:tcPr>
          <w:p w14:paraId="774CF722" w14:textId="77777777" w:rsidR="004767EA" w:rsidRPr="007E47A9" w:rsidRDefault="004767EA" w:rsidP="00FA458A">
            <w:pPr>
              <w:pStyle w:val="Tabletext"/>
              <w:rPr>
                <w:lang w:val="en-GB"/>
              </w:rPr>
            </w:pPr>
            <w:r w:rsidRPr="007E47A9">
              <w:rPr>
                <w:lang w:val="en-GB"/>
              </w:rPr>
              <w:t>-16.7%</w:t>
            </w:r>
          </w:p>
        </w:tc>
      </w:tr>
      <w:tr w:rsidR="004767EA" w:rsidRPr="007E47A9" w14:paraId="491B7DC6" w14:textId="77777777" w:rsidTr="00FA458A">
        <w:trPr>
          <w:trHeight w:val="348"/>
        </w:trPr>
        <w:tc>
          <w:tcPr>
            <w:tcW w:w="711" w:type="dxa"/>
            <w:shd w:val="clear" w:color="auto" w:fill="auto"/>
          </w:tcPr>
          <w:p w14:paraId="688EEF00" w14:textId="77777777" w:rsidR="004767EA" w:rsidRPr="007E47A9" w:rsidRDefault="004767EA" w:rsidP="00FA458A">
            <w:pPr>
              <w:pStyle w:val="Tabletext"/>
              <w:rPr>
                <w:lang w:val="en-GB"/>
              </w:rPr>
            </w:pPr>
            <w:r w:rsidRPr="007E47A9">
              <w:rPr>
                <w:lang w:val="en-GB"/>
              </w:rPr>
              <w:t>82152</w:t>
            </w:r>
          </w:p>
        </w:tc>
        <w:tc>
          <w:tcPr>
            <w:tcW w:w="4080" w:type="dxa"/>
            <w:shd w:val="clear" w:color="auto" w:fill="auto"/>
          </w:tcPr>
          <w:p w14:paraId="4E73CA96" w14:textId="77777777" w:rsidR="004767EA" w:rsidRPr="007E47A9" w:rsidRDefault="004767EA" w:rsidP="00FA458A">
            <w:pPr>
              <w:pStyle w:val="Tabletext"/>
              <w:rPr>
                <w:lang w:val="en-GB"/>
              </w:rPr>
            </w:pPr>
            <w:r w:rsidRPr="007E47A9">
              <w:rPr>
                <w:lang w:val="en-GB"/>
              </w:rPr>
              <w:t>A professional attendance lasting at least 40 minutes (whether or not continuous) to a patient is participating in a video consultation with a specialist / consultant in paediatrics or obstetrics</w:t>
            </w:r>
          </w:p>
        </w:tc>
        <w:tc>
          <w:tcPr>
            <w:tcW w:w="991" w:type="dxa"/>
            <w:gridSpan w:val="2"/>
            <w:shd w:val="clear" w:color="auto" w:fill="auto"/>
          </w:tcPr>
          <w:p w14:paraId="4B2FB26F" w14:textId="77777777" w:rsidR="004767EA" w:rsidRPr="007E47A9" w:rsidRDefault="004767EA" w:rsidP="00FA458A">
            <w:pPr>
              <w:pStyle w:val="Tabletext"/>
              <w:rPr>
                <w:lang w:val="en-GB"/>
              </w:rPr>
            </w:pPr>
            <w:r w:rsidRPr="007E47A9">
              <w:rPr>
                <w:lang w:val="en-GB"/>
              </w:rPr>
              <w:t>78.95</w:t>
            </w:r>
          </w:p>
        </w:tc>
        <w:tc>
          <w:tcPr>
            <w:tcW w:w="1017" w:type="dxa"/>
            <w:gridSpan w:val="2"/>
            <w:shd w:val="clear" w:color="auto" w:fill="auto"/>
          </w:tcPr>
          <w:p w14:paraId="7FDD3346" w14:textId="77777777" w:rsidR="004767EA" w:rsidRPr="007E47A9" w:rsidRDefault="004767EA" w:rsidP="00FA458A">
            <w:pPr>
              <w:pStyle w:val="Tabletext"/>
              <w:rPr>
                <w:lang w:val="en-GB"/>
              </w:rPr>
            </w:pPr>
            <w:r w:rsidRPr="007E47A9">
              <w:rPr>
                <w:lang w:val="en-GB"/>
              </w:rPr>
              <w:t>15</w:t>
            </w:r>
          </w:p>
        </w:tc>
        <w:tc>
          <w:tcPr>
            <w:tcW w:w="1134" w:type="dxa"/>
            <w:shd w:val="clear" w:color="auto" w:fill="auto"/>
          </w:tcPr>
          <w:p w14:paraId="6404F44C" w14:textId="77777777" w:rsidR="004767EA" w:rsidRPr="007E47A9" w:rsidRDefault="004767EA" w:rsidP="00FA458A">
            <w:pPr>
              <w:pStyle w:val="Tabletext"/>
              <w:rPr>
                <w:lang w:val="en-GB"/>
              </w:rPr>
            </w:pPr>
            <w:r w:rsidRPr="007E47A9">
              <w:rPr>
                <w:lang w:val="en-GB"/>
              </w:rPr>
              <w:t>1,007</w:t>
            </w:r>
          </w:p>
        </w:tc>
        <w:tc>
          <w:tcPr>
            <w:tcW w:w="1084" w:type="dxa"/>
            <w:shd w:val="clear" w:color="auto" w:fill="auto"/>
          </w:tcPr>
          <w:p w14:paraId="2D1CE8CB" w14:textId="2D3DE764" w:rsidR="004767EA" w:rsidRPr="007E47A9" w:rsidRDefault="004767EA" w:rsidP="004767EA">
            <w:pPr>
              <w:pStyle w:val="Tabletext"/>
              <w:rPr>
                <w:lang w:val="en-GB"/>
              </w:rPr>
            </w:pPr>
            <w:r>
              <w:rPr>
                <w:lang w:val="en-GB"/>
              </w:rPr>
              <w:t>N/A</w:t>
            </w:r>
          </w:p>
        </w:tc>
      </w:tr>
    </w:tbl>
    <w:p w14:paraId="7B232F9E" w14:textId="77777777" w:rsidR="00FB2081" w:rsidRPr="00FB2081" w:rsidRDefault="00FB2081" w:rsidP="00FB2081">
      <w:pPr>
        <w:rPr>
          <w:lang w:val="en-GB" w:eastAsia="en-US"/>
        </w:rPr>
      </w:pPr>
    </w:p>
    <w:p w14:paraId="224D5B1D" w14:textId="540E63DC" w:rsidR="00FB2081" w:rsidRDefault="00FB2081" w:rsidP="00FB2081">
      <w:pPr>
        <w:rPr>
          <w:lang w:val="en-GB" w:eastAsia="en-US"/>
        </w:rPr>
      </w:pPr>
    </w:p>
    <w:p w14:paraId="1CD41D5A" w14:textId="77777777" w:rsidR="00FB2081" w:rsidRDefault="00FB2081" w:rsidP="00FB2081">
      <w:pPr>
        <w:rPr>
          <w:lang w:val="en-GB" w:eastAsia="en-US"/>
        </w:rPr>
        <w:sectPr w:rsidR="00FB2081" w:rsidSect="00FB2081">
          <w:headerReference w:type="default" r:id="rId16"/>
          <w:pgSz w:w="11906" w:h="16838" w:code="9"/>
          <w:pgMar w:top="1797" w:right="1440" w:bottom="1797" w:left="1440" w:header="720" w:footer="720" w:gutter="0"/>
          <w:cols w:space="720"/>
          <w:docGrid w:linePitch="326"/>
        </w:sectPr>
      </w:pPr>
    </w:p>
    <w:p w14:paraId="4719E3CF" w14:textId="1321AA48" w:rsidR="00FB2081" w:rsidRDefault="00FB2081" w:rsidP="007B4BCE">
      <w:pPr>
        <w:pStyle w:val="AppendixStyle1"/>
        <w:spacing w:line="240" w:lineRule="auto"/>
        <w:ind w:left="0"/>
        <w:rPr>
          <w:lang w:val="en-GB"/>
        </w:rPr>
      </w:pPr>
      <w:bookmarkStart w:id="458" w:name="_Toc15658496"/>
      <w:r>
        <w:rPr>
          <w:lang w:val="en-GB"/>
        </w:rPr>
        <w:lastRenderedPageBreak/>
        <w:t>Full list of recommendations</w:t>
      </w:r>
      <w:bookmarkEnd w:id="458"/>
    </w:p>
    <w:p w14:paraId="2AC2D9FA" w14:textId="77777777" w:rsidR="00DE0BB6" w:rsidRPr="00DE0BB6" w:rsidRDefault="00DE0BB6" w:rsidP="00DE0BB6">
      <w:pPr>
        <w:rPr>
          <w:b/>
        </w:rPr>
      </w:pPr>
      <w:r w:rsidRPr="00DE0BB6">
        <w:rPr>
          <w:b/>
        </w:rPr>
        <w:t xml:space="preserve">Recommendation 1 – </w:t>
      </w:r>
      <w:r w:rsidRPr="00DE0BB6">
        <w:rPr>
          <w:b/>
          <w:lang w:val="en-GB"/>
        </w:rPr>
        <w:t>Include a minimum duration for initial antenatal attendances and align the schedule fee with average attendance duration</w:t>
      </w:r>
    </w:p>
    <w:p w14:paraId="47AF9F61" w14:textId="328D4345" w:rsidR="00DE0BB6" w:rsidRPr="007E47A9" w:rsidRDefault="00DE0BB6" w:rsidP="00DE0BB6">
      <w:pPr>
        <w:rPr>
          <w:lang w:val="en-GB"/>
        </w:rPr>
      </w:pPr>
      <w:r>
        <w:rPr>
          <w:lang w:val="en-GB"/>
        </w:rPr>
        <w:t xml:space="preserve">The Reference Group recommends: </w:t>
      </w:r>
    </w:p>
    <w:p w14:paraId="2B154537" w14:textId="5A3F766B" w:rsidR="00DE0BB6" w:rsidRDefault="00DE0BB6" w:rsidP="00A852AF">
      <w:pPr>
        <w:pStyle w:val="ListParagraph"/>
        <w:numPr>
          <w:ilvl w:val="0"/>
          <w:numId w:val="32"/>
        </w:numPr>
        <w:rPr>
          <w:lang w:val="en-GB"/>
        </w:rPr>
      </w:pPr>
      <w:r w:rsidRPr="00B31FD3">
        <w:rPr>
          <w:lang w:val="en-GB"/>
        </w:rPr>
        <w:t>a</w:t>
      </w:r>
      <w:r w:rsidRPr="007E47A9">
        <w:rPr>
          <w:lang w:val="en-GB"/>
        </w:rPr>
        <w:t>mend</w:t>
      </w:r>
      <w:r>
        <w:rPr>
          <w:lang w:val="en-GB"/>
        </w:rPr>
        <w:t>ing</w:t>
      </w:r>
      <w:r w:rsidRPr="007E47A9">
        <w:rPr>
          <w:lang w:val="en-GB"/>
        </w:rPr>
        <w:t xml:space="preserve"> the item </w:t>
      </w:r>
      <w:r>
        <w:rPr>
          <w:lang w:val="en-GB"/>
        </w:rPr>
        <w:t xml:space="preserve">82100 </w:t>
      </w:r>
      <w:r w:rsidRPr="007E47A9">
        <w:rPr>
          <w:lang w:val="en-GB"/>
        </w:rPr>
        <w:t>descriptor to increase the minimum time to 60 minutes</w:t>
      </w:r>
      <w:r>
        <w:rPr>
          <w:lang w:val="en-GB"/>
        </w:rPr>
        <w:t xml:space="preserve"> as follows (changes in bold):</w:t>
      </w:r>
    </w:p>
    <w:p w14:paraId="179F1D33" w14:textId="4FAEE02E" w:rsidR="00DE0BB6" w:rsidRDefault="00DE0BB6" w:rsidP="00DE0BB6">
      <w:pPr>
        <w:rPr>
          <w:lang w:val="en-GB"/>
        </w:rPr>
      </w:pPr>
      <w:r>
        <w:rPr>
          <w:noProof/>
        </w:rPr>
        <mc:AlternateContent>
          <mc:Choice Requires="wps">
            <w:drawing>
              <wp:inline distT="0" distB="0" distL="0" distR="0" wp14:anchorId="2CAB8DF8" wp14:editId="4C721FB6">
                <wp:extent cx="5262113" cy="957532"/>
                <wp:effectExtent l="0" t="0" r="15240" b="18415"/>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6C2E4887" w14:textId="1013EF26" w:rsidR="00682DFA" w:rsidRPr="00383954" w:rsidRDefault="00682DFA" w:rsidP="00DE0BB6">
                            <w:pPr>
                              <w:spacing w:before="0"/>
                              <w:rPr>
                                <w:b/>
                              </w:rPr>
                            </w:pPr>
                            <w:r w:rsidRPr="0047508A">
                              <w:rPr>
                                <w:b/>
                              </w:rPr>
                              <w:t>Item</w:t>
                            </w:r>
                            <w:r>
                              <w:rPr>
                                <w:b/>
                              </w:rPr>
                              <w:t xml:space="preserve"> 82100</w:t>
                            </w:r>
                          </w:p>
                          <w:p w14:paraId="46A1469F" w14:textId="171FE75A" w:rsidR="00682DFA" w:rsidRDefault="00682DFA" w:rsidP="00DE0BB6">
                            <w:pPr>
                              <w:spacing w:before="0"/>
                              <w:rPr>
                                <w:b/>
                              </w:rPr>
                            </w:pPr>
                            <w:r w:rsidRPr="007E47A9">
                              <w:rPr>
                                <w:rFonts w:eastAsiaTheme="minorEastAsia"/>
                                <w:lang w:val="en-GB"/>
                              </w:rPr>
                              <w:t xml:space="preserve">Initial antenatal professional attendance by a participating midwife, lasting at least </w:t>
                            </w:r>
                            <w:r w:rsidRPr="00F30D7B">
                              <w:rPr>
                                <w:rFonts w:eastAsiaTheme="minorEastAsia"/>
                                <w:b/>
                                <w:lang w:val="en-GB"/>
                              </w:rPr>
                              <w:t>60</w:t>
                            </w:r>
                            <w:r>
                              <w:rPr>
                                <w:rFonts w:eastAsiaTheme="minorEastAsia"/>
                                <w:b/>
                                <w:lang w:val="en-GB"/>
                              </w:rPr>
                              <w:t> </w:t>
                            </w:r>
                            <w:r w:rsidRPr="00F30D7B">
                              <w:rPr>
                                <w:rFonts w:eastAsiaTheme="minorEastAsia"/>
                                <w:b/>
                                <w:lang w:val="en-GB"/>
                              </w:rPr>
                              <w:t>minutes</w:t>
                            </w:r>
                            <w:r w:rsidRPr="007E47A9">
                              <w:rPr>
                                <w:rFonts w:eastAsiaTheme="minorEastAsia"/>
                                <w:lang w:val="en-GB"/>
                              </w:rPr>
                              <w:t>.</w:t>
                            </w:r>
                          </w:p>
                        </w:txbxContent>
                      </wps:txbx>
                      <wps:bodyPr rot="0" vert="horz" wrap="square" lIns="91440" tIns="45720" rIns="91440" bIns="45720" anchor="t" anchorCtr="0">
                        <a:spAutoFit/>
                      </wps:bodyPr>
                    </wps:wsp>
                  </a:graphicData>
                </a:graphic>
              </wp:inline>
            </w:drawing>
          </mc:Choice>
          <mc:Fallback>
            <w:pict>
              <v:shape w14:anchorId="2CAB8DF8" id="_x0000_s104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lzLAIAAE4EAAAOAAAAZHJzL2Uyb0RvYy54bWysVNtu2zAMfR+wfxD0vvhSpx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r2RpcywCAABOBAAADgAAAAAAAAAAAAAAAAAuAgAAZHJzL2Uy&#10;b0RvYy54bWxQSwECLQAUAAYACAAAACEA7mxusNsAAAAFAQAADwAAAAAAAAAAAAAAAACGBAAAZHJz&#10;L2Rvd25yZXYueG1sUEsFBgAAAAAEAAQA8wAAAI4FAAAAAA==&#10;" strokecolor="#c0504d" strokeweight="2pt">
                <v:textbox style="mso-fit-shape-to-text:t">
                  <w:txbxContent>
                    <w:p w14:paraId="6C2E4887" w14:textId="1013EF26" w:rsidR="00682DFA" w:rsidRPr="00383954" w:rsidRDefault="00682DFA" w:rsidP="00DE0BB6">
                      <w:pPr>
                        <w:spacing w:before="0"/>
                        <w:rPr>
                          <w:b/>
                        </w:rPr>
                      </w:pPr>
                      <w:r w:rsidRPr="0047508A">
                        <w:rPr>
                          <w:b/>
                        </w:rPr>
                        <w:t>Item</w:t>
                      </w:r>
                      <w:r>
                        <w:rPr>
                          <w:b/>
                        </w:rPr>
                        <w:t xml:space="preserve"> 82100</w:t>
                      </w:r>
                    </w:p>
                    <w:p w14:paraId="46A1469F" w14:textId="171FE75A" w:rsidR="00682DFA" w:rsidRDefault="00682DFA" w:rsidP="00DE0BB6">
                      <w:pPr>
                        <w:spacing w:before="0"/>
                        <w:rPr>
                          <w:b/>
                        </w:rPr>
                      </w:pPr>
                      <w:r w:rsidRPr="007E47A9">
                        <w:rPr>
                          <w:rFonts w:eastAsiaTheme="minorEastAsia"/>
                          <w:lang w:val="en-GB"/>
                        </w:rPr>
                        <w:t xml:space="preserve">Initial antenatal professional attendance by a participating midwife, lasting at least </w:t>
                      </w:r>
                      <w:r w:rsidRPr="00F30D7B">
                        <w:rPr>
                          <w:rFonts w:eastAsiaTheme="minorEastAsia"/>
                          <w:b/>
                          <w:lang w:val="en-GB"/>
                        </w:rPr>
                        <w:t>60</w:t>
                      </w:r>
                      <w:r>
                        <w:rPr>
                          <w:rFonts w:eastAsiaTheme="minorEastAsia"/>
                          <w:b/>
                          <w:lang w:val="en-GB"/>
                        </w:rPr>
                        <w:t> </w:t>
                      </w:r>
                      <w:r w:rsidRPr="00F30D7B">
                        <w:rPr>
                          <w:rFonts w:eastAsiaTheme="minorEastAsia"/>
                          <w:b/>
                          <w:lang w:val="en-GB"/>
                        </w:rPr>
                        <w:t>minutes</w:t>
                      </w:r>
                      <w:r w:rsidRPr="007E47A9">
                        <w:rPr>
                          <w:rFonts w:eastAsiaTheme="minorEastAsia"/>
                          <w:lang w:val="en-GB"/>
                        </w:rPr>
                        <w:t>.</w:t>
                      </w:r>
                    </w:p>
                  </w:txbxContent>
                </v:textbox>
                <w10:anchorlock/>
              </v:shape>
            </w:pict>
          </mc:Fallback>
        </mc:AlternateContent>
      </w:r>
    </w:p>
    <w:p w14:paraId="21AEC8CF" w14:textId="1080154D" w:rsidR="00DE0BB6" w:rsidRPr="007E47A9" w:rsidRDefault="00DE0BB6" w:rsidP="00DE0BB6">
      <w:pPr>
        <w:pStyle w:val="ListParagraph"/>
        <w:rPr>
          <w:lang w:val="en-GB"/>
        </w:rPr>
      </w:pPr>
      <w:r w:rsidRPr="00B31FD3">
        <w:rPr>
          <w:lang w:val="en-GB"/>
        </w:rPr>
        <w:t>and</w:t>
      </w:r>
      <w:r w:rsidRPr="00B31FD3" w:rsidDel="00B31FD3">
        <w:rPr>
          <w:lang w:val="en-GB"/>
        </w:rPr>
        <w:t xml:space="preserve"> </w:t>
      </w:r>
    </w:p>
    <w:p w14:paraId="495A6A44" w14:textId="3B64CF71" w:rsidR="00DE0BB6" w:rsidRPr="007E47A9" w:rsidRDefault="00DE0BB6" w:rsidP="00A852AF">
      <w:pPr>
        <w:pStyle w:val="ListParagraph"/>
        <w:numPr>
          <w:ilvl w:val="0"/>
          <w:numId w:val="32"/>
        </w:numPr>
        <w:rPr>
          <w:lang w:val="en-GB"/>
        </w:rPr>
      </w:pPr>
      <w:r>
        <w:rPr>
          <w:lang w:val="en-GB"/>
        </w:rPr>
        <w:t>i</w:t>
      </w:r>
      <w:r w:rsidRPr="007E47A9">
        <w:rPr>
          <w:lang w:val="en-GB"/>
        </w:rPr>
        <w:t>ncreas</w:t>
      </w:r>
      <w:r>
        <w:rPr>
          <w:lang w:val="en-GB"/>
        </w:rPr>
        <w:t xml:space="preserve">ing </w:t>
      </w:r>
      <w:r w:rsidRPr="007E47A9">
        <w:rPr>
          <w:lang w:val="en-GB"/>
        </w:rPr>
        <w:t xml:space="preserve">the schedule fee to better reflect the average duration of an initial antenatal attendance </w:t>
      </w:r>
      <w:r>
        <w:rPr>
          <w:lang w:val="en-GB"/>
        </w:rPr>
        <w:t>(</w:t>
      </w:r>
      <w:r w:rsidRPr="007E47A9">
        <w:rPr>
          <w:lang w:val="en-GB"/>
        </w:rPr>
        <w:t>approximately 90 minutes</w:t>
      </w:r>
      <w:r>
        <w:rPr>
          <w:lang w:val="en-GB"/>
        </w:rPr>
        <w:t>)</w:t>
      </w:r>
      <w:r w:rsidRPr="007E47A9">
        <w:rPr>
          <w:lang w:val="en-GB"/>
        </w:rPr>
        <w:t xml:space="preserve">. </w:t>
      </w:r>
    </w:p>
    <w:p w14:paraId="2D94408F" w14:textId="2576EEC8" w:rsidR="00DE0BB6" w:rsidRPr="00DE0BB6" w:rsidRDefault="00DE0BB6" w:rsidP="00DE0BB6">
      <w:pPr>
        <w:rPr>
          <w:b/>
        </w:rPr>
      </w:pPr>
      <w:r w:rsidRPr="00DE0BB6">
        <w:rPr>
          <w:b/>
        </w:rPr>
        <w:t xml:space="preserve">Recommendation 2 – </w:t>
      </w:r>
      <w:r w:rsidRPr="00DE0BB6">
        <w:rPr>
          <w:b/>
          <w:lang w:val="en-GB"/>
        </w:rPr>
        <w:t>Amend the antenatal attendance items to appropriately reflect the time they take and introduce a new time tier for long antenatal attendances</w:t>
      </w:r>
      <w:r w:rsidRPr="00DE0BB6" w:rsidDel="007D5700">
        <w:rPr>
          <w:b/>
        </w:rPr>
        <w:t xml:space="preserve"> </w:t>
      </w:r>
    </w:p>
    <w:p w14:paraId="2B7D8AB6" w14:textId="77777777" w:rsidR="00DE0BB6" w:rsidRDefault="00DE0BB6" w:rsidP="00F30D7B">
      <w:pPr>
        <w:rPr>
          <w:lang w:val="en-GB"/>
        </w:rPr>
      </w:pPr>
      <w:r>
        <w:rPr>
          <w:lang w:val="en-GB"/>
        </w:rPr>
        <w:t>The Reference Group recommends:</w:t>
      </w:r>
    </w:p>
    <w:p w14:paraId="37146E36" w14:textId="088EDA76" w:rsidR="00DE0BB6" w:rsidRPr="005A23F8" w:rsidRDefault="00DE0BB6" w:rsidP="00A852AF">
      <w:pPr>
        <w:pStyle w:val="ListParagraph"/>
        <w:numPr>
          <w:ilvl w:val="0"/>
          <w:numId w:val="36"/>
        </w:numPr>
        <w:rPr>
          <w:lang w:val="en-GB"/>
        </w:rPr>
      </w:pPr>
      <w:r w:rsidRPr="007D5700">
        <w:rPr>
          <w:lang w:val="en-GB"/>
        </w:rPr>
        <w:t>a</w:t>
      </w:r>
      <w:r w:rsidRPr="005A23F8">
        <w:rPr>
          <w:lang w:val="en-GB"/>
        </w:rPr>
        <w:t>mending the item 82105 descriptor to specify a minimum duration of 10 minutes and removing the maximum duration of 40 minutes as follows (changes in bold):</w:t>
      </w:r>
    </w:p>
    <w:p w14:paraId="25D4EA75" w14:textId="77777777" w:rsidR="00DE0BB6" w:rsidRPr="00DD4DFD" w:rsidRDefault="00DE0BB6" w:rsidP="00F30D7B">
      <w:pPr>
        <w:rPr>
          <w:lang w:val="en-GB"/>
        </w:rPr>
      </w:pPr>
      <w:r>
        <w:rPr>
          <w:noProof/>
        </w:rPr>
        <mc:AlternateContent>
          <mc:Choice Requires="wps">
            <w:drawing>
              <wp:inline distT="0" distB="0" distL="0" distR="0" wp14:anchorId="4757F742" wp14:editId="14B56F01">
                <wp:extent cx="5262113" cy="957532"/>
                <wp:effectExtent l="0" t="0" r="15240" b="18415"/>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3AF0509D" w14:textId="6847F662" w:rsidR="00682DFA" w:rsidRPr="00383954" w:rsidRDefault="00682DFA" w:rsidP="00DE0BB6">
                            <w:pPr>
                              <w:spacing w:before="0"/>
                              <w:rPr>
                                <w:b/>
                              </w:rPr>
                            </w:pPr>
                            <w:r w:rsidRPr="0047508A">
                              <w:rPr>
                                <w:b/>
                              </w:rPr>
                              <w:t>Item</w:t>
                            </w:r>
                            <w:r>
                              <w:rPr>
                                <w:b/>
                              </w:rPr>
                              <w:t xml:space="preserve"> 82105</w:t>
                            </w:r>
                          </w:p>
                          <w:p w14:paraId="3D8F8821" w14:textId="4659DB85" w:rsidR="00682DFA" w:rsidRDefault="00682DFA" w:rsidP="00F30D7B">
                            <w:pPr>
                              <w:rPr>
                                <w:b/>
                              </w:rPr>
                            </w:pPr>
                            <w:r w:rsidRPr="007E47A9">
                              <w:rPr>
                                <w:rFonts w:eastAsiaTheme="minorEastAsia"/>
                                <w:lang w:val="en-GB"/>
                              </w:rPr>
                              <w:t>Short antenatal professional attendance by a participating midwife, lasting at least 10</w:t>
                            </w:r>
                            <w:r>
                              <w:rPr>
                                <w:rFonts w:eastAsiaTheme="minorEastAsia"/>
                                <w:lang w:val="en-GB"/>
                              </w:rPr>
                              <w:t> </w:t>
                            </w:r>
                            <w:r w:rsidRPr="007E47A9">
                              <w:rPr>
                                <w:rFonts w:eastAsiaTheme="minorEastAsia"/>
                                <w:lang w:val="en-GB"/>
                              </w:rPr>
                              <w:t>minutes.</w:t>
                            </w:r>
                          </w:p>
                        </w:txbxContent>
                      </wps:txbx>
                      <wps:bodyPr rot="0" vert="horz" wrap="square" lIns="91440" tIns="45720" rIns="91440" bIns="45720" anchor="t" anchorCtr="0">
                        <a:spAutoFit/>
                      </wps:bodyPr>
                    </wps:wsp>
                  </a:graphicData>
                </a:graphic>
              </wp:inline>
            </w:drawing>
          </mc:Choice>
          <mc:Fallback>
            <w:pict>
              <v:shape w14:anchorId="4757F742" id="_x0000_s1048"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vOc8jSwCAABOBAAADgAAAAAAAAAAAAAAAAAuAgAAZHJzL2Uy&#10;b0RvYy54bWxQSwECLQAUAAYACAAAACEA7mxusNsAAAAFAQAADwAAAAAAAAAAAAAAAACGBAAAZHJz&#10;L2Rvd25yZXYueG1sUEsFBgAAAAAEAAQA8wAAAI4FAAAAAA==&#10;" strokecolor="#c0504d" strokeweight="2pt">
                <v:textbox style="mso-fit-shape-to-text:t">
                  <w:txbxContent>
                    <w:p w14:paraId="3AF0509D" w14:textId="6847F662" w:rsidR="00682DFA" w:rsidRPr="00383954" w:rsidRDefault="00682DFA" w:rsidP="00DE0BB6">
                      <w:pPr>
                        <w:spacing w:before="0"/>
                        <w:rPr>
                          <w:b/>
                        </w:rPr>
                      </w:pPr>
                      <w:r w:rsidRPr="0047508A">
                        <w:rPr>
                          <w:b/>
                        </w:rPr>
                        <w:t>Item</w:t>
                      </w:r>
                      <w:r>
                        <w:rPr>
                          <w:b/>
                        </w:rPr>
                        <w:t xml:space="preserve"> 82105</w:t>
                      </w:r>
                    </w:p>
                    <w:p w14:paraId="3D8F8821" w14:textId="4659DB85" w:rsidR="00682DFA" w:rsidRDefault="00682DFA" w:rsidP="00F30D7B">
                      <w:pPr>
                        <w:rPr>
                          <w:b/>
                        </w:rPr>
                      </w:pPr>
                      <w:r w:rsidRPr="007E47A9">
                        <w:rPr>
                          <w:rFonts w:eastAsiaTheme="minorEastAsia"/>
                          <w:lang w:val="en-GB"/>
                        </w:rPr>
                        <w:t>Short antenatal professional attendance by a participating midwife, lasting at least 10</w:t>
                      </w:r>
                      <w:r>
                        <w:rPr>
                          <w:rFonts w:eastAsiaTheme="minorEastAsia"/>
                          <w:lang w:val="en-GB"/>
                        </w:rPr>
                        <w:t> </w:t>
                      </w:r>
                      <w:r w:rsidRPr="007E47A9">
                        <w:rPr>
                          <w:rFonts w:eastAsiaTheme="minorEastAsia"/>
                          <w:lang w:val="en-GB"/>
                        </w:rPr>
                        <w:t>minutes.</w:t>
                      </w:r>
                    </w:p>
                  </w:txbxContent>
                </v:textbox>
                <w10:anchorlock/>
              </v:shape>
            </w:pict>
          </mc:Fallback>
        </mc:AlternateContent>
      </w:r>
    </w:p>
    <w:p w14:paraId="0239E658" w14:textId="476B2705" w:rsidR="00DE0BB6" w:rsidRPr="007D5700" w:rsidRDefault="00DE0BB6" w:rsidP="00A852AF">
      <w:pPr>
        <w:pStyle w:val="ListParagraph"/>
        <w:numPr>
          <w:ilvl w:val="0"/>
          <w:numId w:val="36"/>
        </w:numPr>
        <w:rPr>
          <w:lang w:val="en-GB"/>
        </w:rPr>
      </w:pPr>
      <w:r w:rsidRPr="007D5700">
        <w:rPr>
          <w:lang w:val="en-GB"/>
        </w:rPr>
        <w:t>amend</w:t>
      </w:r>
      <w:r>
        <w:rPr>
          <w:lang w:val="en-GB"/>
        </w:rPr>
        <w:t>ing</w:t>
      </w:r>
      <w:r w:rsidRPr="007D5700">
        <w:rPr>
          <w:lang w:val="en-GB"/>
        </w:rPr>
        <w:t xml:space="preserve"> the item descriptor to describe the attendance as “routine” rather than “long”. The proposed item descriptor is as follows:</w:t>
      </w:r>
    </w:p>
    <w:p w14:paraId="024672F2" w14:textId="77777777" w:rsidR="00DE0BB6" w:rsidRPr="00F30D7B" w:rsidRDefault="00DE0BB6" w:rsidP="00F30D7B">
      <w:pPr>
        <w:pStyle w:val="Dash3"/>
        <w:numPr>
          <w:ilvl w:val="0"/>
          <w:numId w:val="0"/>
        </w:numPr>
        <w:rPr>
          <w:lang w:val="en-GB"/>
        </w:rPr>
      </w:pPr>
      <w:r>
        <w:rPr>
          <w:noProof/>
          <w:lang w:val="en-AU" w:eastAsia="en-AU"/>
        </w:rPr>
        <mc:AlternateContent>
          <mc:Choice Requires="wps">
            <w:drawing>
              <wp:inline distT="0" distB="0" distL="0" distR="0" wp14:anchorId="0F702C8B" wp14:editId="5D69864B">
                <wp:extent cx="5262113" cy="957532"/>
                <wp:effectExtent l="0" t="0" r="15240" b="18415"/>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6FC5EEC" w14:textId="4DB35683" w:rsidR="00682DFA" w:rsidRPr="00383954" w:rsidRDefault="00682DFA" w:rsidP="00DE0BB6">
                            <w:pPr>
                              <w:spacing w:before="0"/>
                              <w:rPr>
                                <w:b/>
                              </w:rPr>
                            </w:pPr>
                            <w:r w:rsidRPr="0047508A">
                              <w:rPr>
                                <w:b/>
                              </w:rPr>
                              <w:t>Item</w:t>
                            </w:r>
                            <w:r>
                              <w:rPr>
                                <w:b/>
                              </w:rPr>
                              <w:t xml:space="preserve"> 82110</w:t>
                            </w:r>
                          </w:p>
                          <w:p w14:paraId="2AD2746E" w14:textId="422305F9" w:rsidR="00682DFA" w:rsidRPr="00F30D7B" w:rsidRDefault="00682DFA" w:rsidP="00DE0BB6">
                            <w:pPr>
                              <w:spacing w:before="0"/>
                              <w:rPr>
                                <w:rFonts w:eastAsiaTheme="minorEastAsia"/>
                                <w:lang w:val="en-GB"/>
                              </w:rPr>
                            </w:pPr>
                            <w:r w:rsidRPr="007D5700">
                              <w:rPr>
                                <w:rFonts w:eastAsiaTheme="minorEastAsia"/>
                                <w:lang w:val="en-GB"/>
                              </w:rPr>
                              <w:t>Routine antenatal professional attendance by a participating midwife, lasting at least 40 minutes.</w:t>
                            </w:r>
                          </w:p>
                        </w:txbxContent>
                      </wps:txbx>
                      <wps:bodyPr rot="0" vert="horz" wrap="square" lIns="91440" tIns="45720" rIns="91440" bIns="45720" anchor="t" anchorCtr="0">
                        <a:spAutoFit/>
                      </wps:bodyPr>
                    </wps:wsp>
                  </a:graphicData>
                </a:graphic>
              </wp:inline>
            </w:drawing>
          </mc:Choice>
          <mc:Fallback>
            <w:pict>
              <v:shape w14:anchorId="0F702C8B" id="_x0000_s1049"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DE5UHZKwIAAE4EAAAOAAAAAAAAAAAAAAAAAC4CAABkcnMvZTJv&#10;RG9jLnhtbFBLAQItABQABgAIAAAAIQDubG6w2wAAAAUBAAAPAAAAAAAAAAAAAAAAAIUEAABkcnMv&#10;ZG93bnJldi54bWxQSwUGAAAAAAQABADzAAAAjQUAAAAA&#10;" strokecolor="#c0504d" strokeweight="2pt">
                <v:textbox style="mso-fit-shape-to-text:t">
                  <w:txbxContent>
                    <w:p w14:paraId="56FC5EEC" w14:textId="4DB35683" w:rsidR="00682DFA" w:rsidRPr="00383954" w:rsidRDefault="00682DFA" w:rsidP="00DE0BB6">
                      <w:pPr>
                        <w:spacing w:before="0"/>
                        <w:rPr>
                          <w:b/>
                        </w:rPr>
                      </w:pPr>
                      <w:r w:rsidRPr="0047508A">
                        <w:rPr>
                          <w:b/>
                        </w:rPr>
                        <w:t>Item</w:t>
                      </w:r>
                      <w:r>
                        <w:rPr>
                          <w:b/>
                        </w:rPr>
                        <w:t xml:space="preserve"> 82110</w:t>
                      </w:r>
                    </w:p>
                    <w:p w14:paraId="2AD2746E" w14:textId="422305F9" w:rsidR="00682DFA" w:rsidRPr="00F30D7B" w:rsidRDefault="00682DFA" w:rsidP="00DE0BB6">
                      <w:pPr>
                        <w:spacing w:before="0"/>
                        <w:rPr>
                          <w:rFonts w:eastAsiaTheme="minorEastAsia"/>
                          <w:lang w:val="en-GB"/>
                        </w:rPr>
                      </w:pPr>
                      <w:r w:rsidRPr="007D5700">
                        <w:rPr>
                          <w:rFonts w:eastAsiaTheme="minorEastAsia"/>
                          <w:lang w:val="en-GB"/>
                        </w:rPr>
                        <w:t>Routine antenatal professional attendance by a participating midwife, lasting at least 40 minutes.</w:t>
                      </w:r>
                    </w:p>
                  </w:txbxContent>
                </v:textbox>
                <w10:anchorlock/>
              </v:shape>
            </w:pict>
          </mc:Fallback>
        </mc:AlternateContent>
      </w:r>
    </w:p>
    <w:p w14:paraId="1C732632" w14:textId="7CFD8150" w:rsidR="00DE0BB6" w:rsidRDefault="00DE0BB6" w:rsidP="00A852AF">
      <w:pPr>
        <w:pStyle w:val="ListParagraph"/>
        <w:numPr>
          <w:ilvl w:val="0"/>
          <w:numId w:val="36"/>
        </w:numPr>
        <w:rPr>
          <w:lang w:val="en-GB"/>
        </w:rPr>
      </w:pPr>
      <w:r>
        <w:rPr>
          <w:lang w:val="en-GB"/>
        </w:rPr>
        <w:lastRenderedPageBreak/>
        <w:t>i</w:t>
      </w:r>
      <w:r w:rsidRPr="007E47A9">
        <w:rPr>
          <w:lang w:val="en-GB"/>
        </w:rPr>
        <w:t>ncreas</w:t>
      </w:r>
      <w:r>
        <w:rPr>
          <w:lang w:val="en-GB"/>
        </w:rPr>
        <w:t>ing</w:t>
      </w:r>
      <w:r w:rsidRPr="007E47A9">
        <w:rPr>
          <w:lang w:val="en-GB"/>
        </w:rPr>
        <w:t xml:space="preserve"> the schedule fee to better reflect the average duration of a routine antenatal attendance of approximately 60 minutes</w:t>
      </w:r>
    </w:p>
    <w:p w14:paraId="60FE230E" w14:textId="571CDAE3" w:rsidR="00DE0BB6" w:rsidRDefault="00DE0BB6" w:rsidP="00A852AF">
      <w:pPr>
        <w:pStyle w:val="ListParagraph"/>
        <w:numPr>
          <w:ilvl w:val="0"/>
          <w:numId w:val="36"/>
        </w:numPr>
        <w:rPr>
          <w:lang w:val="en-GB"/>
        </w:rPr>
      </w:pPr>
      <w:r>
        <w:rPr>
          <w:lang w:val="en-GB"/>
        </w:rPr>
        <w:t>c</w:t>
      </w:r>
      <w:r w:rsidRPr="00F602AC">
        <w:rPr>
          <w:lang w:val="en-GB"/>
        </w:rPr>
        <w:t>reat</w:t>
      </w:r>
      <w:r>
        <w:rPr>
          <w:lang w:val="en-GB"/>
        </w:rPr>
        <w:t>ing</w:t>
      </w:r>
      <w:r w:rsidRPr="00F602AC">
        <w:rPr>
          <w:lang w:val="en-GB"/>
        </w:rPr>
        <w:t xml:space="preserve"> a new item for a long antenatal attendance of at least 90 minutes</w:t>
      </w:r>
      <w:r>
        <w:rPr>
          <w:lang w:val="en-GB"/>
        </w:rPr>
        <w:t xml:space="preserve"> as follows:</w:t>
      </w:r>
    </w:p>
    <w:p w14:paraId="1093A941" w14:textId="77777777" w:rsidR="00DE0BB6" w:rsidRDefault="00DE0BB6" w:rsidP="00F30D7B">
      <w:pPr>
        <w:rPr>
          <w:lang w:val="en-GB"/>
        </w:rPr>
      </w:pPr>
      <w:r>
        <w:rPr>
          <w:noProof/>
        </w:rPr>
        <mc:AlternateContent>
          <mc:Choice Requires="wps">
            <w:drawing>
              <wp:inline distT="0" distB="0" distL="0" distR="0" wp14:anchorId="55FC0DAE" wp14:editId="79D9EA0F">
                <wp:extent cx="5261610" cy="956945"/>
                <wp:effectExtent l="0" t="0" r="15240" b="18415"/>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610" cy="956945"/>
                        </a:xfrm>
                        <a:prstGeom prst="rect">
                          <a:avLst/>
                        </a:prstGeom>
                        <a:solidFill>
                          <a:srgbClr val="FFFFFF"/>
                        </a:solidFill>
                        <a:ln w="25400">
                          <a:solidFill>
                            <a:srgbClr val="C0504D"/>
                          </a:solidFill>
                          <a:miter lim="800000"/>
                          <a:headEnd/>
                          <a:tailEnd/>
                        </a:ln>
                      </wps:spPr>
                      <wps:txbx>
                        <w:txbxContent>
                          <w:p w14:paraId="55A6B4F1" w14:textId="70F42D55" w:rsidR="00682DFA" w:rsidRPr="00383954" w:rsidRDefault="00682DFA" w:rsidP="00DE0BB6">
                            <w:pPr>
                              <w:spacing w:before="0"/>
                              <w:rPr>
                                <w:b/>
                              </w:rPr>
                            </w:pPr>
                            <w:r>
                              <w:rPr>
                                <w:b/>
                              </w:rPr>
                              <w:t xml:space="preserve">New </w:t>
                            </w:r>
                            <w:r w:rsidRPr="0047508A">
                              <w:rPr>
                                <w:b/>
                              </w:rPr>
                              <w:t>Item</w:t>
                            </w:r>
                            <w:r>
                              <w:rPr>
                                <w:b/>
                              </w:rPr>
                              <w:t xml:space="preserve"> 821AA</w:t>
                            </w:r>
                          </w:p>
                          <w:p w14:paraId="77787550" w14:textId="43B0CD64" w:rsidR="00682DFA" w:rsidRPr="00F30D7B" w:rsidRDefault="00682DFA" w:rsidP="00DE0BB6">
                            <w:pPr>
                              <w:spacing w:before="0"/>
                              <w:rPr>
                                <w:rFonts w:eastAsiaTheme="minorEastAsia"/>
                                <w:lang w:val="en-GB"/>
                              </w:rPr>
                            </w:pPr>
                            <w:r w:rsidRPr="007E47A9">
                              <w:rPr>
                                <w:rFonts w:eastAsiaTheme="minorEastAsia"/>
                                <w:lang w:val="en-GB"/>
                              </w:rPr>
                              <w:t>Long antenatal professional attendance by a participating midwi</w:t>
                            </w:r>
                            <w:r>
                              <w:rPr>
                                <w:rFonts w:eastAsiaTheme="minorEastAsia"/>
                                <w:lang w:val="en-GB"/>
                              </w:rPr>
                              <w:t>fe, lasting at least 90 minutes</w:t>
                            </w:r>
                            <w:r w:rsidRPr="007D5700">
                              <w:rPr>
                                <w:rFonts w:eastAsiaTheme="minorEastAsia"/>
                                <w:lang w:val="en-GB"/>
                              </w:rPr>
                              <w:t>.</w:t>
                            </w:r>
                          </w:p>
                        </w:txbxContent>
                      </wps:txbx>
                      <wps:bodyPr rot="0" vert="horz" wrap="square" lIns="91440" tIns="45720" rIns="91440" bIns="45720" anchor="t" anchorCtr="0">
                        <a:spAutoFit/>
                      </wps:bodyPr>
                    </wps:wsp>
                  </a:graphicData>
                </a:graphic>
              </wp:inline>
            </w:drawing>
          </mc:Choice>
          <mc:Fallback>
            <w:pict>
              <v:shape w14:anchorId="55FC0DAE" id="_x0000_s1050" type="#_x0000_t202" style="width:414.3pt;height:7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" strokecolor="#c0504d" strokeweight="2pt">
                <v:textbox style="mso-fit-shape-to-text:t">
                  <w:txbxContent>
                    <w:p w14:paraId="55A6B4F1" w14:textId="70F42D55" w:rsidR="00682DFA" w:rsidRPr="00383954" w:rsidRDefault="00682DFA" w:rsidP="00DE0BB6">
                      <w:pPr>
                        <w:spacing w:before="0"/>
                        <w:rPr>
                          <w:b/>
                        </w:rPr>
                      </w:pPr>
                      <w:r>
                        <w:rPr>
                          <w:b/>
                        </w:rPr>
                        <w:t xml:space="preserve">New </w:t>
                      </w:r>
                      <w:r w:rsidRPr="0047508A">
                        <w:rPr>
                          <w:b/>
                        </w:rPr>
                        <w:t>Item</w:t>
                      </w:r>
                      <w:r>
                        <w:rPr>
                          <w:b/>
                        </w:rPr>
                        <w:t xml:space="preserve"> 821AA</w:t>
                      </w:r>
                    </w:p>
                    <w:p w14:paraId="77787550" w14:textId="43B0CD64" w:rsidR="00682DFA" w:rsidRPr="00F30D7B" w:rsidRDefault="00682DFA" w:rsidP="00DE0BB6">
                      <w:pPr>
                        <w:spacing w:before="0"/>
                        <w:rPr>
                          <w:rFonts w:eastAsiaTheme="minorEastAsia"/>
                          <w:lang w:val="en-GB"/>
                        </w:rPr>
                      </w:pPr>
                      <w:r w:rsidRPr="007E47A9">
                        <w:rPr>
                          <w:rFonts w:eastAsiaTheme="minorEastAsia"/>
                          <w:lang w:val="en-GB"/>
                        </w:rPr>
                        <w:t>Long antenatal professional attendance by a participating midwi</w:t>
                      </w:r>
                      <w:r>
                        <w:rPr>
                          <w:rFonts w:eastAsiaTheme="minorEastAsia"/>
                          <w:lang w:val="en-GB"/>
                        </w:rPr>
                        <w:t>fe, lasting at least 90 minutes</w:t>
                      </w:r>
                      <w:r w:rsidRPr="007D5700">
                        <w:rPr>
                          <w:rFonts w:eastAsiaTheme="minorEastAsia"/>
                          <w:lang w:val="en-GB"/>
                        </w:rPr>
                        <w:t>.</w:t>
                      </w:r>
                    </w:p>
                  </w:txbxContent>
                </v:textbox>
                <w10:anchorlock/>
              </v:shape>
            </w:pict>
          </mc:Fallback>
        </mc:AlternateContent>
      </w:r>
    </w:p>
    <w:p w14:paraId="0BD0DBF0" w14:textId="435BDA97" w:rsidR="00DE0BB6" w:rsidRPr="00F602AC" w:rsidRDefault="00DE0BB6" w:rsidP="00DE0BB6">
      <w:pPr>
        <w:ind w:left="567"/>
        <w:rPr>
          <w:lang w:val="en-GB"/>
        </w:rPr>
      </w:pPr>
      <w:r>
        <w:rPr>
          <w:lang w:val="en-GB"/>
        </w:rPr>
        <w:t>and</w:t>
      </w:r>
    </w:p>
    <w:p w14:paraId="42B8D1DE" w14:textId="7DC0BE8A" w:rsidR="00DE0BB6" w:rsidRPr="007E47A9" w:rsidRDefault="00DE0BB6" w:rsidP="00A852AF">
      <w:pPr>
        <w:pStyle w:val="ListParagraph"/>
        <w:numPr>
          <w:ilvl w:val="0"/>
          <w:numId w:val="36"/>
        </w:numPr>
        <w:rPr>
          <w:lang w:val="en-GB"/>
        </w:rPr>
      </w:pPr>
      <w:r>
        <w:rPr>
          <w:lang w:val="en-GB"/>
        </w:rPr>
        <w:t>s</w:t>
      </w:r>
      <w:r w:rsidRPr="007E47A9">
        <w:rPr>
          <w:lang w:val="en-GB"/>
        </w:rPr>
        <w:t>et</w:t>
      </w:r>
      <w:r>
        <w:rPr>
          <w:lang w:val="en-GB"/>
        </w:rPr>
        <w:t>ting</w:t>
      </w:r>
      <w:r w:rsidRPr="007E47A9">
        <w:rPr>
          <w:lang w:val="en-GB"/>
        </w:rPr>
        <w:t xml:space="preserve"> </w:t>
      </w:r>
      <w:r>
        <w:rPr>
          <w:lang w:val="en-GB"/>
        </w:rPr>
        <w:t>a</w:t>
      </w:r>
      <w:r w:rsidRPr="007E47A9">
        <w:rPr>
          <w:lang w:val="en-GB"/>
        </w:rPr>
        <w:t xml:space="preserve"> schedule fee for item 821AA </w:t>
      </w:r>
      <w:r>
        <w:rPr>
          <w:lang w:val="en-GB"/>
        </w:rPr>
        <w:t xml:space="preserve">that is </w:t>
      </w:r>
      <w:r w:rsidRPr="007E47A9">
        <w:rPr>
          <w:lang w:val="en-GB"/>
        </w:rPr>
        <w:t>higher than</w:t>
      </w:r>
      <w:r>
        <w:rPr>
          <w:lang w:val="en-GB"/>
        </w:rPr>
        <w:t xml:space="preserve"> the schedule fee</w:t>
      </w:r>
      <w:r w:rsidRPr="007E47A9">
        <w:rPr>
          <w:lang w:val="en-GB"/>
        </w:rPr>
        <w:t xml:space="preserve"> for item 82110 to account for the increased duration.</w:t>
      </w:r>
    </w:p>
    <w:p w14:paraId="38B4C3A6" w14:textId="77777777" w:rsidR="00DE0BB6" w:rsidRPr="00DE0BB6" w:rsidRDefault="00DE0BB6" w:rsidP="00DE0BB6">
      <w:pPr>
        <w:rPr>
          <w:b/>
        </w:rPr>
      </w:pPr>
      <w:r w:rsidRPr="00DE0BB6">
        <w:rPr>
          <w:b/>
        </w:rPr>
        <w:t xml:space="preserve">Recommendation 3 – </w:t>
      </w:r>
      <w:r w:rsidRPr="00DE0BB6">
        <w:rPr>
          <w:rFonts w:eastAsia="Calibri"/>
          <w:b/>
          <w:lang w:val="en-GB"/>
        </w:rPr>
        <w:t>Introduce a new item for a complex antenatal attendance leading to a hospital admission</w:t>
      </w:r>
    </w:p>
    <w:p w14:paraId="09C2792C" w14:textId="77777777" w:rsidR="00DE0BB6" w:rsidRDefault="00DE0BB6" w:rsidP="00F30D7B">
      <w:pPr>
        <w:rPr>
          <w:lang w:val="en-GB"/>
        </w:rPr>
      </w:pPr>
      <w:r>
        <w:rPr>
          <w:lang w:val="en-GB"/>
        </w:rPr>
        <w:t>The Reference Group recommends:</w:t>
      </w:r>
    </w:p>
    <w:p w14:paraId="505776E9" w14:textId="430E7454" w:rsidR="00DE0BB6" w:rsidRDefault="00DE0BB6" w:rsidP="00A852AF">
      <w:pPr>
        <w:pStyle w:val="ListParagraph"/>
        <w:numPr>
          <w:ilvl w:val="0"/>
          <w:numId w:val="35"/>
        </w:numPr>
        <w:rPr>
          <w:lang w:val="en-GB"/>
        </w:rPr>
      </w:pPr>
      <w:r w:rsidRPr="00F602AC">
        <w:rPr>
          <w:lang w:val="en-GB"/>
        </w:rPr>
        <w:t>creating a new item for a complex antenatal attendance leading to a hospital admission</w:t>
      </w:r>
      <w:r>
        <w:rPr>
          <w:lang w:val="en-GB"/>
        </w:rPr>
        <w:t>, as follows:</w:t>
      </w:r>
    </w:p>
    <w:p w14:paraId="4679B870" w14:textId="77777777" w:rsidR="00DE0BB6" w:rsidRDefault="00DE0BB6" w:rsidP="00F30D7B">
      <w:pPr>
        <w:rPr>
          <w:lang w:val="en-GB"/>
        </w:rPr>
      </w:pPr>
      <w:r>
        <w:rPr>
          <w:noProof/>
        </w:rPr>
        <mc:AlternateContent>
          <mc:Choice Requires="wps">
            <w:drawing>
              <wp:inline distT="0" distB="0" distL="0" distR="0" wp14:anchorId="2DFFB00C" wp14:editId="4511973F">
                <wp:extent cx="5262113" cy="957532"/>
                <wp:effectExtent l="0" t="0" r="15240" b="18415"/>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73CA3BEF" w14:textId="3814FFA9" w:rsidR="00682DFA" w:rsidRPr="00383954" w:rsidRDefault="00682DFA" w:rsidP="00DE0BB6">
                            <w:pPr>
                              <w:spacing w:before="0"/>
                              <w:rPr>
                                <w:b/>
                              </w:rPr>
                            </w:pPr>
                            <w:r>
                              <w:rPr>
                                <w:b/>
                              </w:rPr>
                              <w:t xml:space="preserve">New </w:t>
                            </w:r>
                            <w:r w:rsidRPr="0047508A">
                              <w:rPr>
                                <w:b/>
                              </w:rPr>
                              <w:t>Item</w:t>
                            </w:r>
                            <w:r>
                              <w:rPr>
                                <w:b/>
                              </w:rPr>
                              <w:t xml:space="preserve"> 821BB</w:t>
                            </w:r>
                          </w:p>
                          <w:p w14:paraId="306A3E61" w14:textId="3E7BC5B7" w:rsidR="00682DFA" w:rsidRPr="00F30D7B" w:rsidRDefault="00682DFA" w:rsidP="00DE0BB6">
                            <w:pPr>
                              <w:spacing w:before="0"/>
                              <w:rPr>
                                <w:rFonts w:eastAsiaTheme="minorEastAsia"/>
                                <w:lang w:val="en-GB"/>
                              </w:rPr>
                            </w:pPr>
                            <w:r w:rsidRPr="007E47A9">
                              <w:rPr>
                                <w:lang w:val="en-GB"/>
                              </w:rPr>
                              <w:t>Complex antenatal attendance l</w:t>
                            </w:r>
                            <w:r>
                              <w:rPr>
                                <w:lang w:val="en-GB"/>
                              </w:rPr>
                              <w:t>eading to a hospital admission—</w:t>
                            </w:r>
                            <w:r w:rsidRPr="007E47A9">
                              <w:rPr>
                                <w:lang w:val="en-GB"/>
                              </w:rPr>
                              <w:t>each professional attendance lasting at least 3 hours, to a maximum of 3 services per pregnancy</w:t>
                            </w:r>
                            <w:r w:rsidRPr="007D5700">
                              <w:rPr>
                                <w:rFonts w:eastAsiaTheme="minorEastAsia"/>
                                <w:lang w:val="en-GB"/>
                              </w:rPr>
                              <w:t>.</w:t>
                            </w:r>
                          </w:p>
                        </w:txbxContent>
                      </wps:txbx>
                      <wps:bodyPr rot="0" vert="horz" wrap="square" lIns="91440" tIns="45720" rIns="91440" bIns="45720" anchor="t" anchorCtr="0">
                        <a:spAutoFit/>
                      </wps:bodyPr>
                    </wps:wsp>
                  </a:graphicData>
                </a:graphic>
              </wp:inline>
            </w:drawing>
          </mc:Choice>
          <mc:Fallback>
            <w:pict>
              <v:shape w14:anchorId="2DFFB00C" id="_x0000_s105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Bp5kbSwCAABOBAAADgAAAAAAAAAAAAAAAAAuAgAAZHJzL2Uy&#10;b0RvYy54bWxQSwECLQAUAAYACAAAACEA7mxusNsAAAAFAQAADwAAAAAAAAAAAAAAAACGBAAAZHJz&#10;L2Rvd25yZXYueG1sUEsFBgAAAAAEAAQA8wAAAI4FAAAAAA==&#10;" strokecolor="#c0504d" strokeweight="2pt">
                <v:textbox style="mso-fit-shape-to-text:t">
                  <w:txbxContent>
                    <w:p w14:paraId="73CA3BEF" w14:textId="3814FFA9" w:rsidR="00682DFA" w:rsidRPr="00383954" w:rsidRDefault="00682DFA" w:rsidP="00DE0BB6">
                      <w:pPr>
                        <w:spacing w:before="0"/>
                        <w:rPr>
                          <w:b/>
                        </w:rPr>
                      </w:pPr>
                      <w:r>
                        <w:rPr>
                          <w:b/>
                        </w:rPr>
                        <w:t xml:space="preserve">New </w:t>
                      </w:r>
                      <w:r w:rsidRPr="0047508A">
                        <w:rPr>
                          <w:b/>
                        </w:rPr>
                        <w:t>Item</w:t>
                      </w:r>
                      <w:r>
                        <w:rPr>
                          <w:b/>
                        </w:rPr>
                        <w:t xml:space="preserve"> 821BB</w:t>
                      </w:r>
                    </w:p>
                    <w:p w14:paraId="306A3E61" w14:textId="3E7BC5B7" w:rsidR="00682DFA" w:rsidRPr="00F30D7B" w:rsidRDefault="00682DFA" w:rsidP="00DE0BB6">
                      <w:pPr>
                        <w:spacing w:before="0"/>
                        <w:rPr>
                          <w:rFonts w:eastAsiaTheme="minorEastAsia"/>
                          <w:lang w:val="en-GB"/>
                        </w:rPr>
                      </w:pPr>
                      <w:r w:rsidRPr="007E47A9">
                        <w:rPr>
                          <w:lang w:val="en-GB"/>
                        </w:rPr>
                        <w:t>Complex antenatal attendance l</w:t>
                      </w:r>
                      <w:r>
                        <w:rPr>
                          <w:lang w:val="en-GB"/>
                        </w:rPr>
                        <w:t>eading to a hospital admission—</w:t>
                      </w:r>
                      <w:r w:rsidRPr="007E47A9">
                        <w:rPr>
                          <w:lang w:val="en-GB"/>
                        </w:rPr>
                        <w:t>each professional attendance lasting at least 3 hours, to a maximum of 3 services per pregnancy</w:t>
                      </w:r>
                      <w:r w:rsidRPr="007D5700">
                        <w:rPr>
                          <w:rFonts w:eastAsiaTheme="minorEastAsia"/>
                          <w:lang w:val="en-GB"/>
                        </w:rPr>
                        <w:t>.</w:t>
                      </w:r>
                    </w:p>
                  </w:txbxContent>
                </v:textbox>
                <w10:anchorlock/>
              </v:shape>
            </w:pict>
          </mc:Fallback>
        </mc:AlternateContent>
      </w:r>
    </w:p>
    <w:p w14:paraId="400A136F" w14:textId="007B408F" w:rsidR="00DE0BB6" w:rsidRPr="007E47A9" w:rsidRDefault="00DE0BB6" w:rsidP="00A852AF">
      <w:pPr>
        <w:pStyle w:val="ListParagraph"/>
        <w:numPr>
          <w:ilvl w:val="0"/>
          <w:numId w:val="35"/>
        </w:numPr>
        <w:rPr>
          <w:lang w:val="en-GB"/>
        </w:rPr>
      </w:pPr>
      <w:r>
        <w:rPr>
          <w:lang w:val="en-GB"/>
        </w:rPr>
        <w:t>c</w:t>
      </w:r>
      <w:r w:rsidRPr="007E47A9">
        <w:rPr>
          <w:lang w:val="en-GB"/>
        </w:rPr>
        <w:t>ap</w:t>
      </w:r>
      <w:r>
        <w:rPr>
          <w:lang w:val="en-GB"/>
        </w:rPr>
        <w:t>ping</w:t>
      </w:r>
      <w:r w:rsidRPr="007E47A9">
        <w:rPr>
          <w:lang w:val="en-GB"/>
        </w:rPr>
        <w:t xml:space="preserve"> the number of times item 821BB can be claimed </w:t>
      </w:r>
      <w:r>
        <w:rPr>
          <w:lang w:val="en-GB"/>
        </w:rPr>
        <w:t>at</w:t>
      </w:r>
      <w:r w:rsidRPr="007E47A9">
        <w:rPr>
          <w:lang w:val="en-GB"/>
        </w:rPr>
        <w:t xml:space="preserve"> three services per pregnancy</w:t>
      </w:r>
    </w:p>
    <w:p w14:paraId="5D98590C" w14:textId="36E3E60E" w:rsidR="00DE0BB6" w:rsidRPr="007E47A9" w:rsidRDefault="00DE0BB6" w:rsidP="00A852AF">
      <w:pPr>
        <w:pStyle w:val="ListParagraph"/>
        <w:numPr>
          <w:ilvl w:val="0"/>
          <w:numId w:val="35"/>
        </w:numPr>
        <w:rPr>
          <w:lang w:val="en-GB"/>
        </w:rPr>
      </w:pPr>
      <w:r>
        <w:rPr>
          <w:lang w:val="en-GB"/>
        </w:rPr>
        <w:t>c</w:t>
      </w:r>
      <w:r w:rsidRPr="007E47A9">
        <w:rPr>
          <w:lang w:val="en-GB"/>
        </w:rPr>
        <w:t>reat</w:t>
      </w:r>
      <w:r>
        <w:rPr>
          <w:lang w:val="en-GB"/>
        </w:rPr>
        <w:t>ing</w:t>
      </w:r>
      <w:r w:rsidRPr="007E47A9">
        <w:rPr>
          <w:lang w:val="en-GB"/>
        </w:rPr>
        <w:t xml:space="preserve"> a minimum </w:t>
      </w:r>
      <w:r>
        <w:rPr>
          <w:lang w:val="en-GB"/>
        </w:rPr>
        <w:t>duration</w:t>
      </w:r>
      <w:r w:rsidRPr="007E47A9">
        <w:rPr>
          <w:lang w:val="en-GB"/>
        </w:rPr>
        <w:t xml:space="preserve"> of </w:t>
      </w:r>
      <w:r>
        <w:rPr>
          <w:lang w:val="en-GB"/>
        </w:rPr>
        <w:t>three</w:t>
      </w:r>
      <w:r w:rsidRPr="007E47A9">
        <w:rPr>
          <w:lang w:val="en-GB"/>
        </w:rPr>
        <w:t xml:space="preserve"> hours for this item</w:t>
      </w:r>
      <w:r>
        <w:rPr>
          <w:lang w:val="en-GB"/>
        </w:rPr>
        <w:t>, and</w:t>
      </w:r>
    </w:p>
    <w:p w14:paraId="7AE4939C" w14:textId="19049FCB" w:rsidR="00DE0BB6" w:rsidRPr="005A23F8" w:rsidRDefault="00DE0BB6" w:rsidP="00A852AF">
      <w:pPr>
        <w:pStyle w:val="ListParagraph"/>
        <w:numPr>
          <w:ilvl w:val="0"/>
          <w:numId w:val="35"/>
        </w:numPr>
        <w:rPr>
          <w:lang w:val="en-GB"/>
        </w:rPr>
      </w:pPr>
      <w:r>
        <w:rPr>
          <w:lang w:val="en-GB"/>
        </w:rPr>
        <w:t>r</w:t>
      </w:r>
      <w:r w:rsidRPr="007E47A9">
        <w:rPr>
          <w:lang w:val="en-GB"/>
        </w:rPr>
        <w:t>estrict</w:t>
      </w:r>
      <w:r>
        <w:rPr>
          <w:lang w:val="en-GB"/>
        </w:rPr>
        <w:t>ing</w:t>
      </w:r>
      <w:r w:rsidRPr="007E47A9">
        <w:rPr>
          <w:lang w:val="en-GB"/>
        </w:rPr>
        <w:t xml:space="preserve"> co-claiming with all other antenatal attendances.</w:t>
      </w:r>
    </w:p>
    <w:p w14:paraId="012BF757" w14:textId="77777777" w:rsidR="00DE0BB6" w:rsidRPr="00DE0BB6" w:rsidRDefault="00DE0BB6" w:rsidP="00DE0BB6">
      <w:pPr>
        <w:rPr>
          <w:b/>
        </w:rPr>
      </w:pPr>
      <w:r w:rsidRPr="00DE0BB6">
        <w:rPr>
          <w:b/>
        </w:rPr>
        <w:t xml:space="preserve">Recommendation 4 – </w:t>
      </w:r>
      <w:r w:rsidRPr="00DE0BB6">
        <w:rPr>
          <w:rFonts w:eastAsia="Calibri"/>
          <w:b/>
          <w:lang w:val="en-GB"/>
        </w:rPr>
        <w:t>Restrict claiming of maternity care plans to prevent low-value care</w:t>
      </w:r>
    </w:p>
    <w:p w14:paraId="0EBC64FA" w14:textId="77777777" w:rsidR="00DE0BB6" w:rsidRDefault="00DE0BB6" w:rsidP="00F30D7B">
      <w:pPr>
        <w:rPr>
          <w:lang w:val="en-GB"/>
        </w:rPr>
      </w:pPr>
      <w:r>
        <w:rPr>
          <w:lang w:val="en-GB"/>
        </w:rPr>
        <w:t>The Reference Group recommends:</w:t>
      </w:r>
    </w:p>
    <w:p w14:paraId="34FDE7BF" w14:textId="500A3E3B" w:rsidR="00DE0BB6" w:rsidRDefault="00DE0BB6" w:rsidP="00A852AF">
      <w:pPr>
        <w:pStyle w:val="ListParagraph"/>
        <w:numPr>
          <w:ilvl w:val="0"/>
          <w:numId w:val="37"/>
        </w:numPr>
        <w:rPr>
          <w:lang w:val="en-GB"/>
        </w:rPr>
      </w:pPr>
      <w:r>
        <w:rPr>
          <w:lang w:val="en-GB"/>
        </w:rPr>
        <w:t>r</w:t>
      </w:r>
      <w:r w:rsidRPr="007E47A9">
        <w:rPr>
          <w:lang w:val="en-GB"/>
        </w:rPr>
        <w:t>estrict</w:t>
      </w:r>
      <w:r>
        <w:rPr>
          <w:lang w:val="en-GB"/>
        </w:rPr>
        <w:t>ing</w:t>
      </w:r>
      <w:r w:rsidRPr="007E47A9">
        <w:rPr>
          <w:lang w:val="en-GB"/>
        </w:rPr>
        <w:t xml:space="preserve"> claims of item 82115 to instances where the woman has had at least </w:t>
      </w:r>
      <w:r>
        <w:rPr>
          <w:lang w:val="en-GB"/>
        </w:rPr>
        <w:t>two</w:t>
      </w:r>
      <w:r w:rsidRPr="007E47A9">
        <w:rPr>
          <w:lang w:val="en-GB"/>
        </w:rPr>
        <w:t xml:space="preserve"> prior antenatal attendances with the claiming participating midwife in the preceding </w:t>
      </w:r>
      <w:r>
        <w:rPr>
          <w:lang w:val="en-GB"/>
        </w:rPr>
        <w:t>six</w:t>
      </w:r>
      <w:r w:rsidRPr="007E47A9">
        <w:rPr>
          <w:lang w:val="en-GB"/>
        </w:rPr>
        <w:t xml:space="preserve"> months</w:t>
      </w:r>
      <w:r>
        <w:rPr>
          <w:lang w:val="en-GB"/>
        </w:rPr>
        <w:t>, as follows (changes in bold):</w:t>
      </w:r>
    </w:p>
    <w:p w14:paraId="0BB0547F" w14:textId="2FAA1619" w:rsidR="00DE0BB6" w:rsidRPr="00F30D7B" w:rsidRDefault="00DE0BB6" w:rsidP="00F30D7B">
      <w:pPr>
        <w:rPr>
          <w:lang w:val="en-GB"/>
        </w:rPr>
      </w:pPr>
      <w:r>
        <w:rPr>
          <w:noProof/>
        </w:rPr>
        <w:lastRenderedPageBreak/>
        <mc:AlternateContent>
          <mc:Choice Requires="wps">
            <w:drawing>
              <wp:inline distT="0" distB="0" distL="0" distR="0" wp14:anchorId="5FD2FE9C" wp14:editId="3C7E8532">
                <wp:extent cx="5262113" cy="957532"/>
                <wp:effectExtent l="0" t="0" r="15240" b="18415"/>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2BE1CD5" w14:textId="5D21FD71" w:rsidR="00682DFA" w:rsidRPr="00383954" w:rsidRDefault="00682DFA" w:rsidP="00DE0BB6">
                            <w:pPr>
                              <w:spacing w:before="0"/>
                              <w:rPr>
                                <w:b/>
                              </w:rPr>
                            </w:pPr>
                            <w:r w:rsidRPr="0047508A">
                              <w:rPr>
                                <w:b/>
                              </w:rPr>
                              <w:t>Item</w:t>
                            </w:r>
                            <w:r>
                              <w:rPr>
                                <w:b/>
                              </w:rPr>
                              <w:t xml:space="preserve"> 82115</w:t>
                            </w:r>
                          </w:p>
                          <w:p w14:paraId="7264E6A6" w14:textId="354A4BC4" w:rsidR="00682DFA" w:rsidRPr="00F30D7B" w:rsidRDefault="00682DFA" w:rsidP="00F30D7B">
                            <w:pPr>
                              <w:rPr>
                                <w:rFonts w:eastAsiaTheme="minorEastAsia"/>
                                <w:lang w:val="en-GB"/>
                              </w:rPr>
                            </w:pPr>
                            <w:r w:rsidRPr="007E47A9">
                              <w:rPr>
                                <w:lang w:val="en-GB"/>
                              </w:rPr>
                              <w:t xml:space="preserve">Professional attendance by a participating midwife, lasting at least 90 minutes, for assessment and preparation of a maternity care plan for a patient whose pregnancy has progressed beyond 20 weeks, </w:t>
                            </w:r>
                            <w:r w:rsidRPr="00F30D7B">
                              <w:rPr>
                                <w:b/>
                                <w:lang w:val="en-GB"/>
                              </w:rPr>
                              <w:t>where the participa</w:t>
                            </w:r>
                            <w:r w:rsidRPr="00510082">
                              <w:rPr>
                                <w:b/>
                                <w:lang w:val="en-GB"/>
                              </w:rPr>
                              <w:t>ting midwife has had at least</w:t>
                            </w:r>
                            <w:r>
                              <w:rPr>
                                <w:b/>
                                <w:lang w:val="en-GB"/>
                              </w:rPr>
                              <w:t> </w:t>
                            </w:r>
                            <w:r w:rsidRPr="00510082">
                              <w:rPr>
                                <w:b/>
                                <w:lang w:val="en-GB"/>
                              </w:rPr>
                              <w:t>2 </w:t>
                            </w:r>
                            <w:r w:rsidRPr="00F30D7B">
                              <w:rPr>
                                <w:b/>
                                <w:lang w:val="en-GB"/>
                              </w:rPr>
                              <w:t>antenatal attendances with the patient in the preceding 6 months</w:t>
                            </w:r>
                            <w:r w:rsidRPr="007D5700">
                              <w:rPr>
                                <w:rFonts w:eastAsiaTheme="minorEastAsia"/>
                                <w:lang w:val="en-GB"/>
                              </w:rPr>
                              <w:t>.</w:t>
                            </w:r>
                          </w:p>
                        </w:txbxContent>
                      </wps:txbx>
                      <wps:bodyPr rot="0" vert="horz" wrap="square" lIns="91440" tIns="45720" rIns="91440" bIns="45720" anchor="t" anchorCtr="0">
                        <a:spAutoFit/>
                      </wps:bodyPr>
                    </wps:wsp>
                  </a:graphicData>
                </a:graphic>
              </wp:inline>
            </w:drawing>
          </mc:Choice>
          <mc:Fallback>
            <w:pict>
              <v:shape w14:anchorId="5FD2FE9C" id="_x0000_s105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" strokecolor="#c0504d" strokeweight="2pt">
                <v:textbox style="mso-fit-shape-to-text:t">
                  <w:txbxContent>
                    <w:p w14:paraId="22BE1CD5" w14:textId="5D21FD71" w:rsidR="00682DFA" w:rsidRPr="00383954" w:rsidRDefault="00682DFA" w:rsidP="00DE0BB6">
                      <w:pPr>
                        <w:spacing w:before="0"/>
                        <w:rPr>
                          <w:b/>
                        </w:rPr>
                      </w:pPr>
                      <w:r w:rsidRPr="0047508A">
                        <w:rPr>
                          <w:b/>
                        </w:rPr>
                        <w:t>Item</w:t>
                      </w:r>
                      <w:r>
                        <w:rPr>
                          <w:b/>
                        </w:rPr>
                        <w:t xml:space="preserve"> 82115</w:t>
                      </w:r>
                    </w:p>
                    <w:p w14:paraId="7264E6A6" w14:textId="354A4BC4" w:rsidR="00682DFA" w:rsidRPr="00F30D7B" w:rsidRDefault="00682DFA" w:rsidP="00F30D7B">
                      <w:pPr>
                        <w:rPr>
                          <w:rFonts w:eastAsiaTheme="minorEastAsia"/>
                          <w:lang w:val="en-GB"/>
                        </w:rPr>
                      </w:pPr>
                      <w:r w:rsidRPr="007E47A9">
                        <w:rPr>
                          <w:lang w:val="en-GB"/>
                        </w:rPr>
                        <w:t xml:space="preserve">Professional attendance by a participating midwife, lasting at least 90 minutes, for assessment and preparation of a maternity care plan for a patient whose pregnancy has progressed beyond 20 weeks, </w:t>
                      </w:r>
                      <w:r w:rsidRPr="00F30D7B">
                        <w:rPr>
                          <w:b/>
                          <w:lang w:val="en-GB"/>
                        </w:rPr>
                        <w:t>where the participa</w:t>
                      </w:r>
                      <w:r w:rsidRPr="00510082">
                        <w:rPr>
                          <w:b/>
                          <w:lang w:val="en-GB"/>
                        </w:rPr>
                        <w:t>ting midwife has had at least</w:t>
                      </w:r>
                      <w:r>
                        <w:rPr>
                          <w:b/>
                          <w:lang w:val="en-GB"/>
                        </w:rPr>
                        <w:t> </w:t>
                      </w:r>
                      <w:r w:rsidRPr="00510082">
                        <w:rPr>
                          <w:b/>
                          <w:lang w:val="en-GB"/>
                        </w:rPr>
                        <w:t>2 </w:t>
                      </w:r>
                      <w:r w:rsidRPr="00F30D7B">
                        <w:rPr>
                          <w:b/>
                          <w:lang w:val="en-GB"/>
                        </w:rPr>
                        <w:t>antenatal attendances with the patient in the preceding 6 months</w:t>
                      </w:r>
                      <w:r w:rsidRPr="007D5700">
                        <w:rPr>
                          <w:rFonts w:eastAsiaTheme="minorEastAsia"/>
                          <w:lang w:val="en-GB"/>
                        </w:rPr>
                        <w:t>.</w:t>
                      </w:r>
                    </w:p>
                  </w:txbxContent>
                </v:textbox>
                <w10:anchorlock/>
              </v:shape>
            </w:pict>
          </mc:Fallback>
        </mc:AlternateContent>
      </w:r>
      <w:r>
        <w:rPr>
          <w:lang w:val="en-GB"/>
        </w:rPr>
        <w:br/>
      </w:r>
    </w:p>
    <w:p w14:paraId="30D53360" w14:textId="676D7B77" w:rsidR="00DE0BB6" w:rsidRPr="00510082" w:rsidRDefault="00DE0BB6" w:rsidP="00A852AF">
      <w:pPr>
        <w:pStyle w:val="ListParagraph"/>
        <w:numPr>
          <w:ilvl w:val="0"/>
          <w:numId w:val="37"/>
        </w:numPr>
        <w:rPr>
          <w:lang w:val="en-GB"/>
        </w:rPr>
      </w:pPr>
      <w:r>
        <w:rPr>
          <w:lang w:val="en-GB"/>
        </w:rPr>
        <w:t>d</w:t>
      </w:r>
      <w:r w:rsidRPr="00510082">
        <w:rPr>
          <w:lang w:val="en-GB"/>
        </w:rPr>
        <w:t>efin</w:t>
      </w:r>
      <w:r>
        <w:rPr>
          <w:lang w:val="en-GB"/>
        </w:rPr>
        <w:t>ing</w:t>
      </w:r>
      <w:r w:rsidRPr="00510082">
        <w:rPr>
          <w:lang w:val="en-GB"/>
        </w:rPr>
        <w:t xml:space="preserve"> “two prior antenatal attendances” as claims for any of the following:</w:t>
      </w:r>
    </w:p>
    <w:p w14:paraId="47F8CC8F" w14:textId="55B9533F" w:rsidR="00DE0BB6" w:rsidRPr="00510082" w:rsidRDefault="00DE0BB6" w:rsidP="00A852AF">
      <w:pPr>
        <w:pStyle w:val="ListParagraph"/>
        <w:numPr>
          <w:ilvl w:val="1"/>
          <w:numId w:val="21"/>
        </w:numPr>
        <w:rPr>
          <w:lang w:val="en-GB"/>
        </w:rPr>
      </w:pPr>
      <w:r w:rsidRPr="00510082">
        <w:rPr>
          <w:lang w:val="en-GB"/>
        </w:rPr>
        <w:t>Face-to-face antenatal attendances (items 82100, 82105 and 82110)</w:t>
      </w:r>
      <w:r>
        <w:rPr>
          <w:lang w:val="en-GB"/>
        </w:rPr>
        <w:t>, and</w:t>
      </w:r>
    </w:p>
    <w:p w14:paraId="2ECC746C" w14:textId="77777777" w:rsidR="00DE0BB6" w:rsidRPr="00510082" w:rsidRDefault="00DE0BB6" w:rsidP="00A852AF">
      <w:pPr>
        <w:pStyle w:val="ListParagraph"/>
        <w:numPr>
          <w:ilvl w:val="1"/>
          <w:numId w:val="21"/>
        </w:numPr>
        <w:rPr>
          <w:lang w:val="en-GB"/>
        </w:rPr>
      </w:pPr>
      <w:r w:rsidRPr="00510082">
        <w:rPr>
          <w:lang w:val="en-GB"/>
        </w:rPr>
        <w:t>Telehealth antenatal attendances (items 821FF, 821GG and 821HH).</w:t>
      </w:r>
    </w:p>
    <w:p w14:paraId="749B3157" w14:textId="41BB7E9D" w:rsidR="00DE0BB6" w:rsidRPr="007E47A9" w:rsidRDefault="00DE0BB6" w:rsidP="00A852AF">
      <w:pPr>
        <w:pStyle w:val="ListParagraph"/>
        <w:numPr>
          <w:ilvl w:val="0"/>
          <w:numId w:val="37"/>
        </w:numPr>
        <w:rPr>
          <w:lang w:val="en-GB"/>
        </w:rPr>
      </w:pPr>
      <w:r>
        <w:rPr>
          <w:lang w:val="en-GB"/>
        </w:rPr>
        <w:t>r</w:t>
      </w:r>
      <w:r w:rsidRPr="007E47A9">
        <w:rPr>
          <w:lang w:val="en-GB"/>
        </w:rPr>
        <w:t>estrict</w:t>
      </w:r>
      <w:r>
        <w:rPr>
          <w:lang w:val="en-GB"/>
        </w:rPr>
        <w:t>ing</w:t>
      </w:r>
      <w:r w:rsidRPr="007E47A9">
        <w:rPr>
          <w:lang w:val="en-GB"/>
        </w:rPr>
        <w:t xml:space="preserve"> co-claiming with corresponding GP/obstetric items for maternity care plans</w:t>
      </w:r>
      <w:r>
        <w:rPr>
          <w:lang w:val="en-GB"/>
        </w:rPr>
        <w:t>, so</w:t>
      </w:r>
      <w:r w:rsidRPr="007E47A9">
        <w:rPr>
          <w:lang w:val="en-GB"/>
        </w:rPr>
        <w:t xml:space="preserve"> that only one care plan (independent of provider) can be claimed per pregnancy</w:t>
      </w:r>
      <w:r>
        <w:rPr>
          <w:lang w:val="en-GB"/>
        </w:rPr>
        <w:t xml:space="preserve"> with t</w:t>
      </w:r>
      <w:r w:rsidRPr="007E47A9">
        <w:rPr>
          <w:lang w:val="en-GB"/>
        </w:rPr>
        <w:t>he items for co-claim restrictions</w:t>
      </w:r>
      <w:r>
        <w:rPr>
          <w:lang w:val="en-GB"/>
        </w:rPr>
        <w:t xml:space="preserve"> to</w:t>
      </w:r>
      <w:r w:rsidRPr="007E47A9">
        <w:rPr>
          <w:lang w:val="en-GB"/>
        </w:rPr>
        <w:t xml:space="preserve"> include:</w:t>
      </w:r>
    </w:p>
    <w:p w14:paraId="00C0DC35" w14:textId="77777777" w:rsidR="00DE0BB6" w:rsidRPr="007E47A9" w:rsidRDefault="00DE0BB6" w:rsidP="00A852AF">
      <w:pPr>
        <w:pStyle w:val="ListParagraph"/>
        <w:numPr>
          <w:ilvl w:val="0"/>
          <w:numId w:val="38"/>
        </w:numPr>
        <w:rPr>
          <w:lang w:val="en-GB"/>
        </w:rPr>
      </w:pPr>
      <w:r w:rsidRPr="007E47A9">
        <w:rPr>
          <w:lang w:val="en-GB"/>
        </w:rPr>
        <w:t>Item 16590: Planning and management of a pregnancy where the doctor intends to attend the birth</w:t>
      </w:r>
      <w:r>
        <w:rPr>
          <w:lang w:val="en-GB"/>
        </w:rPr>
        <w:t>.</w:t>
      </w:r>
    </w:p>
    <w:p w14:paraId="01CC8BA3" w14:textId="77777777" w:rsidR="00DE0BB6" w:rsidRDefault="00DE0BB6" w:rsidP="00A852AF">
      <w:pPr>
        <w:pStyle w:val="ListParagraph"/>
        <w:numPr>
          <w:ilvl w:val="0"/>
          <w:numId w:val="38"/>
        </w:numPr>
        <w:rPr>
          <w:lang w:val="en-GB"/>
        </w:rPr>
      </w:pPr>
      <w:r w:rsidRPr="007E47A9">
        <w:rPr>
          <w:lang w:val="en-GB"/>
        </w:rPr>
        <w:t>Item 16591: Planning and management of a pregnancy where the doctor does not intend to attend the birth</w:t>
      </w:r>
      <w:r>
        <w:rPr>
          <w:lang w:val="en-GB"/>
        </w:rPr>
        <w:t>.</w:t>
      </w:r>
    </w:p>
    <w:p w14:paraId="1F15B067" w14:textId="77777777" w:rsidR="00DE0BB6" w:rsidRPr="00510082" w:rsidRDefault="00DE0BB6" w:rsidP="00F30D7B">
      <w:pPr>
        <w:ind w:left="1080"/>
        <w:rPr>
          <w:lang w:val="en-GB"/>
        </w:rPr>
      </w:pPr>
      <w:r>
        <w:rPr>
          <w:lang w:val="en-GB"/>
        </w:rPr>
        <w:t>and</w:t>
      </w:r>
      <w:r w:rsidRPr="00510082">
        <w:rPr>
          <w:lang w:val="en-GB"/>
        </w:rPr>
        <w:tab/>
      </w:r>
    </w:p>
    <w:p w14:paraId="1E1D29A2" w14:textId="680C4F1B" w:rsidR="00DE0BB6" w:rsidRPr="007E47A9" w:rsidRDefault="00DE0BB6" w:rsidP="00A852AF">
      <w:pPr>
        <w:pStyle w:val="ListParagraph"/>
        <w:numPr>
          <w:ilvl w:val="0"/>
          <w:numId w:val="37"/>
        </w:numPr>
        <w:rPr>
          <w:lang w:val="en-GB"/>
        </w:rPr>
      </w:pPr>
      <w:r>
        <w:rPr>
          <w:lang w:val="en-GB"/>
        </w:rPr>
        <w:t>r</w:t>
      </w:r>
      <w:r w:rsidRPr="007E47A9">
        <w:rPr>
          <w:lang w:val="en-GB"/>
        </w:rPr>
        <w:t>edistribut</w:t>
      </w:r>
      <w:r>
        <w:rPr>
          <w:lang w:val="en-GB"/>
        </w:rPr>
        <w:t>ing</w:t>
      </w:r>
      <w:r w:rsidRPr="007E47A9">
        <w:rPr>
          <w:lang w:val="en-GB"/>
        </w:rPr>
        <w:t xml:space="preserve"> </w:t>
      </w:r>
      <w:r>
        <w:rPr>
          <w:lang w:val="en-GB"/>
        </w:rPr>
        <w:t>savings</w:t>
      </w:r>
      <w:r w:rsidRPr="007E47A9">
        <w:rPr>
          <w:lang w:val="en-GB"/>
        </w:rPr>
        <w:t xml:space="preserve"> from reductions in the volume of item 82115 claims into participating midwife items 82110, 82135, 82120, 82125, 821CC and 821DD.</w:t>
      </w:r>
    </w:p>
    <w:p w14:paraId="4C0FC6E6" w14:textId="77777777" w:rsidR="00DE0BB6" w:rsidRPr="00DE0BB6" w:rsidRDefault="00DE0BB6" w:rsidP="00DE0BB6">
      <w:pPr>
        <w:rPr>
          <w:b/>
        </w:rPr>
      </w:pPr>
      <w:r w:rsidRPr="00DE0BB6">
        <w:rPr>
          <w:b/>
        </w:rPr>
        <w:t xml:space="preserve">Recommendation 5 – </w:t>
      </w:r>
      <w:r w:rsidRPr="00DE0BB6">
        <w:rPr>
          <w:rFonts w:eastAsia="Calibri"/>
          <w:b/>
          <w:lang w:val="en-GB"/>
        </w:rPr>
        <w:t>Amend time tiering of intrapartum items</w:t>
      </w:r>
    </w:p>
    <w:p w14:paraId="144E39ED" w14:textId="0A89CA1D" w:rsidR="00DE0BB6" w:rsidRPr="007E47A9" w:rsidRDefault="00DE0BB6" w:rsidP="00F30D7B">
      <w:pPr>
        <w:rPr>
          <w:lang w:val="en-GB"/>
        </w:rPr>
      </w:pPr>
      <w:r>
        <w:rPr>
          <w:lang w:val="en-GB"/>
        </w:rPr>
        <w:t>The Reference Group recommends:</w:t>
      </w:r>
    </w:p>
    <w:p w14:paraId="181100CF" w14:textId="77777777" w:rsidR="00DE0BB6" w:rsidRPr="00555DD5" w:rsidRDefault="00DE0BB6" w:rsidP="00A852AF">
      <w:pPr>
        <w:pStyle w:val="ListParagraph"/>
        <w:numPr>
          <w:ilvl w:val="0"/>
          <w:numId w:val="39"/>
        </w:numPr>
        <w:rPr>
          <w:lang w:val="en-GB"/>
        </w:rPr>
      </w:pPr>
      <w:r>
        <w:rPr>
          <w:lang w:val="en-GB"/>
        </w:rPr>
        <w:t>amending the descriptors of items 82120 and 82125 intrapartum time-tiers as follows (changes in bold):</w:t>
      </w:r>
    </w:p>
    <w:p w14:paraId="5F58B228" w14:textId="77777777" w:rsidR="00DE0BB6" w:rsidRDefault="00DE0BB6" w:rsidP="00DE0BB6">
      <w:pPr>
        <w:rPr>
          <w:lang w:val="en-GB"/>
        </w:rPr>
      </w:pPr>
      <w:r>
        <w:rPr>
          <w:noProof/>
        </w:rPr>
        <mc:AlternateContent>
          <mc:Choice Requires="wps">
            <w:drawing>
              <wp:inline distT="0" distB="0" distL="0" distR="0" wp14:anchorId="2E980143" wp14:editId="187528C1">
                <wp:extent cx="5262113" cy="957532"/>
                <wp:effectExtent l="0" t="0" r="15240" b="18415"/>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9DECD3B" w14:textId="6307F5BF" w:rsidR="00682DFA" w:rsidRPr="00383954" w:rsidRDefault="00682DFA" w:rsidP="00DE0BB6">
                            <w:pPr>
                              <w:spacing w:before="0"/>
                              <w:rPr>
                                <w:b/>
                              </w:rPr>
                            </w:pPr>
                            <w:r w:rsidRPr="0047508A">
                              <w:rPr>
                                <w:b/>
                              </w:rPr>
                              <w:t>Item</w:t>
                            </w:r>
                            <w:r>
                              <w:rPr>
                                <w:b/>
                              </w:rPr>
                              <w:t xml:space="preserve"> 82120</w:t>
                            </w:r>
                          </w:p>
                          <w:p w14:paraId="63740ABA" w14:textId="2B07EED5" w:rsidR="00682DFA" w:rsidRPr="00F30D7B" w:rsidRDefault="00682DFA" w:rsidP="00F30D7B">
                            <w:pPr>
                              <w:rPr>
                                <w:rFonts w:eastAsiaTheme="minorEastAsia"/>
                                <w:lang w:val="en-GB"/>
                              </w:rPr>
                            </w:pPr>
                            <w:r w:rsidRPr="007E47A9">
                              <w:rPr>
                                <w:lang w:val="en-GB"/>
                              </w:rPr>
                              <w:t xml:space="preserve">Management of labour for </w:t>
                            </w:r>
                            <w:r w:rsidRPr="00555DD5">
                              <w:rPr>
                                <w:b/>
                                <w:lang w:val="en-GB"/>
                              </w:rPr>
                              <w:t>between 6 and</w:t>
                            </w:r>
                            <w:r w:rsidRPr="007E47A9">
                              <w:rPr>
                                <w:lang w:val="en-GB"/>
                              </w:rPr>
                              <w:t xml:space="preserve"> 12 hours, including </w:t>
                            </w:r>
                            <w:r w:rsidRPr="00555DD5">
                              <w:rPr>
                                <w:b/>
                                <w:lang w:val="en-GB"/>
                              </w:rPr>
                              <w:t>birth where performed</w:t>
                            </w:r>
                            <w:r w:rsidRPr="007D5700">
                              <w:rPr>
                                <w:rFonts w:eastAsiaTheme="minorEastAsia"/>
                                <w:lang w:val="en-GB"/>
                              </w:rPr>
                              <w:t>.</w:t>
                            </w:r>
                          </w:p>
                        </w:txbxContent>
                      </wps:txbx>
                      <wps:bodyPr rot="0" vert="horz" wrap="square" lIns="91440" tIns="45720" rIns="91440" bIns="45720" anchor="t" anchorCtr="0">
                        <a:spAutoFit/>
                      </wps:bodyPr>
                    </wps:wsp>
                  </a:graphicData>
                </a:graphic>
              </wp:inline>
            </w:drawing>
          </mc:Choice>
          <mc:Fallback>
            <w:pict>
              <v:shape w14:anchorId="2E980143" id="_x0000_s1053"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0cMOkiwCAABOBAAADgAAAAAAAAAAAAAAAAAuAgAAZHJzL2Uy&#10;b0RvYy54bWxQSwECLQAUAAYACAAAACEA7mxusNsAAAAFAQAADwAAAAAAAAAAAAAAAACGBAAAZHJz&#10;L2Rvd25yZXYueG1sUEsFBgAAAAAEAAQA8wAAAI4FAAAAAA==&#10;" strokecolor="#c0504d" strokeweight="2pt">
                <v:textbox style="mso-fit-shape-to-text:t">
                  <w:txbxContent>
                    <w:p w14:paraId="29DECD3B" w14:textId="6307F5BF" w:rsidR="00682DFA" w:rsidRPr="00383954" w:rsidRDefault="00682DFA" w:rsidP="00DE0BB6">
                      <w:pPr>
                        <w:spacing w:before="0"/>
                        <w:rPr>
                          <w:b/>
                        </w:rPr>
                      </w:pPr>
                      <w:r w:rsidRPr="0047508A">
                        <w:rPr>
                          <w:b/>
                        </w:rPr>
                        <w:t>Item</w:t>
                      </w:r>
                      <w:r>
                        <w:rPr>
                          <w:b/>
                        </w:rPr>
                        <w:t xml:space="preserve"> 82120</w:t>
                      </w:r>
                    </w:p>
                    <w:p w14:paraId="63740ABA" w14:textId="2B07EED5" w:rsidR="00682DFA" w:rsidRPr="00F30D7B" w:rsidRDefault="00682DFA" w:rsidP="00F30D7B">
                      <w:pPr>
                        <w:rPr>
                          <w:rFonts w:eastAsiaTheme="minorEastAsia"/>
                          <w:lang w:val="en-GB"/>
                        </w:rPr>
                      </w:pPr>
                      <w:r w:rsidRPr="007E47A9">
                        <w:rPr>
                          <w:lang w:val="en-GB"/>
                        </w:rPr>
                        <w:t xml:space="preserve">Management of labour for </w:t>
                      </w:r>
                      <w:r w:rsidRPr="00555DD5">
                        <w:rPr>
                          <w:b/>
                          <w:lang w:val="en-GB"/>
                        </w:rPr>
                        <w:t>between 6 and</w:t>
                      </w:r>
                      <w:r w:rsidRPr="007E47A9">
                        <w:rPr>
                          <w:lang w:val="en-GB"/>
                        </w:rPr>
                        <w:t xml:space="preserve"> 12 hours, including </w:t>
                      </w:r>
                      <w:r w:rsidRPr="00555DD5">
                        <w:rPr>
                          <w:b/>
                          <w:lang w:val="en-GB"/>
                        </w:rPr>
                        <w:t>birth where performed</w:t>
                      </w:r>
                      <w:r w:rsidRPr="007D5700">
                        <w:rPr>
                          <w:rFonts w:eastAsiaTheme="minorEastAsia"/>
                          <w:lang w:val="en-GB"/>
                        </w:rPr>
                        <w:t>.</w:t>
                      </w:r>
                    </w:p>
                  </w:txbxContent>
                </v:textbox>
                <w10:anchorlock/>
              </v:shape>
            </w:pict>
          </mc:Fallback>
        </mc:AlternateContent>
      </w:r>
    </w:p>
    <w:p w14:paraId="68B781C5" w14:textId="77777777" w:rsidR="00DE0BB6" w:rsidRDefault="00DE0BB6" w:rsidP="00DE0BB6">
      <w:pPr>
        <w:rPr>
          <w:lang w:val="en-GB"/>
        </w:rPr>
      </w:pPr>
      <w:r>
        <w:rPr>
          <w:noProof/>
        </w:rPr>
        <w:lastRenderedPageBreak/>
        <mc:AlternateContent>
          <mc:Choice Requires="wps">
            <w:drawing>
              <wp:inline distT="0" distB="0" distL="0" distR="0" wp14:anchorId="61A93D8B" wp14:editId="34AAD7A3">
                <wp:extent cx="5262113" cy="957532"/>
                <wp:effectExtent l="0" t="0" r="15240" b="18415"/>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3DAD47DE" w14:textId="50B29CA0" w:rsidR="00682DFA" w:rsidRPr="00383954" w:rsidRDefault="00682DFA" w:rsidP="00DE0BB6">
                            <w:pPr>
                              <w:spacing w:before="0"/>
                              <w:rPr>
                                <w:b/>
                              </w:rPr>
                            </w:pPr>
                            <w:r w:rsidRPr="0047508A">
                              <w:rPr>
                                <w:b/>
                              </w:rPr>
                              <w:t>Item</w:t>
                            </w:r>
                            <w:r>
                              <w:rPr>
                                <w:b/>
                              </w:rPr>
                              <w:t xml:space="preserve"> 82125</w:t>
                            </w:r>
                          </w:p>
                          <w:p w14:paraId="3BAAD99A" w14:textId="6A897C78" w:rsidR="00682DFA" w:rsidRPr="00F30D7B" w:rsidRDefault="00682DFA" w:rsidP="00F30D7B">
                            <w:pPr>
                              <w:rPr>
                                <w:rFonts w:eastAsiaTheme="minorEastAsia"/>
                                <w:lang w:val="en-GB"/>
                              </w:rPr>
                            </w:pPr>
                            <w:r w:rsidRPr="007E47A9">
                              <w:rPr>
                                <w:lang w:val="en-GB"/>
                              </w:rPr>
                              <w:t xml:space="preserve">Management of labour for </w:t>
                            </w:r>
                            <w:r w:rsidRPr="00555DD5">
                              <w:rPr>
                                <w:b/>
                                <w:lang w:val="en-GB"/>
                              </w:rPr>
                              <w:t>between 6 and 12 hours</w:t>
                            </w:r>
                            <w:r w:rsidRPr="007E47A9">
                              <w:rPr>
                                <w:lang w:val="en-GB"/>
                              </w:rPr>
                              <w:t xml:space="preserve">, including </w:t>
                            </w:r>
                            <w:r w:rsidRPr="00555DD5">
                              <w:rPr>
                                <w:b/>
                                <w:lang w:val="en-GB"/>
                              </w:rPr>
                              <w:t>birth where performed</w:t>
                            </w:r>
                            <w:r w:rsidRPr="007E47A9">
                              <w:rPr>
                                <w:lang w:val="en-GB"/>
                              </w:rPr>
                              <w:t>, when care is transferred from 1 participating midwife to another participating midwife (the second participating midwife)</w:t>
                            </w:r>
                            <w:r>
                              <w:rPr>
                                <w:lang w:val="en-GB"/>
                              </w:rPr>
                              <w:t>.</w:t>
                            </w:r>
                          </w:p>
                        </w:txbxContent>
                      </wps:txbx>
                      <wps:bodyPr rot="0" vert="horz" wrap="square" lIns="91440" tIns="45720" rIns="91440" bIns="45720" anchor="t" anchorCtr="0">
                        <a:spAutoFit/>
                      </wps:bodyPr>
                    </wps:wsp>
                  </a:graphicData>
                </a:graphic>
              </wp:inline>
            </w:drawing>
          </mc:Choice>
          <mc:Fallback>
            <w:pict>
              <v:shape w14:anchorId="61A93D8B" id="_x0000_s1054"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LCIb0SwCAABOBAAADgAAAAAAAAAAAAAAAAAuAgAAZHJzL2Uy&#10;b0RvYy54bWxQSwECLQAUAAYACAAAACEA7mxusNsAAAAFAQAADwAAAAAAAAAAAAAAAACGBAAAZHJz&#10;L2Rvd25yZXYueG1sUEsFBgAAAAAEAAQA8wAAAI4FAAAAAA==&#10;" strokecolor="#c0504d" strokeweight="2pt">
                <v:textbox style="mso-fit-shape-to-text:t">
                  <w:txbxContent>
                    <w:p w14:paraId="3DAD47DE" w14:textId="50B29CA0" w:rsidR="00682DFA" w:rsidRPr="00383954" w:rsidRDefault="00682DFA" w:rsidP="00DE0BB6">
                      <w:pPr>
                        <w:spacing w:before="0"/>
                        <w:rPr>
                          <w:b/>
                        </w:rPr>
                      </w:pPr>
                      <w:r w:rsidRPr="0047508A">
                        <w:rPr>
                          <w:b/>
                        </w:rPr>
                        <w:t>Item</w:t>
                      </w:r>
                      <w:r>
                        <w:rPr>
                          <w:b/>
                        </w:rPr>
                        <w:t xml:space="preserve"> 82125</w:t>
                      </w:r>
                    </w:p>
                    <w:p w14:paraId="3BAAD99A" w14:textId="6A897C78" w:rsidR="00682DFA" w:rsidRPr="00F30D7B" w:rsidRDefault="00682DFA" w:rsidP="00F30D7B">
                      <w:pPr>
                        <w:rPr>
                          <w:rFonts w:eastAsiaTheme="minorEastAsia"/>
                          <w:lang w:val="en-GB"/>
                        </w:rPr>
                      </w:pPr>
                      <w:r w:rsidRPr="007E47A9">
                        <w:rPr>
                          <w:lang w:val="en-GB"/>
                        </w:rPr>
                        <w:t xml:space="preserve">Management of labour for </w:t>
                      </w:r>
                      <w:r w:rsidRPr="00555DD5">
                        <w:rPr>
                          <w:b/>
                          <w:lang w:val="en-GB"/>
                        </w:rPr>
                        <w:t>between 6 and 12 hours</w:t>
                      </w:r>
                      <w:r w:rsidRPr="007E47A9">
                        <w:rPr>
                          <w:lang w:val="en-GB"/>
                        </w:rPr>
                        <w:t xml:space="preserve">, including </w:t>
                      </w:r>
                      <w:r w:rsidRPr="00555DD5">
                        <w:rPr>
                          <w:b/>
                          <w:lang w:val="en-GB"/>
                        </w:rPr>
                        <w:t>birth where performed</w:t>
                      </w:r>
                      <w:r w:rsidRPr="007E47A9">
                        <w:rPr>
                          <w:lang w:val="en-GB"/>
                        </w:rPr>
                        <w:t>, when care is transferred from 1 participating midwife to another participating midwife (the second participating midwife)</w:t>
                      </w:r>
                      <w:r>
                        <w:rPr>
                          <w:lang w:val="en-GB"/>
                        </w:rPr>
                        <w:t>.</w:t>
                      </w:r>
                    </w:p>
                  </w:txbxContent>
                </v:textbox>
                <w10:anchorlock/>
              </v:shape>
            </w:pict>
          </mc:Fallback>
        </mc:AlternateContent>
      </w:r>
    </w:p>
    <w:p w14:paraId="62FA4937" w14:textId="77777777" w:rsidR="00DE0BB6" w:rsidRDefault="00DE0BB6" w:rsidP="00A852AF">
      <w:pPr>
        <w:pStyle w:val="ListParagraph"/>
        <w:numPr>
          <w:ilvl w:val="0"/>
          <w:numId w:val="39"/>
        </w:numPr>
        <w:rPr>
          <w:lang w:val="en-GB"/>
        </w:rPr>
      </w:pPr>
      <w:r w:rsidRPr="00393C17">
        <w:rPr>
          <w:lang w:val="en-GB"/>
        </w:rPr>
        <w:t xml:space="preserve">creating two new items mirroring items 82120 and 82125, time tiered at six hours (where time is measured as midwife attendance duration, not labour duration), as follows: </w:t>
      </w:r>
    </w:p>
    <w:p w14:paraId="36D7BD57" w14:textId="77777777" w:rsidR="00DE0BB6" w:rsidRDefault="00DE0BB6" w:rsidP="00DE0BB6">
      <w:pPr>
        <w:rPr>
          <w:lang w:val="en-GB"/>
        </w:rPr>
      </w:pPr>
      <w:r>
        <w:rPr>
          <w:noProof/>
        </w:rPr>
        <mc:AlternateContent>
          <mc:Choice Requires="wps">
            <w:drawing>
              <wp:inline distT="0" distB="0" distL="0" distR="0" wp14:anchorId="191F4F66" wp14:editId="6135C4F5">
                <wp:extent cx="5262113" cy="957532"/>
                <wp:effectExtent l="0" t="0" r="15240" b="18415"/>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305A7833" w14:textId="36419068" w:rsidR="00682DFA" w:rsidRPr="00383954" w:rsidRDefault="00682DFA" w:rsidP="00DE0BB6">
                            <w:pPr>
                              <w:spacing w:before="0"/>
                              <w:rPr>
                                <w:b/>
                              </w:rPr>
                            </w:pPr>
                            <w:r>
                              <w:rPr>
                                <w:b/>
                              </w:rPr>
                              <w:t xml:space="preserve">New </w:t>
                            </w:r>
                            <w:r w:rsidRPr="0047508A">
                              <w:rPr>
                                <w:b/>
                              </w:rPr>
                              <w:t>Item</w:t>
                            </w:r>
                            <w:r>
                              <w:rPr>
                                <w:b/>
                              </w:rPr>
                              <w:t xml:space="preserve"> 821CC</w:t>
                            </w:r>
                          </w:p>
                          <w:p w14:paraId="19C2080F" w14:textId="1D444DDE" w:rsidR="00682DFA" w:rsidRPr="00F30D7B" w:rsidRDefault="00682DFA" w:rsidP="00F30D7B">
                            <w:pPr>
                              <w:rPr>
                                <w:rFonts w:eastAsiaTheme="minorEastAsia"/>
                                <w:lang w:val="en-GB"/>
                              </w:rPr>
                            </w:pPr>
                            <w:r w:rsidRPr="00393C17">
                              <w:rPr>
                                <w:lang w:val="en-GB"/>
                              </w:rPr>
                              <w:t>Management of labour for up to 6 hours, including birth where performed OR attendance and immediate post-birth care at an elective caesarean section</w:t>
                            </w:r>
                            <w:r w:rsidRPr="00393C17">
                              <w:t>.</w:t>
                            </w:r>
                          </w:p>
                        </w:txbxContent>
                      </wps:txbx>
                      <wps:bodyPr rot="0" vert="horz" wrap="square" lIns="91440" tIns="45720" rIns="91440" bIns="45720" anchor="t" anchorCtr="0">
                        <a:spAutoFit/>
                      </wps:bodyPr>
                    </wps:wsp>
                  </a:graphicData>
                </a:graphic>
              </wp:inline>
            </w:drawing>
          </mc:Choice>
          <mc:Fallback>
            <w:pict>
              <v:shape w14:anchorId="191F4F66" id="_x0000_s1055"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" strokecolor="#c0504d" strokeweight="2pt">
                <v:textbox style="mso-fit-shape-to-text:t">
                  <w:txbxContent>
                    <w:p w14:paraId="305A7833" w14:textId="36419068" w:rsidR="00682DFA" w:rsidRPr="00383954" w:rsidRDefault="00682DFA" w:rsidP="00DE0BB6">
                      <w:pPr>
                        <w:spacing w:before="0"/>
                        <w:rPr>
                          <w:b/>
                        </w:rPr>
                      </w:pPr>
                      <w:r>
                        <w:rPr>
                          <w:b/>
                        </w:rPr>
                        <w:t xml:space="preserve">New </w:t>
                      </w:r>
                      <w:r w:rsidRPr="0047508A">
                        <w:rPr>
                          <w:b/>
                        </w:rPr>
                        <w:t>Item</w:t>
                      </w:r>
                      <w:r>
                        <w:rPr>
                          <w:b/>
                        </w:rPr>
                        <w:t xml:space="preserve"> 821CC</w:t>
                      </w:r>
                    </w:p>
                    <w:p w14:paraId="19C2080F" w14:textId="1D444DDE" w:rsidR="00682DFA" w:rsidRPr="00F30D7B" w:rsidRDefault="00682DFA" w:rsidP="00F30D7B">
                      <w:pPr>
                        <w:rPr>
                          <w:rFonts w:eastAsiaTheme="minorEastAsia"/>
                          <w:lang w:val="en-GB"/>
                        </w:rPr>
                      </w:pPr>
                      <w:r w:rsidRPr="00393C17">
                        <w:rPr>
                          <w:lang w:val="en-GB"/>
                        </w:rPr>
                        <w:t>Management of labour for up to 6 hours, including birth where performed OR attendance and immediate post-birth care at an elective caesarean section</w:t>
                      </w:r>
                      <w:r w:rsidRPr="00393C17">
                        <w:t>.</w:t>
                      </w:r>
                    </w:p>
                  </w:txbxContent>
                </v:textbox>
                <w10:anchorlock/>
              </v:shape>
            </w:pict>
          </mc:Fallback>
        </mc:AlternateContent>
      </w:r>
    </w:p>
    <w:p w14:paraId="0D877DD6" w14:textId="77777777" w:rsidR="00DE0BB6" w:rsidRDefault="00DE0BB6" w:rsidP="00DE0BB6">
      <w:pPr>
        <w:rPr>
          <w:lang w:val="en-GB"/>
        </w:rPr>
      </w:pPr>
      <w:r>
        <w:rPr>
          <w:noProof/>
        </w:rPr>
        <mc:AlternateContent>
          <mc:Choice Requires="wps">
            <w:drawing>
              <wp:inline distT="0" distB="0" distL="0" distR="0" wp14:anchorId="66D1E117" wp14:editId="1CB51363">
                <wp:extent cx="5262113" cy="957532"/>
                <wp:effectExtent l="0" t="0" r="15240" b="18415"/>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9548191" w14:textId="2AEE0931" w:rsidR="00682DFA" w:rsidRPr="00383954" w:rsidRDefault="00682DFA" w:rsidP="00DE0BB6">
                            <w:pPr>
                              <w:spacing w:before="0"/>
                              <w:rPr>
                                <w:b/>
                              </w:rPr>
                            </w:pPr>
                            <w:r>
                              <w:rPr>
                                <w:b/>
                              </w:rPr>
                              <w:t xml:space="preserve">New </w:t>
                            </w:r>
                            <w:r w:rsidRPr="0047508A">
                              <w:rPr>
                                <w:b/>
                              </w:rPr>
                              <w:t>Item</w:t>
                            </w:r>
                            <w:r>
                              <w:rPr>
                                <w:b/>
                              </w:rPr>
                              <w:t xml:space="preserve"> 821DD</w:t>
                            </w:r>
                          </w:p>
                          <w:p w14:paraId="59FB44B5" w14:textId="51E0C158" w:rsidR="00682DFA" w:rsidRPr="00F30D7B" w:rsidRDefault="00682DFA" w:rsidP="00F30D7B">
                            <w:pPr>
                              <w:rPr>
                                <w:rFonts w:eastAsiaTheme="minorEastAsia"/>
                                <w:lang w:val="en-GB"/>
                              </w:rPr>
                            </w:pPr>
                            <w:r w:rsidRPr="007E47A9">
                              <w:rPr>
                                <w:lang w:val="en-GB"/>
                              </w:rPr>
                              <w:t>Management of labour for up to 6 hours, including birth where performed, when care is transferred from 1 participating midwife to another participating midwife (the second participating midwife)</w:t>
                            </w:r>
                            <w:r>
                              <w:rPr>
                                <w:lang w:val="en-GB"/>
                              </w:rPr>
                              <w:t>.</w:t>
                            </w:r>
                          </w:p>
                        </w:txbxContent>
                      </wps:txbx>
                      <wps:bodyPr rot="0" vert="horz" wrap="square" lIns="91440" tIns="45720" rIns="91440" bIns="45720" anchor="t" anchorCtr="0">
                        <a:spAutoFit/>
                      </wps:bodyPr>
                    </wps:wsp>
                  </a:graphicData>
                </a:graphic>
              </wp:inline>
            </w:drawing>
          </mc:Choice>
          <mc:Fallback>
            <w:pict>
              <v:shape w14:anchorId="66D1E117" id="_x0000_s1056"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B5sAX6KwIAAE4EAAAOAAAAAAAAAAAAAAAAAC4CAABkcnMvZTJv&#10;RG9jLnhtbFBLAQItABQABgAIAAAAIQDubG6w2wAAAAUBAAAPAAAAAAAAAAAAAAAAAIUEAABkcnMv&#10;ZG93bnJldi54bWxQSwUGAAAAAAQABADzAAAAjQUAAAAA&#10;" strokecolor="#c0504d" strokeweight="2pt">
                <v:textbox style="mso-fit-shape-to-text:t">
                  <w:txbxContent>
                    <w:p w14:paraId="19548191" w14:textId="2AEE0931" w:rsidR="00682DFA" w:rsidRPr="00383954" w:rsidRDefault="00682DFA" w:rsidP="00DE0BB6">
                      <w:pPr>
                        <w:spacing w:before="0"/>
                        <w:rPr>
                          <w:b/>
                        </w:rPr>
                      </w:pPr>
                      <w:r>
                        <w:rPr>
                          <w:b/>
                        </w:rPr>
                        <w:t xml:space="preserve">New </w:t>
                      </w:r>
                      <w:r w:rsidRPr="0047508A">
                        <w:rPr>
                          <w:b/>
                        </w:rPr>
                        <w:t>Item</w:t>
                      </w:r>
                      <w:r>
                        <w:rPr>
                          <w:b/>
                        </w:rPr>
                        <w:t xml:space="preserve"> 821DD</w:t>
                      </w:r>
                    </w:p>
                    <w:p w14:paraId="59FB44B5" w14:textId="51E0C158" w:rsidR="00682DFA" w:rsidRPr="00F30D7B" w:rsidRDefault="00682DFA" w:rsidP="00F30D7B">
                      <w:pPr>
                        <w:rPr>
                          <w:rFonts w:eastAsiaTheme="minorEastAsia"/>
                          <w:lang w:val="en-GB"/>
                        </w:rPr>
                      </w:pPr>
                      <w:r w:rsidRPr="007E47A9">
                        <w:rPr>
                          <w:lang w:val="en-GB"/>
                        </w:rPr>
                        <w:t>Management of labour for up to 6 hours, including birth where performed, when care is transferred from 1 participating midwife to another participating midwife (the second participating midwife)</w:t>
                      </w:r>
                      <w:r>
                        <w:rPr>
                          <w:lang w:val="en-GB"/>
                        </w:rPr>
                        <w:t>.</w:t>
                      </w:r>
                    </w:p>
                  </w:txbxContent>
                </v:textbox>
                <w10:anchorlock/>
              </v:shape>
            </w:pict>
          </mc:Fallback>
        </mc:AlternateContent>
      </w:r>
    </w:p>
    <w:p w14:paraId="21F33C4E" w14:textId="77777777" w:rsidR="00DE0BB6" w:rsidRPr="00FC4D30" w:rsidRDefault="00DE0BB6" w:rsidP="00A852AF">
      <w:pPr>
        <w:pStyle w:val="Bullet2"/>
        <w:numPr>
          <w:ilvl w:val="0"/>
          <w:numId w:val="39"/>
        </w:numPr>
        <w:rPr>
          <w:lang w:val="en-GB"/>
        </w:rPr>
      </w:pPr>
      <w:r>
        <w:rPr>
          <w:lang w:val="en-GB"/>
        </w:rPr>
        <w:t xml:space="preserve">ensuring the </w:t>
      </w:r>
      <w:r w:rsidRPr="007E47A9">
        <w:rPr>
          <w:lang w:val="en-GB"/>
        </w:rPr>
        <w:t xml:space="preserve">explanatory notes </w:t>
      </w:r>
      <w:r>
        <w:rPr>
          <w:lang w:val="en-GB"/>
        </w:rPr>
        <w:t xml:space="preserve">for items 82120, 82125, 821CC and 821DD </w:t>
      </w:r>
      <w:r w:rsidRPr="007E47A9">
        <w:rPr>
          <w:lang w:val="en-GB"/>
        </w:rPr>
        <w:t>clarify that time should be measured as duration of midwife attendance, not duration of labour</w:t>
      </w:r>
    </w:p>
    <w:p w14:paraId="0B5D53B5" w14:textId="77777777" w:rsidR="00DE0BB6" w:rsidRDefault="00DE0BB6" w:rsidP="00A852AF">
      <w:pPr>
        <w:pStyle w:val="Bullet2"/>
        <w:numPr>
          <w:ilvl w:val="0"/>
          <w:numId w:val="39"/>
        </w:numPr>
        <w:rPr>
          <w:lang w:val="en-GB"/>
        </w:rPr>
      </w:pPr>
      <w:r>
        <w:rPr>
          <w:lang w:val="en-GB"/>
        </w:rPr>
        <w:t xml:space="preserve">allowing </w:t>
      </w:r>
      <w:r w:rsidRPr="002A0328">
        <w:rPr>
          <w:lang w:val="en-GB"/>
        </w:rPr>
        <w:t xml:space="preserve">items 82120 and 82125 and the new intrapartum items (821CC and 821DD; see below) to be claimed up to a total of </w:t>
      </w:r>
      <w:r w:rsidRPr="00824FCD">
        <w:rPr>
          <w:lang w:val="en-GB"/>
        </w:rPr>
        <w:t>30 hours attendance by up to two participating midwives</w:t>
      </w:r>
      <w:r>
        <w:rPr>
          <w:lang w:val="en-GB"/>
        </w:rPr>
        <w:t xml:space="preserve"> (</w:t>
      </w:r>
      <w:r w:rsidRPr="00824FCD">
        <w:rPr>
          <w:lang w:val="en-GB"/>
        </w:rPr>
        <w:t>Claiming a 2</w:t>
      </w:r>
      <w:r w:rsidRPr="00824FCD">
        <w:rPr>
          <w:vertAlign w:val="superscript"/>
          <w:lang w:val="en-GB"/>
        </w:rPr>
        <w:t>nd</w:t>
      </w:r>
      <w:r w:rsidRPr="00824FCD">
        <w:rPr>
          <w:lang w:val="en-GB"/>
        </w:rPr>
        <w:t xml:space="preserve"> or 3</w:t>
      </w:r>
      <w:r w:rsidRPr="00824FCD">
        <w:rPr>
          <w:vertAlign w:val="superscript"/>
          <w:lang w:val="en-GB"/>
        </w:rPr>
        <w:t>rd</w:t>
      </w:r>
      <w:r w:rsidRPr="00824FCD">
        <w:rPr>
          <w:lang w:val="en-GB"/>
        </w:rPr>
        <w:t xml:space="preserve"> intrapartum item should reflect the handover of care between the primary and second </w:t>
      </w:r>
      <w:r>
        <w:rPr>
          <w:lang w:val="en-GB"/>
        </w:rPr>
        <w:t>midwife</w:t>
      </w:r>
      <w:r w:rsidRPr="00824FCD">
        <w:rPr>
          <w:lang w:val="en-GB"/>
        </w:rPr>
        <w:t xml:space="preserve"> or vice versa. A second intrapartum item should not be claimed by either </w:t>
      </w:r>
      <w:r>
        <w:rPr>
          <w:lang w:val="en-GB"/>
        </w:rPr>
        <w:t>midwife</w:t>
      </w:r>
      <w:r w:rsidRPr="00824FCD">
        <w:rPr>
          <w:lang w:val="en-GB"/>
        </w:rPr>
        <w:t xml:space="preserve"> unless care has been provided in the interim by the alternative </w:t>
      </w:r>
      <w:r>
        <w:rPr>
          <w:lang w:val="en-GB"/>
        </w:rPr>
        <w:t>midwife</w:t>
      </w:r>
      <w:r w:rsidRPr="00824FCD">
        <w:rPr>
          <w:lang w:val="en-GB"/>
        </w:rPr>
        <w:t xml:space="preserve"> to ensure safe work conditions</w:t>
      </w:r>
      <w:r>
        <w:rPr>
          <w:lang w:val="en-GB"/>
        </w:rPr>
        <w:t>)</w:t>
      </w:r>
    </w:p>
    <w:p w14:paraId="1660F24A" w14:textId="77777777" w:rsidR="00DE0BB6" w:rsidRDefault="00DE0BB6" w:rsidP="00A852AF">
      <w:pPr>
        <w:pStyle w:val="Bullet2"/>
        <w:numPr>
          <w:ilvl w:val="0"/>
          <w:numId w:val="39"/>
        </w:numPr>
        <w:rPr>
          <w:lang w:val="en-GB"/>
        </w:rPr>
      </w:pPr>
      <w:r w:rsidRPr="00393C17">
        <w:rPr>
          <w:lang w:val="en-GB"/>
        </w:rPr>
        <w:t>allowing co-claiming with existing intrapartum items 82125 and 82120 to account for two or more midwives attending a labour</w:t>
      </w:r>
      <w:r>
        <w:rPr>
          <w:lang w:val="en-GB"/>
        </w:rPr>
        <w:t xml:space="preserve">, and </w:t>
      </w:r>
    </w:p>
    <w:p w14:paraId="203BC8D1" w14:textId="77777777" w:rsidR="00DE0BB6" w:rsidRPr="00393C17" w:rsidRDefault="00DE0BB6" w:rsidP="00A852AF">
      <w:pPr>
        <w:pStyle w:val="Bullet2"/>
        <w:numPr>
          <w:ilvl w:val="0"/>
          <w:numId w:val="39"/>
        </w:numPr>
        <w:rPr>
          <w:lang w:val="en-GB"/>
        </w:rPr>
      </w:pPr>
      <w:r w:rsidRPr="00393C17">
        <w:rPr>
          <w:lang w:val="en-GB"/>
        </w:rPr>
        <w:t>allowing item 821CC to be claimed for a participating midwife’s attendance at an elective caesarean section to ensure skin-to-skin contact of mother and baby immediately following birth and initiation of infant feeding in theatre and the recovery unit, until transfer of care to postnatal staff</w:t>
      </w:r>
      <w:r>
        <w:rPr>
          <w:lang w:val="en-GB"/>
        </w:rPr>
        <w:t>.</w:t>
      </w:r>
    </w:p>
    <w:p w14:paraId="3093BBCA" w14:textId="77777777" w:rsidR="00DE0BB6" w:rsidRPr="00393C17" w:rsidRDefault="00DE0BB6" w:rsidP="00DE0BB6">
      <w:pPr>
        <w:pStyle w:val="Bullet2"/>
        <w:numPr>
          <w:ilvl w:val="0"/>
          <w:numId w:val="0"/>
        </w:numPr>
        <w:rPr>
          <w:i/>
        </w:rPr>
      </w:pPr>
      <w:r w:rsidRPr="00393C17">
        <w:rPr>
          <w:i/>
        </w:rPr>
        <w:t>Note: This recommendation should be considered alongside Recommendation 6.</w:t>
      </w:r>
    </w:p>
    <w:p w14:paraId="60CB3B25" w14:textId="77777777" w:rsidR="00DE0BB6" w:rsidRPr="00DE0BB6" w:rsidRDefault="00DE0BB6" w:rsidP="00DE0BB6">
      <w:pPr>
        <w:rPr>
          <w:b/>
        </w:rPr>
      </w:pPr>
      <w:r w:rsidRPr="00DE0BB6">
        <w:rPr>
          <w:b/>
        </w:rPr>
        <w:lastRenderedPageBreak/>
        <w:t xml:space="preserve">Recommendation 6 – </w:t>
      </w:r>
      <w:r w:rsidRPr="00DE0BB6">
        <w:rPr>
          <w:rFonts w:eastAsia="Calibri"/>
          <w:b/>
          <w:lang w:val="en-GB"/>
        </w:rPr>
        <w:t>Increase the per-minute schedule fee for intrapartum care</w:t>
      </w:r>
    </w:p>
    <w:p w14:paraId="6FA8F399" w14:textId="62C9E0AB" w:rsidR="00DE0BB6" w:rsidRPr="00892B99" w:rsidRDefault="00DE0BB6" w:rsidP="00F30D7B">
      <w:pPr>
        <w:rPr>
          <w:lang w:val="en-GB"/>
        </w:rPr>
      </w:pPr>
      <w:r>
        <w:rPr>
          <w:lang w:val="en-GB"/>
        </w:rPr>
        <w:t>The Reference Group recommends i</w:t>
      </w:r>
      <w:r w:rsidRPr="00892B99">
        <w:rPr>
          <w:lang w:val="en-GB"/>
        </w:rPr>
        <w:t>ncreas</w:t>
      </w:r>
      <w:r>
        <w:rPr>
          <w:lang w:val="en-GB"/>
        </w:rPr>
        <w:t>ing</w:t>
      </w:r>
      <w:r w:rsidRPr="00892B99">
        <w:rPr>
          <w:lang w:val="en-GB"/>
        </w:rPr>
        <w:t xml:space="preserve"> the per</w:t>
      </w:r>
      <w:r>
        <w:rPr>
          <w:lang w:val="en-GB"/>
        </w:rPr>
        <w:t>-</w:t>
      </w:r>
      <w:r w:rsidRPr="00892B99">
        <w:rPr>
          <w:lang w:val="en-GB"/>
        </w:rPr>
        <w:t>minute schedule fee for intrapartum care</w:t>
      </w:r>
      <w:r>
        <w:rPr>
          <w:lang w:val="en-GB"/>
        </w:rPr>
        <w:t>, as follows:</w:t>
      </w:r>
    </w:p>
    <w:p w14:paraId="244495C4" w14:textId="5BD1ABF8" w:rsidR="00DE0BB6" w:rsidRDefault="00DE0BB6" w:rsidP="00A852AF">
      <w:pPr>
        <w:pStyle w:val="ListParagraph"/>
        <w:numPr>
          <w:ilvl w:val="0"/>
          <w:numId w:val="34"/>
        </w:numPr>
        <w:rPr>
          <w:lang w:val="en-GB"/>
        </w:rPr>
      </w:pPr>
      <w:r w:rsidRPr="00151A04">
        <w:rPr>
          <w:lang w:val="en-GB"/>
        </w:rPr>
        <w:t xml:space="preserve">for items 82120 and 82125, a </w:t>
      </w:r>
      <w:r w:rsidRPr="00DE0BB6">
        <w:rPr>
          <w:lang w:val="en-GB"/>
        </w:rPr>
        <w:t>MBS schedule fee that is 100 per cent higher than the current schedule fee for items 82120 and 82125, and</w:t>
      </w:r>
    </w:p>
    <w:p w14:paraId="3DA0D7C6" w14:textId="53DA961F" w:rsidR="00DE0BB6" w:rsidRPr="007E47A9" w:rsidRDefault="00DE0BB6" w:rsidP="00A852AF">
      <w:pPr>
        <w:pStyle w:val="ListParagraph"/>
        <w:numPr>
          <w:ilvl w:val="0"/>
          <w:numId w:val="34"/>
        </w:numPr>
        <w:rPr>
          <w:lang w:val="en-GB"/>
        </w:rPr>
      </w:pPr>
      <w:r w:rsidRPr="001A7382">
        <w:rPr>
          <w:lang w:val="en-GB"/>
        </w:rPr>
        <w:t>for items 821CC and 821DD</w:t>
      </w:r>
      <w:r>
        <w:rPr>
          <w:lang w:val="en-GB"/>
        </w:rPr>
        <w:t xml:space="preserve">, a MBS schedule fee </w:t>
      </w:r>
      <w:r w:rsidRPr="001A7382">
        <w:rPr>
          <w:lang w:val="en-GB"/>
        </w:rPr>
        <w:t>at the same per-minute rate as the existing</w:t>
      </w:r>
      <w:r w:rsidRPr="00DE0BB6">
        <w:rPr>
          <w:lang w:val="en-GB"/>
        </w:rPr>
        <w:t xml:space="preserve"> </w:t>
      </w:r>
      <w:r w:rsidRPr="001A7382">
        <w:rPr>
          <w:lang w:val="en-GB"/>
        </w:rPr>
        <w:t>schedule fee for items 82120 and 82125.</w:t>
      </w:r>
    </w:p>
    <w:p w14:paraId="12139B5D" w14:textId="77777777" w:rsidR="00DE0BB6" w:rsidRPr="00DE0BB6" w:rsidRDefault="00DE0BB6" w:rsidP="00DE0BB6">
      <w:pPr>
        <w:rPr>
          <w:b/>
        </w:rPr>
      </w:pPr>
      <w:r w:rsidRPr="00DE0BB6">
        <w:rPr>
          <w:b/>
        </w:rPr>
        <w:t xml:space="preserve">Recommendation 7 – </w:t>
      </w:r>
      <w:r w:rsidRPr="00DE0BB6">
        <w:rPr>
          <w:rFonts w:eastAsia="Calibri"/>
          <w:b/>
          <w:lang w:val="en-GB"/>
        </w:rPr>
        <w:t>Enable intrapartum items to be claimed from the time the midwife attends the woman for labour care</w:t>
      </w:r>
    </w:p>
    <w:p w14:paraId="153BEAC5" w14:textId="42DB4E69" w:rsidR="00DE0BB6" w:rsidRPr="00BE6DC5" w:rsidRDefault="00DE0BB6" w:rsidP="00F30D7B">
      <w:pPr>
        <w:rPr>
          <w:lang w:val="en-GB"/>
        </w:rPr>
      </w:pPr>
      <w:r>
        <w:rPr>
          <w:lang w:val="en-GB"/>
        </w:rPr>
        <w:t>The Reference Group recommends e</w:t>
      </w:r>
      <w:r w:rsidRPr="00BE6DC5">
        <w:rPr>
          <w:lang w:val="en-GB"/>
        </w:rPr>
        <w:t>nabl</w:t>
      </w:r>
      <w:r>
        <w:rPr>
          <w:lang w:val="en-GB"/>
        </w:rPr>
        <w:t>ing</w:t>
      </w:r>
      <w:r w:rsidRPr="00BE6DC5">
        <w:rPr>
          <w:lang w:val="en-GB"/>
        </w:rPr>
        <w:t xml:space="preserve"> intrapartum items to be claimed from the time the midwife attends the woman for labour care (i.e. including outside of hospital)</w:t>
      </w:r>
      <w:r>
        <w:rPr>
          <w:lang w:val="en-GB"/>
        </w:rPr>
        <w:t>, by:</w:t>
      </w:r>
    </w:p>
    <w:p w14:paraId="3F3CDD6A" w14:textId="256BBB64" w:rsidR="00DE0BB6" w:rsidRPr="001A4851" w:rsidRDefault="00DE0BB6" w:rsidP="00A852AF">
      <w:pPr>
        <w:pStyle w:val="ListParagraph"/>
        <w:numPr>
          <w:ilvl w:val="0"/>
          <w:numId w:val="40"/>
        </w:numPr>
        <w:rPr>
          <w:lang w:val="en-GB"/>
        </w:rPr>
      </w:pPr>
      <w:r w:rsidRPr="00151A04">
        <w:rPr>
          <w:lang w:val="en-GB"/>
        </w:rPr>
        <w:t>amending the intrapartum item descriptors (items 82120, 82125, 821CC and 821DD) to include the word “attendance” (“up to 6 hours attendance” or “between 6 and 12 hours attendance”) to ensure that the billing periods start whenever the midwife is in attendance for the labour and birth (including out of hospital), and</w:t>
      </w:r>
    </w:p>
    <w:p w14:paraId="1D06FAA2" w14:textId="03798CBD" w:rsidR="00DE0BB6" w:rsidRPr="00151A04" w:rsidRDefault="00DE0BB6" w:rsidP="00A852AF">
      <w:pPr>
        <w:pStyle w:val="ListParagraph"/>
        <w:numPr>
          <w:ilvl w:val="0"/>
          <w:numId w:val="40"/>
        </w:numPr>
        <w:rPr>
          <w:lang w:val="en-GB"/>
        </w:rPr>
      </w:pPr>
      <w:r w:rsidRPr="00151A04">
        <w:rPr>
          <w:lang w:val="en-GB"/>
        </w:rPr>
        <w:t>amending the explanatory notes for items 82120, 82125, 821CC and 821DD to explain that the attendance time relating to these items is measured from when attendance starts, including if outside the hospital.</w:t>
      </w:r>
    </w:p>
    <w:p w14:paraId="07319AB7" w14:textId="3CBC971F" w:rsidR="00DE0BB6" w:rsidRPr="00DE0BB6" w:rsidRDefault="00DE0BB6" w:rsidP="00DE0BB6">
      <w:pPr>
        <w:rPr>
          <w:b/>
        </w:rPr>
      </w:pPr>
      <w:r w:rsidRPr="00DE0BB6">
        <w:rPr>
          <w:b/>
        </w:rPr>
        <w:t xml:space="preserve">Recommendation 8 – </w:t>
      </w:r>
      <w:r w:rsidRPr="00DE0BB6">
        <w:rPr>
          <w:rFonts w:eastAsia="Calibri"/>
          <w:b/>
          <w:lang w:val="en-GB"/>
        </w:rPr>
        <w:t xml:space="preserve">Include home birthing in intrapartum </w:t>
      </w:r>
    </w:p>
    <w:p w14:paraId="150924EA" w14:textId="77777777" w:rsidR="00DE0BB6" w:rsidRDefault="00DE0BB6" w:rsidP="00F30D7B">
      <w:pPr>
        <w:rPr>
          <w:lang w:val="en-GB"/>
        </w:rPr>
      </w:pPr>
      <w:r>
        <w:rPr>
          <w:lang w:val="en-GB"/>
        </w:rPr>
        <w:t>The Reference Group recommends:</w:t>
      </w:r>
    </w:p>
    <w:p w14:paraId="1AD9F4F5" w14:textId="04EC89EB" w:rsidR="00DE0BB6" w:rsidRDefault="00DE0BB6" w:rsidP="00A852AF">
      <w:pPr>
        <w:pStyle w:val="ListParagraph"/>
        <w:numPr>
          <w:ilvl w:val="0"/>
          <w:numId w:val="41"/>
        </w:numPr>
        <w:rPr>
          <w:lang w:val="en-GB"/>
        </w:rPr>
      </w:pPr>
      <w:r w:rsidRPr="009066AA">
        <w:rPr>
          <w:lang w:val="en-GB"/>
        </w:rPr>
        <w:t xml:space="preserve">including birth at home in the intrapartum </w:t>
      </w:r>
    </w:p>
    <w:p w14:paraId="3CDDE913" w14:textId="77777777" w:rsidR="002F66F1" w:rsidRPr="00650811" w:rsidRDefault="002F66F1" w:rsidP="002F66F1">
      <w:pPr>
        <w:pStyle w:val="ListParagraph"/>
        <w:numPr>
          <w:ilvl w:val="0"/>
          <w:numId w:val="41"/>
        </w:numPr>
        <w:rPr>
          <w:lang w:val="en-GB"/>
        </w:rPr>
      </w:pPr>
      <w:r>
        <w:rPr>
          <w:lang w:val="en-GB"/>
        </w:rPr>
        <w:t xml:space="preserve">That </w:t>
      </w:r>
      <w:r w:rsidRPr="00650811">
        <w:rPr>
          <w:lang w:val="en-GB"/>
        </w:rPr>
        <w:t xml:space="preserve">medical indemnity insurance, for privately practicing midwives </w:t>
      </w:r>
      <w:r>
        <w:rPr>
          <w:lang w:val="en-GB"/>
        </w:rPr>
        <w:t xml:space="preserve">be expanded </w:t>
      </w:r>
      <w:r w:rsidRPr="00650811">
        <w:rPr>
          <w:lang w:val="en-GB"/>
        </w:rPr>
        <w:t>to support a mother’s choice regarding place of birth</w:t>
      </w:r>
      <w:r>
        <w:rPr>
          <w:lang w:val="en-GB"/>
        </w:rPr>
        <w:t>, including birth at home</w:t>
      </w:r>
      <w:r w:rsidRPr="00650811">
        <w:rPr>
          <w:lang w:val="en-GB"/>
        </w:rPr>
        <w:t xml:space="preserve">. </w:t>
      </w:r>
    </w:p>
    <w:p w14:paraId="01B420BE" w14:textId="77777777" w:rsidR="00DE0BB6" w:rsidRPr="00DE0BB6" w:rsidRDefault="00DE0BB6" w:rsidP="00DE0BB6">
      <w:pPr>
        <w:rPr>
          <w:b/>
        </w:rPr>
      </w:pPr>
      <w:r w:rsidRPr="00DE0BB6">
        <w:rPr>
          <w:b/>
        </w:rPr>
        <w:t xml:space="preserve">Recommendation 9 – </w:t>
      </w:r>
      <w:r w:rsidRPr="00DE0BB6">
        <w:rPr>
          <w:rFonts w:eastAsia="Calibri"/>
          <w:b/>
          <w:lang w:val="en-GB"/>
        </w:rPr>
        <w:t>Amend the postnatal attendance items and introduce a new item for a long postnatal attendance</w:t>
      </w:r>
    </w:p>
    <w:p w14:paraId="7658CDB2" w14:textId="77777777" w:rsidR="00DE0BB6" w:rsidRDefault="00DE0BB6" w:rsidP="00DE0BB6">
      <w:pPr>
        <w:rPr>
          <w:lang w:val="en-GB"/>
        </w:rPr>
      </w:pPr>
      <w:r>
        <w:rPr>
          <w:lang w:val="en-GB"/>
        </w:rPr>
        <w:t>The Reference Group recommends aligning the time-tiered structure to provide improved health outcomes, by:</w:t>
      </w:r>
    </w:p>
    <w:p w14:paraId="47D81A1B" w14:textId="77777777" w:rsidR="00DE0BB6" w:rsidRDefault="00DE0BB6" w:rsidP="00A852AF">
      <w:pPr>
        <w:pStyle w:val="ListParagraph"/>
        <w:numPr>
          <w:ilvl w:val="0"/>
          <w:numId w:val="42"/>
        </w:numPr>
        <w:rPr>
          <w:lang w:val="en-GB"/>
        </w:rPr>
      </w:pPr>
      <w:r>
        <w:rPr>
          <w:lang w:val="en-GB"/>
        </w:rPr>
        <w:t xml:space="preserve">amending </w:t>
      </w:r>
      <w:r w:rsidRPr="00837AD2">
        <w:rPr>
          <w:lang w:val="en-GB"/>
        </w:rPr>
        <w:t xml:space="preserve">the item </w:t>
      </w:r>
      <w:r>
        <w:rPr>
          <w:lang w:val="en-GB"/>
        </w:rPr>
        <w:t xml:space="preserve">82130 </w:t>
      </w:r>
      <w:r w:rsidRPr="00837AD2">
        <w:rPr>
          <w:lang w:val="en-GB"/>
        </w:rPr>
        <w:t>descriptor to set a minimum duration of 20 minutes and remove the maximum duration of 40 minutes</w:t>
      </w:r>
      <w:r>
        <w:rPr>
          <w:lang w:val="en-GB"/>
        </w:rPr>
        <w:t xml:space="preserve">, </w:t>
      </w:r>
      <w:r w:rsidRPr="00837AD2">
        <w:rPr>
          <w:lang w:val="en-GB"/>
        </w:rPr>
        <w:t>as follows</w:t>
      </w:r>
      <w:r>
        <w:rPr>
          <w:lang w:val="en-GB"/>
        </w:rPr>
        <w:t xml:space="preserve"> (changes in bold)</w:t>
      </w:r>
      <w:r w:rsidRPr="00837AD2">
        <w:rPr>
          <w:lang w:val="en-GB"/>
        </w:rPr>
        <w:t>:</w:t>
      </w:r>
    </w:p>
    <w:p w14:paraId="486E52B4" w14:textId="77777777" w:rsidR="00DE0BB6" w:rsidRPr="0040615F" w:rsidRDefault="00DE0BB6" w:rsidP="00DE0BB6">
      <w:pPr>
        <w:rPr>
          <w:lang w:val="en-GB"/>
        </w:rPr>
      </w:pPr>
      <w:r>
        <w:rPr>
          <w:noProof/>
        </w:rPr>
        <w:lastRenderedPageBreak/>
        <mc:AlternateContent>
          <mc:Choice Requires="wps">
            <w:drawing>
              <wp:inline distT="0" distB="0" distL="0" distR="0" wp14:anchorId="7BB4ED42" wp14:editId="66FF0319">
                <wp:extent cx="5262113" cy="957532"/>
                <wp:effectExtent l="0" t="0" r="15240" b="18415"/>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7E00F28C" w14:textId="0A2A8B02" w:rsidR="00682DFA" w:rsidRPr="00383954" w:rsidRDefault="00682DFA" w:rsidP="00DE0BB6">
                            <w:pPr>
                              <w:spacing w:before="0"/>
                              <w:rPr>
                                <w:b/>
                              </w:rPr>
                            </w:pPr>
                            <w:r w:rsidRPr="0047508A">
                              <w:rPr>
                                <w:b/>
                              </w:rPr>
                              <w:t>Item</w:t>
                            </w:r>
                            <w:r>
                              <w:rPr>
                                <w:b/>
                              </w:rPr>
                              <w:t xml:space="preserve"> 82130</w:t>
                            </w:r>
                          </w:p>
                          <w:p w14:paraId="0565D375" w14:textId="77539FC4" w:rsidR="00682DFA" w:rsidRPr="00F30D7B" w:rsidRDefault="00682DFA" w:rsidP="00F30D7B">
                            <w:pPr>
                              <w:rPr>
                                <w:rFonts w:eastAsiaTheme="minorEastAsia"/>
                                <w:lang w:val="en-GB"/>
                              </w:rPr>
                            </w:pPr>
                            <w:r w:rsidRPr="007E47A9">
                              <w:rPr>
                                <w:rFonts w:eastAsiaTheme="minorEastAsia"/>
                                <w:lang w:val="en-GB"/>
                              </w:rPr>
                              <w:t xml:space="preserve">Short postnatal professional attendance by a participating midwife, </w:t>
                            </w:r>
                            <w:r w:rsidRPr="0040615F">
                              <w:rPr>
                                <w:rFonts w:eastAsiaTheme="minorEastAsia"/>
                                <w:b/>
                                <w:lang w:val="en-GB"/>
                              </w:rPr>
                              <w:t>lasting at least 20 minutes</w:t>
                            </w:r>
                            <w:r w:rsidRPr="007E47A9">
                              <w:rPr>
                                <w:rFonts w:eastAsiaTheme="minorEastAsia"/>
                                <w:lang w:val="en-GB"/>
                              </w:rPr>
                              <w:t>, within 6 weeks after birth</w:t>
                            </w:r>
                            <w:r w:rsidRPr="007D5700">
                              <w:rPr>
                                <w:rFonts w:eastAsiaTheme="minorEastAsia"/>
                                <w:lang w:val="en-GB"/>
                              </w:rPr>
                              <w:t>.</w:t>
                            </w:r>
                          </w:p>
                        </w:txbxContent>
                      </wps:txbx>
                      <wps:bodyPr rot="0" vert="horz" wrap="square" lIns="91440" tIns="45720" rIns="91440" bIns="45720" anchor="t" anchorCtr="0">
                        <a:spAutoFit/>
                      </wps:bodyPr>
                    </wps:wsp>
                  </a:graphicData>
                </a:graphic>
              </wp:inline>
            </w:drawing>
          </mc:Choice>
          <mc:Fallback>
            <w:pict>
              <v:shape w14:anchorId="7BB4ED42" id="_x0000_s105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B4OJdxKwIAAE4EAAAOAAAAAAAAAAAAAAAAAC4CAABkcnMvZTJv&#10;RG9jLnhtbFBLAQItABQABgAIAAAAIQDubG6w2wAAAAUBAAAPAAAAAAAAAAAAAAAAAIUEAABkcnMv&#10;ZG93bnJldi54bWxQSwUGAAAAAAQABADzAAAAjQUAAAAA&#10;" strokecolor="#c0504d" strokeweight="2pt">
                <v:textbox style="mso-fit-shape-to-text:t">
                  <w:txbxContent>
                    <w:p w14:paraId="7E00F28C" w14:textId="0A2A8B02" w:rsidR="00682DFA" w:rsidRPr="00383954" w:rsidRDefault="00682DFA" w:rsidP="00DE0BB6">
                      <w:pPr>
                        <w:spacing w:before="0"/>
                        <w:rPr>
                          <w:b/>
                        </w:rPr>
                      </w:pPr>
                      <w:r w:rsidRPr="0047508A">
                        <w:rPr>
                          <w:b/>
                        </w:rPr>
                        <w:t>Item</w:t>
                      </w:r>
                      <w:r>
                        <w:rPr>
                          <w:b/>
                        </w:rPr>
                        <w:t xml:space="preserve"> 82130</w:t>
                      </w:r>
                    </w:p>
                    <w:p w14:paraId="0565D375" w14:textId="77539FC4" w:rsidR="00682DFA" w:rsidRPr="00F30D7B" w:rsidRDefault="00682DFA" w:rsidP="00F30D7B">
                      <w:pPr>
                        <w:rPr>
                          <w:rFonts w:eastAsiaTheme="minorEastAsia"/>
                          <w:lang w:val="en-GB"/>
                        </w:rPr>
                      </w:pPr>
                      <w:r w:rsidRPr="007E47A9">
                        <w:rPr>
                          <w:rFonts w:eastAsiaTheme="minorEastAsia"/>
                          <w:lang w:val="en-GB"/>
                        </w:rPr>
                        <w:t xml:space="preserve">Short postnatal professional attendance by a participating midwife, </w:t>
                      </w:r>
                      <w:r w:rsidRPr="0040615F">
                        <w:rPr>
                          <w:rFonts w:eastAsiaTheme="minorEastAsia"/>
                          <w:b/>
                          <w:lang w:val="en-GB"/>
                        </w:rPr>
                        <w:t>lasting at least 20 minutes</w:t>
                      </w:r>
                      <w:r w:rsidRPr="007E47A9">
                        <w:rPr>
                          <w:rFonts w:eastAsiaTheme="minorEastAsia"/>
                          <w:lang w:val="en-GB"/>
                        </w:rPr>
                        <w:t>, within 6 weeks after birth</w:t>
                      </w:r>
                      <w:r w:rsidRPr="007D5700">
                        <w:rPr>
                          <w:rFonts w:eastAsiaTheme="minorEastAsia"/>
                          <w:lang w:val="en-GB"/>
                        </w:rPr>
                        <w:t>.</w:t>
                      </w:r>
                    </w:p>
                  </w:txbxContent>
                </v:textbox>
                <w10:anchorlock/>
              </v:shape>
            </w:pict>
          </mc:Fallback>
        </mc:AlternateContent>
      </w:r>
    </w:p>
    <w:p w14:paraId="4B679583" w14:textId="77777777" w:rsidR="00DE0BB6" w:rsidRDefault="00DE0BB6" w:rsidP="00A852AF">
      <w:pPr>
        <w:pStyle w:val="ListParagraph"/>
        <w:numPr>
          <w:ilvl w:val="0"/>
          <w:numId w:val="42"/>
        </w:numPr>
        <w:rPr>
          <w:lang w:val="en-GB"/>
        </w:rPr>
      </w:pPr>
      <w:r>
        <w:rPr>
          <w:lang w:val="en-GB"/>
        </w:rPr>
        <w:t>a</w:t>
      </w:r>
      <w:r w:rsidRPr="007E47A9">
        <w:rPr>
          <w:lang w:val="en-GB"/>
        </w:rPr>
        <w:t>mend</w:t>
      </w:r>
      <w:r>
        <w:rPr>
          <w:lang w:val="en-GB"/>
        </w:rPr>
        <w:t>ing</w:t>
      </w:r>
      <w:r w:rsidRPr="007E47A9">
        <w:rPr>
          <w:lang w:val="en-GB"/>
        </w:rPr>
        <w:t xml:space="preserve"> the </w:t>
      </w:r>
      <w:r>
        <w:rPr>
          <w:lang w:val="en-GB"/>
        </w:rPr>
        <w:t xml:space="preserve">item 82135 </w:t>
      </w:r>
      <w:r w:rsidRPr="007E47A9">
        <w:rPr>
          <w:lang w:val="en-GB"/>
        </w:rPr>
        <w:t xml:space="preserve">descriptor to </w:t>
      </w:r>
      <w:r>
        <w:rPr>
          <w:lang w:val="en-GB"/>
        </w:rPr>
        <w:t>describe</w:t>
      </w:r>
      <w:r w:rsidRPr="007E47A9">
        <w:rPr>
          <w:lang w:val="en-GB"/>
        </w:rPr>
        <w:t xml:space="preserve"> the attendance as </w:t>
      </w:r>
      <w:r>
        <w:rPr>
          <w:lang w:val="en-GB"/>
        </w:rPr>
        <w:t>“</w:t>
      </w:r>
      <w:r w:rsidRPr="007E47A9">
        <w:rPr>
          <w:lang w:val="en-GB"/>
        </w:rPr>
        <w:t>routine</w:t>
      </w:r>
      <w:r>
        <w:rPr>
          <w:lang w:val="en-GB"/>
        </w:rPr>
        <w:t>”,</w:t>
      </w:r>
      <w:r w:rsidRPr="007E47A9">
        <w:rPr>
          <w:lang w:val="en-GB"/>
        </w:rPr>
        <w:t xml:space="preserve"> rather than </w:t>
      </w:r>
      <w:r>
        <w:rPr>
          <w:lang w:val="en-GB"/>
        </w:rPr>
        <w:t>“</w:t>
      </w:r>
      <w:r w:rsidRPr="007E47A9">
        <w:rPr>
          <w:lang w:val="en-GB"/>
        </w:rPr>
        <w:t>long</w:t>
      </w:r>
      <w:r>
        <w:rPr>
          <w:lang w:val="en-GB"/>
        </w:rPr>
        <w:t>”, as follows (changes in bold):</w:t>
      </w:r>
    </w:p>
    <w:p w14:paraId="5FDF9F6D" w14:textId="77777777" w:rsidR="00DE0BB6" w:rsidRPr="0040615F" w:rsidRDefault="00DE0BB6" w:rsidP="00DE0BB6">
      <w:pPr>
        <w:rPr>
          <w:lang w:val="en-GB"/>
        </w:rPr>
      </w:pPr>
      <w:r>
        <w:rPr>
          <w:noProof/>
        </w:rPr>
        <mc:AlternateContent>
          <mc:Choice Requires="wps">
            <w:drawing>
              <wp:inline distT="0" distB="0" distL="0" distR="0" wp14:anchorId="6026CC3E" wp14:editId="4B765185">
                <wp:extent cx="5262113" cy="957532"/>
                <wp:effectExtent l="0" t="0" r="15240" b="18415"/>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493F0221" w14:textId="4FD4167A" w:rsidR="00682DFA" w:rsidRPr="00383954" w:rsidRDefault="00682DFA" w:rsidP="00DE0BB6">
                            <w:pPr>
                              <w:spacing w:before="0"/>
                              <w:rPr>
                                <w:b/>
                              </w:rPr>
                            </w:pPr>
                            <w:r w:rsidRPr="0047508A">
                              <w:rPr>
                                <w:b/>
                              </w:rPr>
                              <w:t>Item</w:t>
                            </w:r>
                            <w:r>
                              <w:rPr>
                                <w:b/>
                              </w:rPr>
                              <w:t xml:space="preserve"> 82135</w:t>
                            </w:r>
                          </w:p>
                          <w:p w14:paraId="11419544" w14:textId="5FC37869" w:rsidR="00682DFA" w:rsidRPr="00F30D7B" w:rsidRDefault="00682DFA" w:rsidP="00F30D7B">
                            <w:pPr>
                              <w:rPr>
                                <w:rFonts w:eastAsiaTheme="minorEastAsia"/>
                                <w:lang w:val="en-GB"/>
                              </w:rPr>
                            </w:pPr>
                            <w:r w:rsidRPr="0040615F">
                              <w:rPr>
                                <w:rFonts w:eastAsiaTheme="minorEastAsia"/>
                                <w:b/>
                                <w:lang w:val="en-GB"/>
                              </w:rPr>
                              <w:t xml:space="preserve">Routine </w:t>
                            </w:r>
                            <w:r w:rsidRPr="007E47A9">
                              <w:rPr>
                                <w:rFonts w:eastAsiaTheme="minorEastAsia"/>
                                <w:lang w:val="en-GB"/>
                              </w:rPr>
                              <w:t>antenatal professional attendance by a participating midwife, lasting at least 40 minutes, within 6 weeks after birth.</w:t>
                            </w:r>
                          </w:p>
                        </w:txbxContent>
                      </wps:txbx>
                      <wps:bodyPr rot="0" vert="horz" wrap="square" lIns="91440" tIns="45720" rIns="91440" bIns="45720" anchor="t" anchorCtr="0">
                        <a:spAutoFit/>
                      </wps:bodyPr>
                    </wps:wsp>
                  </a:graphicData>
                </a:graphic>
              </wp:inline>
            </w:drawing>
          </mc:Choice>
          <mc:Fallback>
            <w:pict>
              <v:shape w14:anchorId="6026CC3E" id="_x0000_s1058"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AIkpf+KwIAAE4EAAAOAAAAAAAAAAAAAAAAAC4CAABkcnMvZTJv&#10;RG9jLnhtbFBLAQItABQABgAIAAAAIQDubG6w2wAAAAUBAAAPAAAAAAAAAAAAAAAAAIUEAABkcnMv&#10;ZG93bnJldi54bWxQSwUGAAAAAAQABADzAAAAjQUAAAAA&#10;" strokecolor="#c0504d" strokeweight="2pt">
                <v:textbox style="mso-fit-shape-to-text:t">
                  <w:txbxContent>
                    <w:p w14:paraId="493F0221" w14:textId="4FD4167A" w:rsidR="00682DFA" w:rsidRPr="00383954" w:rsidRDefault="00682DFA" w:rsidP="00DE0BB6">
                      <w:pPr>
                        <w:spacing w:before="0"/>
                        <w:rPr>
                          <w:b/>
                        </w:rPr>
                      </w:pPr>
                      <w:r w:rsidRPr="0047508A">
                        <w:rPr>
                          <w:b/>
                        </w:rPr>
                        <w:t>Item</w:t>
                      </w:r>
                      <w:r>
                        <w:rPr>
                          <w:b/>
                        </w:rPr>
                        <w:t xml:space="preserve"> 82135</w:t>
                      </w:r>
                    </w:p>
                    <w:p w14:paraId="11419544" w14:textId="5FC37869" w:rsidR="00682DFA" w:rsidRPr="00F30D7B" w:rsidRDefault="00682DFA" w:rsidP="00F30D7B">
                      <w:pPr>
                        <w:rPr>
                          <w:rFonts w:eastAsiaTheme="minorEastAsia"/>
                          <w:lang w:val="en-GB"/>
                        </w:rPr>
                      </w:pPr>
                      <w:r w:rsidRPr="0040615F">
                        <w:rPr>
                          <w:rFonts w:eastAsiaTheme="minorEastAsia"/>
                          <w:b/>
                          <w:lang w:val="en-GB"/>
                        </w:rPr>
                        <w:t xml:space="preserve">Routine </w:t>
                      </w:r>
                      <w:r w:rsidRPr="007E47A9">
                        <w:rPr>
                          <w:rFonts w:eastAsiaTheme="minorEastAsia"/>
                          <w:lang w:val="en-GB"/>
                        </w:rPr>
                        <w:t>antenatal professional attendance by a participating midwife, lasting at least 40 minutes, within 6 weeks after birth.</w:t>
                      </w:r>
                    </w:p>
                  </w:txbxContent>
                </v:textbox>
                <w10:anchorlock/>
              </v:shape>
            </w:pict>
          </mc:Fallback>
        </mc:AlternateContent>
      </w:r>
    </w:p>
    <w:p w14:paraId="20F3F476" w14:textId="77777777" w:rsidR="00DE0BB6" w:rsidRPr="0040615F" w:rsidRDefault="00DE0BB6" w:rsidP="00A852AF">
      <w:pPr>
        <w:pStyle w:val="ListParagraph"/>
        <w:numPr>
          <w:ilvl w:val="0"/>
          <w:numId w:val="34"/>
        </w:numPr>
        <w:rPr>
          <w:lang w:val="en-GB"/>
        </w:rPr>
      </w:pPr>
      <w:r>
        <w:rPr>
          <w:lang w:val="en-GB"/>
        </w:rPr>
        <w:t>increasing</w:t>
      </w:r>
      <w:r w:rsidRPr="007E47A9">
        <w:rPr>
          <w:lang w:val="en-GB"/>
        </w:rPr>
        <w:t xml:space="preserve"> the schedule fee </w:t>
      </w:r>
      <w:r>
        <w:rPr>
          <w:lang w:val="en-GB"/>
        </w:rPr>
        <w:t xml:space="preserve">for item 82135 </w:t>
      </w:r>
      <w:r w:rsidRPr="007E47A9">
        <w:rPr>
          <w:lang w:val="en-GB"/>
        </w:rPr>
        <w:t>to better reflect the average duration of a routine postnatal attendance</w:t>
      </w:r>
      <w:r>
        <w:rPr>
          <w:lang w:val="en-GB"/>
        </w:rPr>
        <w:t xml:space="preserve"> of approximately 60 minutes.</w:t>
      </w:r>
      <w:r w:rsidRPr="007E47A9">
        <w:rPr>
          <w:lang w:val="en-GB"/>
        </w:rPr>
        <w:t xml:space="preserve"> </w:t>
      </w:r>
      <w:r>
        <w:rPr>
          <w:lang w:val="en-GB"/>
        </w:rPr>
        <w:t>This attendance</w:t>
      </w:r>
      <w:r w:rsidRPr="007E47A9">
        <w:rPr>
          <w:lang w:val="en-GB"/>
        </w:rPr>
        <w:t xml:space="preserve"> includes care of both mother and baby</w:t>
      </w:r>
      <w:r>
        <w:rPr>
          <w:lang w:val="en-GB"/>
        </w:rPr>
        <w:t>, and</w:t>
      </w:r>
    </w:p>
    <w:p w14:paraId="49F620DE" w14:textId="77777777" w:rsidR="00DE0BB6" w:rsidRDefault="00DE0BB6" w:rsidP="00A852AF">
      <w:pPr>
        <w:pStyle w:val="ListParagraph"/>
        <w:numPr>
          <w:ilvl w:val="0"/>
          <w:numId w:val="34"/>
        </w:numPr>
        <w:rPr>
          <w:lang w:val="en-GB"/>
        </w:rPr>
      </w:pPr>
      <w:r>
        <w:rPr>
          <w:lang w:val="en-GB"/>
        </w:rPr>
        <w:t xml:space="preserve">creating </w:t>
      </w:r>
      <w:r w:rsidRPr="007E47A9">
        <w:rPr>
          <w:lang w:val="en-GB"/>
        </w:rPr>
        <w:t xml:space="preserve">a new item </w:t>
      </w:r>
      <w:r>
        <w:rPr>
          <w:lang w:val="en-GB"/>
        </w:rPr>
        <w:t>(</w:t>
      </w:r>
      <w:r w:rsidRPr="007E47A9">
        <w:rPr>
          <w:lang w:val="en-GB"/>
        </w:rPr>
        <w:t>821EE</w:t>
      </w:r>
      <w:r>
        <w:rPr>
          <w:lang w:val="en-GB"/>
        </w:rPr>
        <w:t>)</w:t>
      </w:r>
      <w:r w:rsidRPr="007E47A9">
        <w:rPr>
          <w:lang w:val="en-GB"/>
        </w:rPr>
        <w:t xml:space="preserve"> for a long postnatal att</w:t>
      </w:r>
      <w:r>
        <w:rPr>
          <w:lang w:val="en-GB"/>
        </w:rPr>
        <w:t>endance of at least 90 minutes, as follows</w:t>
      </w:r>
      <w:r w:rsidRPr="007E47A9">
        <w:rPr>
          <w:lang w:val="en-GB"/>
        </w:rPr>
        <w:t>:</w:t>
      </w:r>
    </w:p>
    <w:p w14:paraId="0257C1DD" w14:textId="77777777" w:rsidR="00DE0BB6" w:rsidRPr="007E47A9" w:rsidRDefault="00DE0BB6" w:rsidP="00DE0BB6">
      <w:pPr>
        <w:rPr>
          <w:lang w:val="en-GB"/>
        </w:rPr>
      </w:pPr>
      <w:r>
        <w:rPr>
          <w:noProof/>
        </w:rPr>
        <mc:AlternateContent>
          <mc:Choice Requires="wps">
            <w:drawing>
              <wp:inline distT="0" distB="0" distL="0" distR="0" wp14:anchorId="152243D8" wp14:editId="5E9177DB">
                <wp:extent cx="5262113" cy="957532"/>
                <wp:effectExtent l="0" t="0" r="15240" b="18415"/>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7BE959CD" w14:textId="3B4DE803" w:rsidR="00682DFA" w:rsidRPr="00383954" w:rsidRDefault="00682DFA" w:rsidP="00DE0BB6">
                            <w:pPr>
                              <w:spacing w:before="0"/>
                              <w:rPr>
                                <w:b/>
                              </w:rPr>
                            </w:pPr>
                            <w:r>
                              <w:rPr>
                                <w:b/>
                              </w:rPr>
                              <w:t xml:space="preserve">New </w:t>
                            </w:r>
                            <w:r w:rsidRPr="0047508A">
                              <w:rPr>
                                <w:b/>
                              </w:rPr>
                              <w:t>Item</w:t>
                            </w:r>
                            <w:r>
                              <w:rPr>
                                <w:b/>
                              </w:rPr>
                              <w:t xml:space="preserve"> 821EE</w:t>
                            </w:r>
                          </w:p>
                          <w:p w14:paraId="42270283" w14:textId="31B02376" w:rsidR="00682DFA" w:rsidRPr="00F30D7B" w:rsidRDefault="00682DFA" w:rsidP="00F30D7B">
                            <w:pPr>
                              <w:rPr>
                                <w:rFonts w:eastAsiaTheme="minorEastAsia"/>
                                <w:lang w:val="en-GB"/>
                              </w:rPr>
                            </w:pPr>
                            <w:r w:rsidRPr="007E47A9">
                              <w:rPr>
                                <w:rFonts w:eastAsiaTheme="minorEastAsia"/>
                                <w:lang w:val="en-GB"/>
                              </w:rPr>
                              <w:t>Long postnatal professional attendance by a participating midwife, lasting at least 90 minutes.</w:t>
                            </w:r>
                          </w:p>
                        </w:txbxContent>
                      </wps:txbx>
                      <wps:bodyPr rot="0" vert="horz" wrap="square" lIns="91440" tIns="45720" rIns="91440" bIns="45720" anchor="t" anchorCtr="0">
                        <a:spAutoFit/>
                      </wps:bodyPr>
                    </wps:wsp>
                  </a:graphicData>
                </a:graphic>
              </wp:inline>
            </w:drawing>
          </mc:Choice>
          <mc:Fallback>
            <w:pict>
              <v:shape w14:anchorId="152243D8" id="_x0000_s1059"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BO5v9sqAgAATgQAAA4AAAAAAAAAAAAAAAAALgIAAGRycy9lMm9E&#10;b2MueG1sUEsBAi0AFAAGAAgAAAAhAO5sbrDbAAAABQEAAA8AAAAAAAAAAAAAAAAAhAQAAGRycy9k&#10;b3ducmV2LnhtbFBLBQYAAAAABAAEAPMAAACMBQAAAAA=&#10;" strokecolor="#c0504d" strokeweight="2pt">
                <v:textbox style="mso-fit-shape-to-text:t">
                  <w:txbxContent>
                    <w:p w14:paraId="7BE959CD" w14:textId="3B4DE803" w:rsidR="00682DFA" w:rsidRPr="00383954" w:rsidRDefault="00682DFA" w:rsidP="00DE0BB6">
                      <w:pPr>
                        <w:spacing w:before="0"/>
                        <w:rPr>
                          <w:b/>
                        </w:rPr>
                      </w:pPr>
                      <w:r>
                        <w:rPr>
                          <w:b/>
                        </w:rPr>
                        <w:t xml:space="preserve">New </w:t>
                      </w:r>
                      <w:r w:rsidRPr="0047508A">
                        <w:rPr>
                          <w:b/>
                        </w:rPr>
                        <w:t>Item</w:t>
                      </w:r>
                      <w:r>
                        <w:rPr>
                          <w:b/>
                        </w:rPr>
                        <w:t xml:space="preserve"> 821EE</w:t>
                      </w:r>
                    </w:p>
                    <w:p w14:paraId="42270283" w14:textId="31B02376" w:rsidR="00682DFA" w:rsidRPr="00F30D7B" w:rsidRDefault="00682DFA" w:rsidP="00F30D7B">
                      <w:pPr>
                        <w:rPr>
                          <w:rFonts w:eastAsiaTheme="minorEastAsia"/>
                          <w:lang w:val="en-GB"/>
                        </w:rPr>
                      </w:pPr>
                      <w:r w:rsidRPr="007E47A9">
                        <w:rPr>
                          <w:rFonts w:eastAsiaTheme="minorEastAsia"/>
                          <w:lang w:val="en-GB"/>
                        </w:rPr>
                        <w:t>Long postnatal professional attendance by a participating midwife, lasting at least 90 minutes.</w:t>
                      </w:r>
                    </w:p>
                  </w:txbxContent>
                </v:textbox>
                <w10:anchorlock/>
              </v:shape>
            </w:pict>
          </mc:Fallback>
        </mc:AlternateContent>
      </w:r>
    </w:p>
    <w:p w14:paraId="400DCBB8" w14:textId="77777777" w:rsidR="00DE0BB6" w:rsidRPr="00DE0BB6" w:rsidRDefault="00DE0BB6" w:rsidP="00DE0BB6">
      <w:pPr>
        <w:rPr>
          <w:rFonts w:eastAsia="Calibri"/>
          <w:b/>
          <w:lang w:val="en-GB"/>
        </w:rPr>
      </w:pPr>
      <w:r w:rsidRPr="00DE0BB6">
        <w:rPr>
          <w:rFonts w:eastAsia="Calibri"/>
          <w:b/>
          <w:lang w:val="en-GB"/>
        </w:rPr>
        <w:t>Recommendation 10 – Include mandatory clinical activities and increase the minimum time for a six-week postnatal attendance</w:t>
      </w:r>
    </w:p>
    <w:p w14:paraId="6C4D37BE" w14:textId="77777777" w:rsidR="00DE0BB6" w:rsidRPr="0040615F" w:rsidRDefault="00DE0BB6" w:rsidP="00DE0BB6">
      <w:pPr>
        <w:rPr>
          <w:lang w:val="en-GB"/>
        </w:rPr>
      </w:pPr>
      <w:r>
        <w:rPr>
          <w:lang w:val="en-GB"/>
        </w:rPr>
        <w:t>The Reference Group recommends a</w:t>
      </w:r>
      <w:r w:rsidRPr="0040615F">
        <w:rPr>
          <w:lang w:val="en-GB"/>
        </w:rPr>
        <w:t>mend</w:t>
      </w:r>
      <w:r>
        <w:rPr>
          <w:lang w:val="en-GB"/>
        </w:rPr>
        <w:t>ing</w:t>
      </w:r>
      <w:r w:rsidRPr="0040615F">
        <w:rPr>
          <w:lang w:val="en-GB"/>
        </w:rPr>
        <w:t xml:space="preserve"> the item 82140 descriptor to introduce a minimum duration </w:t>
      </w:r>
      <w:r>
        <w:rPr>
          <w:lang w:val="en-GB"/>
        </w:rPr>
        <w:t>of 60 </w:t>
      </w:r>
      <w:r w:rsidRPr="0040615F">
        <w:rPr>
          <w:lang w:val="en-GB"/>
        </w:rPr>
        <w:t>minutes, and to include a birth debr</w:t>
      </w:r>
      <w:r>
        <w:rPr>
          <w:lang w:val="en-GB"/>
        </w:rPr>
        <w:t>ief and mental health screening, as fo</w:t>
      </w:r>
      <w:r w:rsidRPr="0040615F">
        <w:rPr>
          <w:lang w:val="en-GB"/>
        </w:rPr>
        <w:t>llows</w:t>
      </w:r>
      <w:r>
        <w:rPr>
          <w:lang w:val="en-GB"/>
        </w:rPr>
        <w:t xml:space="preserve"> (changes in bold)</w:t>
      </w:r>
      <w:r w:rsidRPr="0040615F">
        <w:rPr>
          <w:lang w:val="en-GB"/>
        </w:rPr>
        <w:t xml:space="preserve">: </w:t>
      </w:r>
    </w:p>
    <w:p w14:paraId="6960756C" w14:textId="77777777" w:rsidR="00DE0BB6" w:rsidRDefault="00DE0BB6" w:rsidP="00DE0BB6">
      <w:pPr>
        <w:rPr>
          <w:rStyle w:val="CommentReference"/>
          <w:lang w:val="en-GB"/>
        </w:rPr>
      </w:pPr>
      <w:r>
        <w:rPr>
          <w:noProof/>
        </w:rPr>
        <w:lastRenderedPageBreak/>
        <mc:AlternateContent>
          <mc:Choice Requires="wps">
            <w:drawing>
              <wp:inline distT="0" distB="0" distL="0" distR="0" wp14:anchorId="060E1E8A" wp14:editId="66B63DDE">
                <wp:extent cx="5262113" cy="957532"/>
                <wp:effectExtent l="0" t="0" r="15240" b="1968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4C013151" w14:textId="2886296F" w:rsidR="00682DFA" w:rsidRPr="00383954" w:rsidRDefault="00682DFA" w:rsidP="00DE0BB6">
                            <w:pPr>
                              <w:spacing w:before="0"/>
                              <w:rPr>
                                <w:b/>
                              </w:rPr>
                            </w:pPr>
                            <w:r>
                              <w:rPr>
                                <w:b/>
                              </w:rPr>
                              <w:t>Item 82140</w:t>
                            </w:r>
                          </w:p>
                          <w:p w14:paraId="64CDC0D2" w14:textId="77777777" w:rsidR="00682DFA" w:rsidRPr="003C0497" w:rsidRDefault="00682DFA" w:rsidP="00DE0BB6">
                            <w:pPr>
                              <w:rPr>
                                <w:b/>
                                <w:lang w:val="en-GB"/>
                              </w:rPr>
                            </w:pPr>
                            <w:r w:rsidRPr="007E47A9">
                              <w:rPr>
                                <w:lang w:val="en-GB"/>
                              </w:rPr>
                              <w:t xml:space="preserve">Postnatal professional attendance by a participating midwife </w:t>
                            </w:r>
                            <w:r>
                              <w:rPr>
                                <w:lang w:val="en-GB"/>
                              </w:rPr>
                              <w:t xml:space="preserve">with a woman </w:t>
                            </w:r>
                            <w:r w:rsidRPr="007E47A9">
                              <w:rPr>
                                <w:lang w:val="en-GB"/>
                              </w:rPr>
                              <w:t xml:space="preserve"> not less than 6 weeks but not more than 7 weeks after birth of a baby</w:t>
                            </w:r>
                            <w:r w:rsidRPr="003C0497">
                              <w:rPr>
                                <w:b/>
                                <w:lang w:val="en-GB"/>
                              </w:rPr>
                              <w:t>, lasting at least 60 minutes, and including:</w:t>
                            </w:r>
                          </w:p>
                          <w:p w14:paraId="446B34AC" w14:textId="77777777" w:rsidR="00682DFA" w:rsidRPr="003C0497" w:rsidRDefault="00682DFA" w:rsidP="00A852AF">
                            <w:pPr>
                              <w:pStyle w:val="Dash3"/>
                              <w:numPr>
                                <w:ilvl w:val="0"/>
                                <w:numId w:val="31"/>
                              </w:numPr>
                              <w:rPr>
                                <w:rFonts w:eastAsiaTheme="minorEastAsia"/>
                                <w:b/>
                              </w:rPr>
                            </w:pPr>
                            <w:r>
                              <w:rPr>
                                <w:b/>
                              </w:rPr>
                              <w:t>a</w:t>
                            </w:r>
                            <w:r w:rsidRPr="003C0497">
                              <w:rPr>
                                <w:b/>
                              </w:rPr>
                              <w:t xml:space="preserve"> labour and birth debrief, and</w:t>
                            </w:r>
                          </w:p>
                          <w:p w14:paraId="5FD0720A" w14:textId="48FA835F" w:rsidR="00682DFA" w:rsidRPr="00F30D7B" w:rsidRDefault="00682DFA" w:rsidP="00A852AF">
                            <w:pPr>
                              <w:pStyle w:val="Dash3"/>
                              <w:numPr>
                                <w:ilvl w:val="0"/>
                                <w:numId w:val="31"/>
                              </w:numPr>
                              <w:rPr>
                                <w:rFonts w:eastAsiaTheme="minorEastAsia"/>
                                <w:b/>
                                <w:lang w:val="en-GB"/>
                              </w:rPr>
                            </w:pPr>
                            <w:r>
                              <w:rPr>
                                <w:b/>
                                <w:lang w:val="en-GB"/>
                              </w:rPr>
                              <w:t>m</w:t>
                            </w:r>
                            <w:r w:rsidRPr="003C0497">
                              <w:rPr>
                                <w:b/>
                                <w:lang w:val="en-GB"/>
                              </w:rPr>
                              <w:t>ental health screening</w:t>
                            </w:r>
                            <w:r w:rsidRPr="003C0497">
                              <w:rPr>
                                <w:rFonts w:eastAsiaTheme="minorEastAsia"/>
                                <w:b/>
                                <w:lang w:val="en-GB"/>
                              </w:rPr>
                              <w:t>.</w:t>
                            </w:r>
                          </w:p>
                        </w:txbxContent>
                      </wps:txbx>
                      <wps:bodyPr rot="0" vert="horz" wrap="square" lIns="91440" tIns="45720" rIns="91440" bIns="45720" anchor="t" anchorCtr="0">
                        <a:spAutoFit/>
                      </wps:bodyPr>
                    </wps:wsp>
                  </a:graphicData>
                </a:graphic>
              </wp:inline>
            </w:drawing>
          </mc:Choice>
          <mc:Fallback>
            <w:pict>
              <v:shape w14:anchorId="060E1E8A" id="_x0000_s1060"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m5YVVSwCAABOBAAADgAAAAAAAAAAAAAAAAAuAgAAZHJzL2Uy&#10;b0RvYy54bWxQSwECLQAUAAYACAAAACEA7mxusNsAAAAFAQAADwAAAAAAAAAAAAAAAACGBAAAZHJz&#10;L2Rvd25yZXYueG1sUEsFBgAAAAAEAAQA8wAAAI4FAAAAAA==&#10;" strokecolor="#c0504d" strokeweight="2pt">
                <v:textbox style="mso-fit-shape-to-text:t">
                  <w:txbxContent>
                    <w:p w14:paraId="4C013151" w14:textId="2886296F" w:rsidR="00682DFA" w:rsidRPr="00383954" w:rsidRDefault="00682DFA" w:rsidP="00DE0BB6">
                      <w:pPr>
                        <w:spacing w:before="0"/>
                        <w:rPr>
                          <w:b/>
                        </w:rPr>
                      </w:pPr>
                      <w:r>
                        <w:rPr>
                          <w:b/>
                        </w:rPr>
                        <w:t>Item 82140</w:t>
                      </w:r>
                    </w:p>
                    <w:p w14:paraId="64CDC0D2" w14:textId="77777777" w:rsidR="00682DFA" w:rsidRPr="003C0497" w:rsidRDefault="00682DFA" w:rsidP="00DE0BB6">
                      <w:pPr>
                        <w:rPr>
                          <w:b/>
                          <w:lang w:val="en-GB"/>
                        </w:rPr>
                      </w:pPr>
                      <w:r w:rsidRPr="007E47A9">
                        <w:rPr>
                          <w:lang w:val="en-GB"/>
                        </w:rPr>
                        <w:t xml:space="preserve">Postnatal professional attendance by a participating midwife </w:t>
                      </w:r>
                      <w:r>
                        <w:rPr>
                          <w:lang w:val="en-GB"/>
                        </w:rPr>
                        <w:t xml:space="preserve">with a woman </w:t>
                      </w:r>
                      <w:r w:rsidRPr="007E47A9">
                        <w:rPr>
                          <w:lang w:val="en-GB"/>
                        </w:rPr>
                        <w:t xml:space="preserve"> not less than 6 weeks but not more than 7 weeks after birth of a baby</w:t>
                      </w:r>
                      <w:r w:rsidRPr="003C0497">
                        <w:rPr>
                          <w:b/>
                          <w:lang w:val="en-GB"/>
                        </w:rPr>
                        <w:t>, lasting at least 60 minutes, and including:</w:t>
                      </w:r>
                    </w:p>
                    <w:p w14:paraId="446B34AC" w14:textId="77777777" w:rsidR="00682DFA" w:rsidRPr="003C0497" w:rsidRDefault="00682DFA" w:rsidP="00A852AF">
                      <w:pPr>
                        <w:pStyle w:val="Dash3"/>
                        <w:numPr>
                          <w:ilvl w:val="0"/>
                          <w:numId w:val="31"/>
                        </w:numPr>
                        <w:rPr>
                          <w:rFonts w:eastAsiaTheme="minorEastAsia"/>
                          <w:b/>
                        </w:rPr>
                      </w:pPr>
                      <w:r>
                        <w:rPr>
                          <w:b/>
                        </w:rPr>
                        <w:t>a</w:t>
                      </w:r>
                      <w:r w:rsidRPr="003C0497">
                        <w:rPr>
                          <w:b/>
                        </w:rPr>
                        <w:t xml:space="preserve"> labour and birth debrief, and</w:t>
                      </w:r>
                    </w:p>
                    <w:p w14:paraId="5FD0720A" w14:textId="48FA835F" w:rsidR="00682DFA" w:rsidRPr="00F30D7B" w:rsidRDefault="00682DFA" w:rsidP="00A852AF">
                      <w:pPr>
                        <w:pStyle w:val="Dash3"/>
                        <w:numPr>
                          <w:ilvl w:val="0"/>
                          <w:numId w:val="31"/>
                        </w:numPr>
                        <w:rPr>
                          <w:rFonts w:eastAsiaTheme="minorEastAsia"/>
                          <w:b/>
                          <w:lang w:val="en-GB"/>
                        </w:rPr>
                      </w:pPr>
                      <w:r>
                        <w:rPr>
                          <w:b/>
                          <w:lang w:val="en-GB"/>
                        </w:rPr>
                        <w:t>m</w:t>
                      </w:r>
                      <w:r w:rsidRPr="003C0497">
                        <w:rPr>
                          <w:b/>
                          <w:lang w:val="en-GB"/>
                        </w:rPr>
                        <w:t>ental health screening</w:t>
                      </w:r>
                      <w:r w:rsidRPr="003C0497">
                        <w:rPr>
                          <w:rFonts w:eastAsiaTheme="minorEastAsia"/>
                          <w:b/>
                          <w:lang w:val="en-GB"/>
                        </w:rPr>
                        <w:t>.</w:t>
                      </w:r>
                    </w:p>
                  </w:txbxContent>
                </v:textbox>
                <w10:anchorlock/>
              </v:shape>
            </w:pict>
          </mc:Fallback>
        </mc:AlternateContent>
      </w:r>
      <w:r w:rsidRPr="007E47A9">
        <w:rPr>
          <w:rStyle w:val="CommentReference"/>
          <w:lang w:val="en-GB"/>
        </w:rPr>
        <w:t xml:space="preserve"> </w:t>
      </w:r>
    </w:p>
    <w:p w14:paraId="52E256B5" w14:textId="77777777" w:rsidR="00DE0BB6" w:rsidRPr="00DE0BB6" w:rsidRDefault="00DE0BB6" w:rsidP="00DE0BB6">
      <w:pPr>
        <w:rPr>
          <w:b/>
        </w:rPr>
      </w:pPr>
      <w:r w:rsidRPr="00DE0BB6">
        <w:rPr>
          <w:b/>
        </w:rPr>
        <w:t xml:space="preserve">Recommendation 11 – </w:t>
      </w:r>
      <w:r w:rsidRPr="00DE0BB6">
        <w:rPr>
          <w:rFonts w:eastAsia="Calibri"/>
          <w:b/>
          <w:lang w:val="en-GB"/>
        </w:rPr>
        <w:t>Include GPs as eligible specialists for existing telehealth items</w:t>
      </w:r>
    </w:p>
    <w:p w14:paraId="50253C63" w14:textId="77777777" w:rsidR="00DE0BB6" w:rsidRDefault="00DE0BB6" w:rsidP="00DE0BB6">
      <w:pPr>
        <w:rPr>
          <w:lang w:val="en-GB"/>
        </w:rPr>
      </w:pPr>
      <w:r>
        <w:rPr>
          <w:lang w:val="en-GB"/>
        </w:rPr>
        <w:t>The Reference Group recommends amending</w:t>
      </w:r>
      <w:r w:rsidRPr="007E47A9">
        <w:rPr>
          <w:lang w:val="en-GB"/>
        </w:rPr>
        <w:t xml:space="preserve"> </w:t>
      </w:r>
      <w:r>
        <w:rPr>
          <w:lang w:val="en-GB"/>
        </w:rPr>
        <w:t xml:space="preserve">the item </w:t>
      </w:r>
      <w:r w:rsidRPr="007E47A9">
        <w:rPr>
          <w:lang w:val="en-GB"/>
        </w:rPr>
        <w:t xml:space="preserve">descriptors </w:t>
      </w:r>
      <w:r>
        <w:rPr>
          <w:lang w:val="en-GB"/>
        </w:rPr>
        <w:t xml:space="preserve">(items 82151 and 82152) </w:t>
      </w:r>
      <w:r w:rsidRPr="007E47A9">
        <w:rPr>
          <w:lang w:val="en-GB"/>
        </w:rPr>
        <w:t xml:space="preserve">to include </w:t>
      </w:r>
      <w:r>
        <w:rPr>
          <w:lang w:val="en-GB"/>
        </w:rPr>
        <w:t>GPs</w:t>
      </w:r>
      <w:r w:rsidRPr="007E47A9">
        <w:rPr>
          <w:lang w:val="en-GB"/>
        </w:rPr>
        <w:t xml:space="preserve"> in the list of doctors who can participate in the video consultation</w:t>
      </w:r>
      <w:r>
        <w:rPr>
          <w:lang w:val="en-GB"/>
        </w:rPr>
        <w:t xml:space="preserve">, as follows (changes in bold): </w:t>
      </w:r>
    </w:p>
    <w:p w14:paraId="3F8A8B9D" w14:textId="77777777" w:rsidR="00DE0BB6" w:rsidRDefault="00DE0BB6" w:rsidP="00DE0BB6">
      <w:pPr>
        <w:rPr>
          <w:lang w:val="en-GB"/>
        </w:rPr>
      </w:pPr>
      <w:r>
        <w:rPr>
          <w:noProof/>
        </w:rPr>
        <mc:AlternateContent>
          <mc:Choice Requires="wps">
            <w:drawing>
              <wp:inline distT="0" distB="0" distL="0" distR="0" wp14:anchorId="5F84C6BC" wp14:editId="03C8FFFB">
                <wp:extent cx="5262113" cy="957532"/>
                <wp:effectExtent l="0" t="0" r="15240" b="18415"/>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61FBB74E" w14:textId="74A3129E" w:rsidR="00682DFA" w:rsidRPr="00383954" w:rsidRDefault="00682DFA" w:rsidP="00DE0BB6">
                            <w:pPr>
                              <w:spacing w:before="0"/>
                              <w:rPr>
                                <w:b/>
                              </w:rPr>
                            </w:pPr>
                            <w:r>
                              <w:rPr>
                                <w:b/>
                              </w:rPr>
                              <w:t>Item 82151</w:t>
                            </w:r>
                          </w:p>
                          <w:p w14:paraId="10B415F6" w14:textId="77777777" w:rsidR="00682DFA" w:rsidRPr="00F30D7B" w:rsidRDefault="00682DFA" w:rsidP="00DE0BB6">
                            <w:pPr>
                              <w:rPr>
                                <w:rFonts w:eastAsiaTheme="minorEastAsia"/>
                                <w:lang w:val="en-GB"/>
                              </w:rPr>
                            </w:pPr>
                            <w:r w:rsidRPr="007E47A9">
                              <w:rPr>
                                <w:lang w:val="en-GB"/>
                              </w:rPr>
                              <w:t xml:space="preserve">A professional </w:t>
                            </w:r>
                            <w:r w:rsidRPr="007E47A9">
                              <w:rPr>
                                <w:rFonts w:eastAsiaTheme="minorEastAsia"/>
                                <w:lang w:val="en-GB"/>
                              </w:rPr>
                              <w:t xml:space="preserve">attendance lasting less than 20 minutes (whether or not continuous) to a patient who is participating in a video consultation with a specialist / consultant in paediatrics, obstetrics </w:t>
                            </w:r>
                            <w:r w:rsidRPr="003C0497">
                              <w:rPr>
                                <w:rFonts w:eastAsiaTheme="minorEastAsia"/>
                                <w:b/>
                                <w:lang w:val="en-GB"/>
                              </w:rPr>
                              <w:t>or general practice</w:t>
                            </w:r>
                            <w:r>
                              <w:rPr>
                                <w:rFonts w:eastAsiaTheme="minorEastAsia"/>
                                <w:lang w:val="en-GB"/>
                              </w:rPr>
                              <w:t>.</w:t>
                            </w:r>
                          </w:p>
                        </w:txbxContent>
                      </wps:txbx>
                      <wps:bodyPr rot="0" vert="horz" wrap="square" lIns="91440" tIns="45720" rIns="91440" bIns="45720" anchor="t" anchorCtr="0">
                        <a:spAutoFit/>
                      </wps:bodyPr>
                    </wps:wsp>
                  </a:graphicData>
                </a:graphic>
              </wp:inline>
            </w:drawing>
          </mc:Choice>
          <mc:Fallback>
            <w:pict>
              <v:shape w14:anchorId="5F84C6BC" id="_x0000_s106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" strokecolor="#c0504d" strokeweight="2pt">
                <v:textbox style="mso-fit-shape-to-text:t">
                  <w:txbxContent>
                    <w:p w14:paraId="61FBB74E" w14:textId="74A3129E" w:rsidR="00682DFA" w:rsidRPr="00383954" w:rsidRDefault="00682DFA" w:rsidP="00DE0BB6">
                      <w:pPr>
                        <w:spacing w:before="0"/>
                        <w:rPr>
                          <w:b/>
                        </w:rPr>
                      </w:pPr>
                      <w:r>
                        <w:rPr>
                          <w:b/>
                        </w:rPr>
                        <w:t>Item 82151</w:t>
                      </w:r>
                    </w:p>
                    <w:p w14:paraId="10B415F6" w14:textId="77777777" w:rsidR="00682DFA" w:rsidRPr="00F30D7B" w:rsidRDefault="00682DFA" w:rsidP="00DE0BB6">
                      <w:pPr>
                        <w:rPr>
                          <w:rFonts w:eastAsiaTheme="minorEastAsia"/>
                          <w:lang w:val="en-GB"/>
                        </w:rPr>
                      </w:pPr>
                      <w:r w:rsidRPr="007E47A9">
                        <w:rPr>
                          <w:lang w:val="en-GB"/>
                        </w:rPr>
                        <w:t xml:space="preserve">A professional </w:t>
                      </w:r>
                      <w:r w:rsidRPr="007E47A9">
                        <w:rPr>
                          <w:rFonts w:eastAsiaTheme="minorEastAsia"/>
                          <w:lang w:val="en-GB"/>
                        </w:rPr>
                        <w:t xml:space="preserve">attendance lasting less than 20 minutes (whether or not continuous) to a patient who is participating in a video consultation with a specialist / consultant in paediatrics, obstetrics </w:t>
                      </w:r>
                      <w:r w:rsidRPr="003C0497">
                        <w:rPr>
                          <w:rFonts w:eastAsiaTheme="minorEastAsia"/>
                          <w:b/>
                          <w:lang w:val="en-GB"/>
                        </w:rPr>
                        <w:t>or general practice</w:t>
                      </w:r>
                      <w:r>
                        <w:rPr>
                          <w:rFonts w:eastAsiaTheme="minorEastAsia"/>
                          <w:lang w:val="en-GB"/>
                        </w:rPr>
                        <w:t>.</w:t>
                      </w:r>
                    </w:p>
                  </w:txbxContent>
                </v:textbox>
                <w10:anchorlock/>
              </v:shape>
            </w:pict>
          </mc:Fallback>
        </mc:AlternateContent>
      </w:r>
    </w:p>
    <w:p w14:paraId="411AE438" w14:textId="77777777" w:rsidR="00DE0BB6" w:rsidRDefault="00DE0BB6" w:rsidP="00DE0BB6">
      <w:pPr>
        <w:ind w:left="567"/>
        <w:rPr>
          <w:lang w:val="en-GB"/>
        </w:rPr>
      </w:pPr>
      <w:r>
        <w:rPr>
          <w:lang w:val="en-GB"/>
        </w:rPr>
        <w:t>and</w:t>
      </w:r>
    </w:p>
    <w:p w14:paraId="3FB21E8C" w14:textId="77777777" w:rsidR="00DE0BB6" w:rsidRDefault="00DE0BB6" w:rsidP="00DE0BB6">
      <w:pPr>
        <w:rPr>
          <w:lang w:val="en-GB"/>
        </w:rPr>
      </w:pPr>
      <w:r>
        <w:rPr>
          <w:noProof/>
        </w:rPr>
        <mc:AlternateContent>
          <mc:Choice Requires="wps">
            <w:drawing>
              <wp:inline distT="0" distB="0" distL="0" distR="0" wp14:anchorId="5110DFF4" wp14:editId="0F6C6E15">
                <wp:extent cx="5262113" cy="957532"/>
                <wp:effectExtent l="0" t="0" r="15240" b="1841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62E7DB8" w14:textId="4BA3ACDE" w:rsidR="00682DFA" w:rsidRPr="00383954" w:rsidRDefault="00682DFA" w:rsidP="00DE0BB6">
                            <w:pPr>
                              <w:spacing w:before="0"/>
                              <w:rPr>
                                <w:b/>
                              </w:rPr>
                            </w:pPr>
                            <w:r>
                              <w:rPr>
                                <w:b/>
                              </w:rPr>
                              <w:t>Item 82152</w:t>
                            </w:r>
                          </w:p>
                          <w:p w14:paraId="1099AAE7" w14:textId="77777777" w:rsidR="00682DFA" w:rsidRPr="00F30D7B" w:rsidRDefault="00682DFA" w:rsidP="00DE0BB6">
                            <w:pPr>
                              <w:rPr>
                                <w:rFonts w:eastAsiaTheme="minorEastAsia"/>
                                <w:lang w:val="en-GB"/>
                              </w:rPr>
                            </w:pPr>
                            <w:r w:rsidRPr="007E47A9">
                              <w:rPr>
                                <w:lang w:val="en-GB"/>
                              </w:rPr>
                              <w:t xml:space="preserve">A professional </w:t>
                            </w:r>
                            <w:r w:rsidRPr="007E47A9">
                              <w:rPr>
                                <w:rFonts w:eastAsiaTheme="minorEastAsia"/>
                                <w:lang w:val="en-GB"/>
                              </w:rPr>
                              <w:t>attendance lasting at least 40 minutes (whether or not continuous) to a patient participating in a video consultation with a specialist / consultant in paediatrics or obstetrics</w:t>
                            </w:r>
                            <w:r w:rsidRPr="007E47A9">
                              <w:rPr>
                                <w:lang w:val="en-GB"/>
                              </w:rPr>
                              <w:t xml:space="preserve"> </w:t>
                            </w:r>
                            <w:r w:rsidRPr="003C0497">
                              <w:rPr>
                                <w:rFonts w:eastAsiaTheme="minorEastAsia"/>
                                <w:b/>
                                <w:lang w:val="en-GB"/>
                              </w:rPr>
                              <w:t>or general practice</w:t>
                            </w:r>
                            <w:r>
                              <w:rPr>
                                <w:rFonts w:eastAsiaTheme="minorEastAsia"/>
                                <w:lang w:val="en-GB"/>
                              </w:rPr>
                              <w:t>.</w:t>
                            </w:r>
                          </w:p>
                        </w:txbxContent>
                      </wps:txbx>
                      <wps:bodyPr rot="0" vert="horz" wrap="square" lIns="91440" tIns="45720" rIns="91440" bIns="45720" anchor="t" anchorCtr="0">
                        <a:spAutoFit/>
                      </wps:bodyPr>
                    </wps:wsp>
                  </a:graphicData>
                </a:graphic>
              </wp:inline>
            </w:drawing>
          </mc:Choice>
          <mc:Fallback>
            <w:pict>
              <v:shape w14:anchorId="5110DFF4" id="_x0000_s106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OYt7LCwCAABOBAAADgAAAAAAAAAAAAAAAAAuAgAAZHJzL2Uy&#10;b0RvYy54bWxQSwECLQAUAAYACAAAACEA7mxusNsAAAAFAQAADwAAAAAAAAAAAAAAAACGBAAAZHJz&#10;L2Rvd25yZXYueG1sUEsFBgAAAAAEAAQA8wAAAI4FAAAAAA==&#10;" strokecolor="#c0504d" strokeweight="2pt">
                <v:textbox style="mso-fit-shape-to-text:t">
                  <w:txbxContent>
                    <w:p w14:paraId="162E7DB8" w14:textId="4BA3ACDE" w:rsidR="00682DFA" w:rsidRPr="00383954" w:rsidRDefault="00682DFA" w:rsidP="00DE0BB6">
                      <w:pPr>
                        <w:spacing w:before="0"/>
                        <w:rPr>
                          <w:b/>
                        </w:rPr>
                      </w:pPr>
                      <w:r>
                        <w:rPr>
                          <w:b/>
                        </w:rPr>
                        <w:t>Item 82152</w:t>
                      </w:r>
                    </w:p>
                    <w:p w14:paraId="1099AAE7" w14:textId="77777777" w:rsidR="00682DFA" w:rsidRPr="00F30D7B" w:rsidRDefault="00682DFA" w:rsidP="00DE0BB6">
                      <w:pPr>
                        <w:rPr>
                          <w:rFonts w:eastAsiaTheme="minorEastAsia"/>
                          <w:lang w:val="en-GB"/>
                        </w:rPr>
                      </w:pPr>
                      <w:r w:rsidRPr="007E47A9">
                        <w:rPr>
                          <w:lang w:val="en-GB"/>
                        </w:rPr>
                        <w:t xml:space="preserve">A professional </w:t>
                      </w:r>
                      <w:r w:rsidRPr="007E47A9">
                        <w:rPr>
                          <w:rFonts w:eastAsiaTheme="minorEastAsia"/>
                          <w:lang w:val="en-GB"/>
                        </w:rPr>
                        <w:t>attendance lasting at least 40 minutes (whether or not continuous) to a patient participating in a video consultation with a specialist / consultant in paediatrics or obstetrics</w:t>
                      </w:r>
                      <w:r w:rsidRPr="007E47A9">
                        <w:rPr>
                          <w:lang w:val="en-GB"/>
                        </w:rPr>
                        <w:t xml:space="preserve"> </w:t>
                      </w:r>
                      <w:r w:rsidRPr="003C0497">
                        <w:rPr>
                          <w:rFonts w:eastAsiaTheme="minorEastAsia"/>
                          <w:b/>
                          <w:lang w:val="en-GB"/>
                        </w:rPr>
                        <w:t>or general practice</w:t>
                      </w:r>
                      <w:r>
                        <w:rPr>
                          <w:rFonts w:eastAsiaTheme="minorEastAsia"/>
                          <w:lang w:val="en-GB"/>
                        </w:rPr>
                        <w:t>.</w:t>
                      </w:r>
                    </w:p>
                  </w:txbxContent>
                </v:textbox>
                <w10:anchorlock/>
              </v:shape>
            </w:pict>
          </mc:Fallback>
        </mc:AlternateContent>
      </w:r>
    </w:p>
    <w:p w14:paraId="326CBE9E" w14:textId="77777777" w:rsidR="00DE0BB6" w:rsidRPr="00DE0BB6" w:rsidRDefault="00DE0BB6" w:rsidP="00DE0BB6">
      <w:pPr>
        <w:rPr>
          <w:b/>
        </w:rPr>
      </w:pPr>
      <w:r w:rsidRPr="00DE0BB6">
        <w:rPr>
          <w:b/>
        </w:rPr>
        <w:t xml:space="preserve">Recommendation 12 – </w:t>
      </w:r>
      <w:r w:rsidRPr="00DE0BB6">
        <w:rPr>
          <w:rFonts w:eastAsia="Calibri"/>
          <w:b/>
          <w:lang w:val="en-GB"/>
        </w:rPr>
        <w:t>Facilitate telehealth consultations between women and midwives in the antenatal and postnatal period</w:t>
      </w:r>
    </w:p>
    <w:p w14:paraId="10D98838" w14:textId="77777777" w:rsidR="00DE0BB6" w:rsidRDefault="00DE0BB6" w:rsidP="00DE0BB6">
      <w:pPr>
        <w:rPr>
          <w:lang w:val="en-GB"/>
        </w:rPr>
      </w:pPr>
      <w:r>
        <w:rPr>
          <w:lang w:val="en-GB"/>
        </w:rPr>
        <w:t>The Reference Group recommends:</w:t>
      </w:r>
    </w:p>
    <w:p w14:paraId="044B9780" w14:textId="77777777" w:rsidR="00DE0BB6" w:rsidRDefault="00DE0BB6" w:rsidP="00A852AF">
      <w:pPr>
        <w:pStyle w:val="ListParagraph"/>
        <w:numPr>
          <w:ilvl w:val="0"/>
          <w:numId w:val="33"/>
        </w:numPr>
        <w:rPr>
          <w:lang w:val="en-GB"/>
        </w:rPr>
      </w:pPr>
      <w:r>
        <w:rPr>
          <w:lang w:val="en-GB"/>
        </w:rPr>
        <w:t>creating</w:t>
      </w:r>
      <w:r w:rsidRPr="00767864">
        <w:rPr>
          <w:lang w:val="en-GB"/>
        </w:rPr>
        <w:t xml:space="preserve"> three new telehealth items (821FF, 821GG and 821HH) for women consulting with a midwife via teleconference, with a nurse, Aboriginal and Torres Strait Islander health worker or professional, or anoth</w:t>
      </w:r>
      <w:r>
        <w:rPr>
          <w:lang w:val="en-GB"/>
        </w:rPr>
        <w:t>er midwife on the patient side</w:t>
      </w:r>
    </w:p>
    <w:p w14:paraId="62FFC418" w14:textId="77777777" w:rsidR="00DE0BB6" w:rsidRDefault="00DE0BB6" w:rsidP="00A852AF">
      <w:pPr>
        <w:pStyle w:val="ListParagraph"/>
        <w:numPr>
          <w:ilvl w:val="0"/>
          <w:numId w:val="33"/>
        </w:numPr>
        <w:rPr>
          <w:lang w:val="en-GB"/>
        </w:rPr>
      </w:pPr>
      <w:r>
        <w:rPr>
          <w:lang w:val="en-GB"/>
        </w:rPr>
        <w:t>creating</w:t>
      </w:r>
      <w:r w:rsidRPr="00767864">
        <w:rPr>
          <w:lang w:val="en-GB"/>
        </w:rPr>
        <w:t xml:space="preserve"> time tiers for these new items in line with items 82150–</w:t>
      </w:r>
      <w:r>
        <w:rPr>
          <w:lang w:val="en-GB"/>
        </w:rPr>
        <w:t>82152, and</w:t>
      </w:r>
    </w:p>
    <w:p w14:paraId="0912A836" w14:textId="77777777" w:rsidR="00DE0BB6" w:rsidRPr="002F0847" w:rsidRDefault="00DE0BB6" w:rsidP="00A852AF">
      <w:pPr>
        <w:pStyle w:val="ListParagraph"/>
        <w:numPr>
          <w:ilvl w:val="0"/>
          <w:numId w:val="33"/>
        </w:numPr>
        <w:rPr>
          <w:lang w:val="en-GB"/>
        </w:rPr>
      </w:pPr>
      <w:r>
        <w:rPr>
          <w:lang w:val="en-GB"/>
        </w:rPr>
        <w:lastRenderedPageBreak/>
        <w:t xml:space="preserve">that </w:t>
      </w:r>
      <w:r w:rsidRPr="002F0847">
        <w:rPr>
          <w:lang w:val="en-GB"/>
        </w:rPr>
        <w:t>proposed</w:t>
      </w:r>
      <w:r>
        <w:rPr>
          <w:lang w:val="en-GB"/>
        </w:rPr>
        <w:t xml:space="preserve"> new</w:t>
      </w:r>
      <w:r w:rsidRPr="002F0847">
        <w:rPr>
          <w:lang w:val="en-GB"/>
        </w:rPr>
        <w:t xml:space="preserve"> item descriptors </w:t>
      </w:r>
      <w:r>
        <w:rPr>
          <w:lang w:val="en-GB"/>
        </w:rPr>
        <w:t>be</w:t>
      </w:r>
      <w:r w:rsidRPr="002F0847">
        <w:rPr>
          <w:lang w:val="en-GB"/>
        </w:rPr>
        <w:t xml:space="preserve"> as follows:</w:t>
      </w:r>
    </w:p>
    <w:p w14:paraId="2BCBCAC7" w14:textId="77777777" w:rsidR="00DE0BB6" w:rsidRDefault="00DE0BB6" w:rsidP="00DE0BB6">
      <w:pPr>
        <w:rPr>
          <w:lang w:val="en-GB"/>
        </w:rPr>
      </w:pPr>
      <w:r>
        <w:rPr>
          <w:noProof/>
        </w:rPr>
        <mc:AlternateContent>
          <mc:Choice Requires="wps">
            <w:drawing>
              <wp:inline distT="0" distB="0" distL="0" distR="0" wp14:anchorId="442EFFBF" wp14:editId="5A1618DA">
                <wp:extent cx="5262113" cy="957532"/>
                <wp:effectExtent l="0" t="0" r="15240" b="2540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38BC8536" w14:textId="60B8A03F" w:rsidR="00682DFA" w:rsidRPr="00383954" w:rsidRDefault="00682DFA" w:rsidP="00DE0BB6">
                            <w:pPr>
                              <w:spacing w:before="0"/>
                              <w:rPr>
                                <w:b/>
                              </w:rPr>
                            </w:pPr>
                            <w:r>
                              <w:rPr>
                                <w:b/>
                              </w:rPr>
                              <w:t>New Item 821FF – example text</w:t>
                            </w:r>
                          </w:p>
                          <w:p w14:paraId="334F4B73" w14:textId="77777777" w:rsidR="00682DFA" w:rsidRPr="00F30D7B" w:rsidRDefault="00682DFA" w:rsidP="00DE0BB6">
                            <w:pPr>
                              <w:rPr>
                                <w:rFonts w:eastAsiaTheme="minorEastAsia"/>
                                <w:lang w:val="en-GB"/>
                              </w:rPr>
                            </w:pPr>
                            <w:r w:rsidRPr="007E47A9">
                              <w:rPr>
                                <w:lang w:val="en-GB"/>
                              </w:rPr>
                              <w:t>A professional attendance lasting less than 20 minutes (whether or not continuous) to a patient, supported by a nurse, Aboriginal Health Worker/Professional or midwife, who is participating in a video consultation with a participating midwife</w:t>
                            </w:r>
                            <w:r>
                              <w:rPr>
                                <w:rFonts w:eastAsiaTheme="minorEastAsia"/>
                                <w:lang w:val="en-GB"/>
                              </w:rPr>
                              <w:t>.</w:t>
                            </w:r>
                          </w:p>
                        </w:txbxContent>
                      </wps:txbx>
                      <wps:bodyPr rot="0" vert="horz" wrap="square" lIns="91440" tIns="45720" rIns="91440" bIns="45720" anchor="t" anchorCtr="0">
                        <a:spAutoFit/>
                      </wps:bodyPr>
                    </wps:wsp>
                  </a:graphicData>
                </a:graphic>
              </wp:inline>
            </w:drawing>
          </mc:Choice>
          <mc:Fallback>
            <w:pict>
              <v:shape w14:anchorId="442EFFBF" id="_x0000_s1063"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" strokecolor="#c0504d" strokeweight="2pt">
                <v:textbox style="mso-fit-shape-to-text:t">
                  <w:txbxContent>
                    <w:p w14:paraId="38BC8536" w14:textId="60B8A03F" w:rsidR="00682DFA" w:rsidRPr="00383954" w:rsidRDefault="00682DFA" w:rsidP="00DE0BB6">
                      <w:pPr>
                        <w:spacing w:before="0"/>
                        <w:rPr>
                          <w:b/>
                        </w:rPr>
                      </w:pPr>
                      <w:r>
                        <w:rPr>
                          <w:b/>
                        </w:rPr>
                        <w:t>New Item 821FF – example text</w:t>
                      </w:r>
                    </w:p>
                    <w:p w14:paraId="334F4B73" w14:textId="77777777" w:rsidR="00682DFA" w:rsidRPr="00F30D7B" w:rsidRDefault="00682DFA" w:rsidP="00DE0BB6">
                      <w:pPr>
                        <w:rPr>
                          <w:rFonts w:eastAsiaTheme="minorEastAsia"/>
                          <w:lang w:val="en-GB"/>
                        </w:rPr>
                      </w:pPr>
                      <w:r w:rsidRPr="007E47A9">
                        <w:rPr>
                          <w:lang w:val="en-GB"/>
                        </w:rPr>
                        <w:t>A professional attendance lasting less than 20 minutes (whether or not continuous) to a patient, supported by a nurse, Aboriginal Health Worker/Professional or midwife, who is participating in a video consultation with a participating midwife</w:t>
                      </w:r>
                      <w:r>
                        <w:rPr>
                          <w:rFonts w:eastAsiaTheme="minorEastAsia"/>
                          <w:lang w:val="en-GB"/>
                        </w:rPr>
                        <w:t>.</w:t>
                      </w:r>
                    </w:p>
                  </w:txbxContent>
                </v:textbox>
                <w10:anchorlock/>
              </v:shape>
            </w:pict>
          </mc:Fallback>
        </mc:AlternateContent>
      </w:r>
    </w:p>
    <w:p w14:paraId="3E616C4A" w14:textId="77777777" w:rsidR="00A852AF" w:rsidRPr="00F9708F" w:rsidRDefault="00A852AF" w:rsidP="00F9708F">
      <w:pPr>
        <w:rPr>
          <w:b/>
        </w:rPr>
      </w:pPr>
      <w:r w:rsidRPr="00F9708F">
        <w:rPr>
          <w:b/>
        </w:rPr>
        <w:t>Recommendation 13 Add a new item to the MBS for claiming for participating midwives to conduct ongoing lactation support</w:t>
      </w:r>
    </w:p>
    <w:p w14:paraId="33ACE455" w14:textId="77777777" w:rsidR="00F9708F" w:rsidRDefault="00A852AF" w:rsidP="00A852AF">
      <w:pPr>
        <w:pStyle w:val="Bullet-green"/>
        <w:numPr>
          <w:ilvl w:val="0"/>
          <w:numId w:val="0"/>
        </w:numPr>
      </w:pPr>
      <w:r>
        <w:t>The Reference Group recommends</w:t>
      </w:r>
      <w:r w:rsidR="00F9708F">
        <w:t>:</w:t>
      </w:r>
    </w:p>
    <w:p w14:paraId="3A842EAC" w14:textId="2E4A6F8C" w:rsidR="00A852AF" w:rsidRDefault="00A852AF" w:rsidP="00F9708F">
      <w:pPr>
        <w:pStyle w:val="ListParagraph"/>
        <w:numPr>
          <w:ilvl w:val="0"/>
          <w:numId w:val="33"/>
        </w:numPr>
        <w:rPr>
          <w:lang w:val="en-GB"/>
        </w:rPr>
      </w:pPr>
      <w:r>
        <w:t xml:space="preserve"> the addition of </w:t>
      </w:r>
      <w:r w:rsidRPr="007C6ACF">
        <w:t>a new item to the MBS for claiming for participating midwives to conduct ongoing lactation support</w:t>
      </w:r>
      <w:r w:rsidRPr="007C6ACF">
        <w:rPr>
          <w:lang w:val="en-GB"/>
        </w:rPr>
        <w:t xml:space="preserve"> </w:t>
      </w:r>
    </w:p>
    <w:p w14:paraId="44034327" w14:textId="549AF2F5" w:rsidR="00F9708F" w:rsidRDefault="00F9708F" w:rsidP="00F9708F">
      <w:pPr>
        <w:pStyle w:val="Bullet-green"/>
        <w:numPr>
          <w:ilvl w:val="0"/>
          <w:numId w:val="42"/>
        </w:numPr>
        <w:rPr>
          <w:lang w:val="en-GB"/>
        </w:rPr>
      </w:pPr>
      <w:r>
        <w:rPr>
          <w:lang w:val="en-GB"/>
        </w:rPr>
        <w:t>That the proposed new item descriptor be as follows:</w:t>
      </w:r>
    </w:p>
    <w:p w14:paraId="2D2F61E2" w14:textId="7D555A33" w:rsidR="00F9708F" w:rsidRPr="007C6ACF" w:rsidRDefault="00F9708F" w:rsidP="00A852AF">
      <w:pPr>
        <w:pStyle w:val="Bullet-green"/>
        <w:numPr>
          <w:ilvl w:val="0"/>
          <w:numId w:val="0"/>
        </w:numPr>
        <w:rPr>
          <w:lang w:val="en-GB"/>
        </w:rPr>
      </w:pPr>
      <w:r>
        <w:rPr>
          <w:noProof/>
        </w:rPr>
        <mc:AlternateContent>
          <mc:Choice Requires="wps">
            <w:drawing>
              <wp:inline distT="0" distB="0" distL="0" distR="0" wp14:anchorId="4E7259CD" wp14:editId="13EBF04E">
                <wp:extent cx="5262113" cy="957532"/>
                <wp:effectExtent l="0" t="0" r="15240" b="25400"/>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5ABD3D7" w14:textId="6B533102" w:rsidR="00682DFA" w:rsidRPr="00383954" w:rsidRDefault="00682DFA" w:rsidP="00F9708F">
                            <w:pPr>
                              <w:spacing w:before="0"/>
                              <w:rPr>
                                <w:b/>
                              </w:rPr>
                            </w:pPr>
                            <w:r>
                              <w:rPr>
                                <w:b/>
                              </w:rPr>
                              <w:t>New Item XXXX– example text</w:t>
                            </w:r>
                          </w:p>
                          <w:p w14:paraId="235F2C85" w14:textId="706F8C66" w:rsidR="00682DFA" w:rsidRPr="003C0497" w:rsidRDefault="00682DFA" w:rsidP="00DE64EE">
                            <w:pPr>
                              <w:rPr>
                                <w:b/>
                                <w:lang w:val="en-GB"/>
                              </w:rPr>
                            </w:pPr>
                            <w:r>
                              <w:rPr>
                                <w:lang w:val="en-GB"/>
                              </w:rPr>
                              <w:t>P</w:t>
                            </w:r>
                            <w:r w:rsidRPr="007E47A9">
                              <w:rPr>
                                <w:lang w:val="en-GB"/>
                              </w:rPr>
                              <w:t xml:space="preserve">rofessional attendance by a participating midwife </w:t>
                            </w:r>
                            <w:r>
                              <w:rPr>
                                <w:lang w:val="en-GB"/>
                              </w:rPr>
                              <w:t xml:space="preserve">with a woman </w:t>
                            </w:r>
                            <w:r w:rsidRPr="007C6ACF">
                              <w:t>during postnatal period</w:t>
                            </w:r>
                            <w:r>
                              <w:t xml:space="preserve"> until no more than 2 years after birth of a baby</w:t>
                            </w:r>
                            <w:r w:rsidRPr="007C6ACF">
                              <w:t xml:space="preserve"> for the purpose of lactation support, </w:t>
                            </w:r>
                            <w:r>
                              <w:rPr>
                                <w:b/>
                                <w:lang w:val="en-GB"/>
                              </w:rPr>
                              <w:t>lasting at least 60 minutes.</w:t>
                            </w:r>
                          </w:p>
                        </w:txbxContent>
                      </wps:txbx>
                      <wps:bodyPr rot="0" vert="horz" wrap="square" lIns="91440" tIns="45720" rIns="91440" bIns="45720" anchor="t" anchorCtr="0">
                        <a:spAutoFit/>
                      </wps:bodyPr>
                    </wps:wsp>
                  </a:graphicData>
                </a:graphic>
              </wp:inline>
            </w:drawing>
          </mc:Choice>
          <mc:Fallback>
            <w:pict>
              <v:shape w14:anchorId="4E7259CD" id="_x0000_s1064"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0+mZtSwCAABOBAAADgAAAAAAAAAAAAAAAAAuAgAAZHJzL2Uy&#10;b0RvYy54bWxQSwECLQAUAAYACAAAACEA7mxusNsAAAAFAQAADwAAAAAAAAAAAAAAAACGBAAAZHJz&#10;L2Rvd25yZXYueG1sUEsFBgAAAAAEAAQA8wAAAI4FAAAAAA==&#10;" strokecolor="#c0504d" strokeweight="2pt">
                <v:textbox style="mso-fit-shape-to-text:t">
                  <w:txbxContent>
                    <w:p w14:paraId="55ABD3D7" w14:textId="6B533102" w:rsidR="00682DFA" w:rsidRPr="00383954" w:rsidRDefault="00682DFA" w:rsidP="00F9708F">
                      <w:pPr>
                        <w:spacing w:before="0"/>
                        <w:rPr>
                          <w:b/>
                        </w:rPr>
                      </w:pPr>
                      <w:r>
                        <w:rPr>
                          <w:b/>
                        </w:rPr>
                        <w:t>New Item XXXX– example text</w:t>
                      </w:r>
                    </w:p>
                    <w:p w14:paraId="235F2C85" w14:textId="706F8C66" w:rsidR="00682DFA" w:rsidRPr="003C0497" w:rsidRDefault="00682DFA" w:rsidP="00DE64EE">
                      <w:pPr>
                        <w:rPr>
                          <w:b/>
                          <w:lang w:val="en-GB"/>
                        </w:rPr>
                      </w:pPr>
                      <w:r>
                        <w:rPr>
                          <w:lang w:val="en-GB"/>
                        </w:rPr>
                        <w:t>P</w:t>
                      </w:r>
                      <w:r w:rsidRPr="007E47A9">
                        <w:rPr>
                          <w:lang w:val="en-GB"/>
                        </w:rPr>
                        <w:t xml:space="preserve">rofessional attendance by a participating midwife </w:t>
                      </w:r>
                      <w:r>
                        <w:rPr>
                          <w:lang w:val="en-GB"/>
                        </w:rPr>
                        <w:t xml:space="preserve">with a woman </w:t>
                      </w:r>
                      <w:r w:rsidRPr="007C6ACF">
                        <w:t>during postnatal period</w:t>
                      </w:r>
                      <w:r>
                        <w:t xml:space="preserve"> until no more than 2 years after birth of a baby</w:t>
                      </w:r>
                      <w:r w:rsidRPr="007C6ACF">
                        <w:t xml:space="preserve"> for the purpose of lactation support, </w:t>
                      </w:r>
                      <w:r>
                        <w:rPr>
                          <w:b/>
                          <w:lang w:val="en-GB"/>
                        </w:rPr>
                        <w:t>lasting at least 60 minutes.</w:t>
                      </w:r>
                    </w:p>
                  </w:txbxContent>
                </v:textbox>
                <w10:anchorlock/>
              </v:shape>
            </w:pict>
          </mc:Fallback>
        </mc:AlternateContent>
      </w:r>
    </w:p>
    <w:p w14:paraId="0ACE004A" w14:textId="77777777" w:rsidR="00A852AF" w:rsidRPr="007C6ACF" w:rsidRDefault="00A852AF" w:rsidP="00F9708F">
      <w:pPr>
        <w:pStyle w:val="Bullet-green"/>
        <w:numPr>
          <w:ilvl w:val="0"/>
          <w:numId w:val="0"/>
        </w:numPr>
        <w:rPr>
          <w:lang w:val="en-GB"/>
        </w:rPr>
      </w:pPr>
      <w:r w:rsidRPr="007C6ACF">
        <w:rPr>
          <w:lang w:val="en-GB"/>
        </w:rPr>
        <w:t xml:space="preserve">The Reference Group suggests that items could be restricted to 6 consults per 2- year period, except where a second pregnancy occurs in this 2 year period. This suggestion focusses on providing relevant and high value support for new mothers. </w:t>
      </w:r>
    </w:p>
    <w:p w14:paraId="73CF3EDE" w14:textId="547D9DFD" w:rsidR="00F9708F" w:rsidRPr="00F9708F" w:rsidRDefault="00F9708F" w:rsidP="00F9708F">
      <w:pPr>
        <w:rPr>
          <w:b/>
        </w:rPr>
      </w:pPr>
      <w:r w:rsidRPr="00F9708F">
        <w:rPr>
          <w:b/>
        </w:rPr>
        <w:t xml:space="preserve">Recommendation 14 - </w:t>
      </w:r>
      <w:r w:rsidRPr="00F9708F">
        <w:rPr>
          <w:b/>
          <w:bCs/>
          <w:iCs/>
        </w:rPr>
        <w:t>Addition of a small number of pathology and diagnostic investigation to the MBS rebate schedule for participating midwives as recommended by professional clinical guidelines</w:t>
      </w:r>
      <w:r w:rsidRPr="00F9708F">
        <w:rPr>
          <w:b/>
        </w:rPr>
        <w:t xml:space="preserve"> </w:t>
      </w:r>
    </w:p>
    <w:p w14:paraId="7DE1F7E0" w14:textId="77777777" w:rsidR="00F9708F" w:rsidRPr="00B90158" w:rsidRDefault="00F9708F" w:rsidP="00F9708F">
      <w:pPr>
        <w:pStyle w:val="Bullet-green"/>
        <w:rPr>
          <w:lang w:val="en-GB"/>
        </w:rPr>
      </w:pPr>
      <w:r w:rsidRPr="00B90158">
        <w:rPr>
          <w:lang w:val="en-GB"/>
        </w:rPr>
        <w:t>Below is the list of pathology and diagnostic investigations the PMRG recommend should be added to the MBS reb</w:t>
      </w:r>
      <w:r>
        <w:rPr>
          <w:lang w:val="en-GB"/>
        </w:rPr>
        <w:t>ate schedule for participating m</w:t>
      </w:r>
      <w:r w:rsidRPr="00B90158">
        <w:rPr>
          <w:lang w:val="en-GB"/>
        </w:rPr>
        <w:t xml:space="preserve">idwives: </w:t>
      </w:r>
    </w:p>
    <w:p w14:paraId="60EF53B2" w14:textId="3C9CAB0B" w:rsidR="00F9708F" w:rsidRPr="00B90158" w:rsidRDefault="00F9708F" w:rsidP="00F9708F">
      <w:pPr>
        <w:pStyle w:val="TableCaption"/>
        <w:rPr>
          <w:lang w:val="en-GB"/>
        </w:rPr>
      </w:pPr>
      <w:bookmarkStart w:id="459" w:name="_Toc15062453"/>
      <w:r w:rsidRPr="00B90158">
        <w:rPr>
          <w:lang w:val="en-GB"/>
        </w:rPr>
        <w:lastRenderedPageBreak/>
        <w:t xml:space="preserve">Table </w:t>
      </w:r>
      <w:r w:rsidRPr="00B90158">
        <w:rPr>
          <w:lang w:val="en-GB"/>
        </w:rPr>
        <w:fldChar w:fldCharType="begin"/>
      </w:r>
      <w:r w:rsidRPr="00B90158">
        <w:rPr>
          <w:lang w:val="en-GB"/>
        </w:rPr>
        <w:instrText xml:space="preserve"> SEQ Table \* ARABIC </w:instrText>
      </w:r>
      <w:r w:rsidRPr="00B90158">
        <w:rPr>
          <w:lang w:val="en-GB"/>
        </w:rPr>
        <w:fldChar w:fldCharType="separate"/>
      </w:r>
      <w:r w:rsidR="00880B17">
        <w:rPr>
          <w:noProof/>
          <w:lang w:val="en-GB"/>
        </w:rPr>
        <w:t>7</w:t>
      </w:r>
      <w:r w:rsidRPr="00B90158">
        <w:rPr>
          <w:lang w:val="en-GB"/>
        </w:rPr>
        <w:fldChar w:fldCharType="end"/>
      </w:r>
      <w:r w:rsidRPr="00B90158">
        <w:rPr>
          <w:lang w:val="en-GB"/>
        </w:rPr>
        <w:t>: Pathology and diagnostic investigations that the PMRG recommends should be available for participating midwives</w:t>
      </w:r>
      <w:bookmarkEnd w:id="459"/>
    </w:p>
    <w:tbl>
      <w:tblPr>
        <w:tblStyle w:val="TableGrid"/>
        <w:tblW w:w="8789" w:type="dxa"/>
        <w:tblInd w:w="-5" w:type="dxa"/>
        <w:tblLayout w:type="fixed"/>
        <w:tblLook w:val="04A0" w:firstRow="1" w:lastRow="0" w:firstColumn="1" w:lastColumn="0" w:noHBand="0" w:noVBand="1"/>
        <w:tblCaption w:val="Table 7: Pathology and diagnostic investigations that the PMRG recommends should be availabe for participating midwives"/>
        <w:tblDescription w:val="Test: Thyroid Function test/thyroid antibodies.&#10;Proposed Rationale: Thyroid testing is recommended for pregnant women who are at increased risk of thyroid dysfunction because of the range of adverse maternal and neonatal outcomes associated with overt hypothyroidism and hyperthyroidism (40).&#10;&#10;Test: Iron studies/ferritin/B12/folate&#10;Proposed Rationale: Routinely testing pregnant women for haemoglobin concentration in early pregnancy and at 28 weeks gestation is recommended. Pending the haemoglobin results further diagnostic tests including serum ferritin, folate and B12 are required in order to diagnose anaemia.&#10;In areas where prevalence of iron-deficiency anaemia are high Ferritin testing should be considered at the first antenatal visit (40).&#10;&#10;&#10;Test: Fasting bile acid&#10;Proposed Rationale: The collection of liver function tests and fasting bile acids is recommended to diagnose Obstetric Cholestasis when otherwise unexplained pruritus of pregnancy occurs (41).&#10;&#10;Test: Kleihauer&#10;Proposed Rationale: It is recommended that all women with a Rhesus (D) negative blood group who deliver an Rh (D) -     positive baby should have quantification of feto-maternal haemorrhage to guide the appropriate dose of anti-D prophylaxis. All women who are given Anti-D in response to a potentially sensitizing event should also have the magnitude of potential feto-maternal haemorrhage assessed. (42)&#10;&#10;Test: Varicella&#10;Proposed Rationale: It is recommended that serology be attended when a pregnant woman with unknown immune status is exposed to the Varicella Zoster infection, in order to determine if the woman is eligible to receive Varicella Zoster immunoglobulin. (43)&#10;&#10;Test: Parvovirus&#10;Proposed Rationale: It is recommended that pregnant women who have been exposed to parvovirus infection should be offered serological testing for parvovirus-specific IgG to determine their susceptibility. The diagnosis of parvovirus infection is usually made, serologically and is usually detectable within 1-3 weeks of exposure and lasts for 2-3 months.  (43)&#10;&#10;Test: Cytomegalovirus&#10;Proposed Rationale: Serology testing for CMV should be offered to women who come in to frequent contact with large numbers of very young children (e.g. child care workers). CMV testing should also be offered to pregnant women if they have symptoms suggestive of CMV that are not attributable to another specific infection or when imaging findings suggest fetal infection.  (40).&#10;&#10;Test: Herpes virus swab&#10;Proposed Rationale: Collection of a HSV PCR from the genital tract is recommended for a pregnant woman with a suspected first episode of genital herpes. Serology for HSV-1 and 2 is also attended. &#10;(Ref. Management of Perinatal Infections, Australian Society of Infectious Diseases 2014)&#10;&#10;&#10;Test: Vitamin D&#10;Proposed Rationale: It is recommended that serology be considered for women at high risk of suboptimal Vitamin D levels. (40)&#10;&#10;Test: HbA1c&#10;Proposed Rationale: It is recommended that ‘women with risk factors for Diabetes be offered early testing.’ While OGTT is the preferred screen clinical guidelines recommend HbA1c in the first trimester for those women who cannot tolerate the OGTT (e.g. due to nausea and vomiting). (40).&#10;&#10;Test: Postnatal abdominal scan&#10;Proposed Rationale: The use of ultrasound to diagnose retained products of conception (RPOC) in the postnatal period is associated with a significant ‘false-positive rate’. However ultrasound examination is attended before considering a D&amp;C due to the increased risk of uterine perforation with a surgical procedure in the postpartum period. Referring a woman to an Obstetrician for RPOC with the ultrasound findings already attended ensures that the collaborating medical officer has all available information with which to make a decision and prevents the woman attending a medical consult, being referred for an ultrasound and then returning for a follow-up consult. &#10;&#10;Test: Growth and wellbeing&#10;Proposed Rationale: Ultrasound assessment of fetal size should be attended when there are fundal height discrepancies and risk factors for a small for gestational age foetus. (40)"/>
      </w:tblPr>
      <w:tblGrid>
        <w:gridCol w:w="2268"/>
        <w:gridCol w:w="6521"/>
      </w:tblGrid>
      <w:tr w:rsidR="00F9708F" w:rsidRPr="00B9275C" w14:paraId="5287F189" w14:textId="77777777" w:rsidTr="00954DED">
        <w:trPr>
          <w:trHeight w:val="602"/>
          <w:tblHeader/>
        </w:trPr>
        <w:tc>
          <w:tcPr>
            <w:tcW w:w="2268" w:type="dxa"/>
            <w:shd w:val="clear" w:color="auto" w:fill="01653F"/>
          </w:tcPr>
          <w:p w14:paraId="586AAF4D" w14:textId="77777777" w:rsidR="00F9708F" w:rsidRPr="00233500" w:rsidRDefault="00F9708F" w:rsidP="009C63ED">
            <w:pPr>
              <w:pStyle w:val="Tableheading"/>
              <w:rPr>
                <w:color w:val="FFFFFF" w:themeColor="background1"/>
              </w:rPr>
            </w:pPr>
            <w:r w:rsidRPr="00233500">
              <w:rPr>
                <w:color w:val="FFFFFF" w:themeColor="background1"/>
              </w:rPr>
              <w:t>Test</w:t>
            </w:r>
          </w:p>
        </w:tc>
        <w:tc>
          <w:tcPr>
            <w:tcW w:w="6521" w:type="dxa"/>
            <w:shd w:val="clear" w:color="auto" w:fill="01653F"/>
          </w:tcPr>
          <w:p w14:paraId="0FD3FC6F" w14:textId="77777777" w:rsidR="00F9708F" w:rsidRPr="00233500" w:rsidRDefault="00F9708F" w:rsidP="009C63ED">
            <w:pPr>
              <w:pStyle w:val="Tableheading"/>
              <w:rPr>
                <w:color w:val="FFFFFF" w:themeColor="background1"/>
              </w:rPr>
            </w:pPr>
            <w:r w:rsidRPr="00233500">
              <w:rPr>
                <w:color w:val="FFFFFF" w:themeColor="background1"/>
              </w:rPr>
              <w:t>Proposed Rationale</w:t>
            </w:r>
          </w:p>
        </w:tc>
      </w:tr>
      <w:tr w:rsidR="00F9708F" w:rsidRPr="00B9275C" w14:paraId="07CD9730" w14:textId="77777777" w:rsidTr="009C63ED">
        <w:trPr>
          <w:trHeight w:val="574"/>
        </w:trPr>
        <w:tc>
          <w:tcPr>
            <w:tcW w:w="2268" w:type="dxa"/>
          </w:tcPr>
          <w:p w14:paraId="4449EBFC" w14:textId="77777777" w:rsidR="00F9708F" w:rsidRPr="00233500" w:rsidRDefault="00F9708F" w:rsidP="009C63ED">
            <w:pPr>
              <w:pStyle w:val="Tabletext"/>
              <w:rPr>
                <w:lang w:val="en-GB"/>
              </w:rPr>
            </w:pPr>
            <w:r w:rsidRPr="00233500">
              <w:rPr>
                <w:lang w:val="en-GB"/>
              </w:rPr>
              <w:t>Thyroid function test/Thyroid antibodies</w:t>
            </w:r>
          </w:p>
        </w:tc>
        <w:tc>
          <w:tcPr>
            <w:tcW w:w="6521" w:type="dxa"/>
          </w:tcPr>
          <w:p w14:paraId="62EF0CDE" w14:textId="77777777" w:rsidR="00F9708F" w:rsidRPr="00233500" w:rsidRDefault="00F9708F" w:rsidP="009C63ED">
            <w:pPr>
              <w:pStyle w:val="Tabletext"/>
              <w:rPr>
                <w:lang w:val="en-GB"/>
              </w:rPr>
            </w:pPr>
            <w:r w:rsidRPr="00233500">
              <w:rPr>
                <w:lang w:val="en-GB"/>
              </w:rPr>
              <w:t>Thyroid testing is recommended for pregnant women who are at increased risk of thyroid dysfunction because of the range of adverse maternal and neonatal outcomes associated with overt hypothyroidism and hyperthyroidism</w:t>
            </w:r>
            <w:sdt>
              <w:sdtPr>
                <w:rPr>
                  <w:lang w:val="en-GB"/>
                </w:rPr>
                <w:id w:val="-1010671919"/>
                <w:citation/>
              </w:sdtPr>
              <w:sdtEndPr/>
              <w:sdtContent>
                <w:r w:rsidRPr="00233500">
                  <w:rPr>
                    <w:lang w:val="en-GB"/>
                  </w:rPr>
                  <w:fldChar w:fldCharType="begin"/>
                </w:r>
                <w:r w:rsidRPr="00233500">
                  <w:rPr>
                    <w:lang w:val="en-GB"/>
                  </w:rPr>
                  <w:instrText xml:space="preserve"> CITATION Dep19 \l 3081 </w:instrText>
                </w:r>
                <w:r w:rsidRPr="00233500">
                  <w:rPr>
                    <w:lang w:val="en-GB"/>
                  </w:rPr>
                  <w:fldChar w:fldCharType="separate"/>
                </w:r>
                <w:r w:rsidRPr="00233500">
                  <w:rPr>
                    <w:lang w:val="en-GB"/>
                  </w:rPr>
                  <w:t xml:space="preserve"> (40)</w:t>
                </w:r>
                <w:r w:rsidRPr="00233500">
                  <w:rPr>
                    <w:lang w:val="en-GB"/>
                  </w:rPr>
                  <w:fldChar w:fldCharType="end"/>
                </w:r>
              </w:sdtContent>
            </w:sdt>
            <w:r w:rsidRPr="00233500">
              <w:rPr>
                <w:lang w:val="en-GB"/>
              </w:rPr>
              <w:t>.</w:t>
            </w:r>
          </w:p>
        </w:tc>
      </w:tr>
      <w:tr w:rsidR="00F9708F" w:rsidRPr="00B9275C" w14:paraId="4B811FC4" w14:textId="77777777" w:rsidTr="009C63ED">
        <w:trPr>
          <w:trHeight w:val="361"/>
        </w:trPr>
        <w:tc>
          <w:tcPr>
            <w:tcW w:w="2268" w:type="dxa"/>
          </w:tcPr>
          <w:p w14:paraId="752DCD8C" w14:textId="77777777" w:rsidR="00F9708F" w:rsidRPr="00233500" w:rsidRDefault="00F9708F" w:rsidP="009C63ED">
            <w:pPr>
              <w:pStyle w:val="Tabletext"/>
              <w:rPr>
                <w:lang w:val="en-GB"/>
              </w:rPr>
            </w:pPr>
            <w:r w:rsidRPr="00233500">
              <w:rPr>
                <w:lang w:val="en-GB"/>
              </w:rPr>
              <w:t>Iron studies/Ferritin/</w:t>
            </w:r>
          </w:p>
          <w:p w14:paraId="79336E24" w14:textId="77777777" w:rsidR="00F9708F" w:rsidRPr="00233500" w:rsidRDefault="00F9708F" w:rsidP="009C63ED">
            <w:pPr>
              <w:pStyle w:val="Tabletext"/>
              <w:rPr>
                <w:lang w:val="en-GB"/>
              </w:rPr>
            </w:pPr>
            <w:r w:rsidRPr="00233500">
              <w:rPr>
                <w:lang w:val="en-GB"/>
              </w:rPr>
              <w:t>B12/Folate</w:t>
            </w:r>
          </w:p>
        </w:tc>
        <w:tc>
          <w:tcPr>
            <w:tcW w:w="6521" w:type="dxa"/>
          </w:tcPr>
          <w:p w14:paraId="451545B3" w14:textId="77777777" w:rsidR="00F9708F" w:rsidRPr="00233500" w:rsidRDefault="00F9708F" w:rsidP="009C63ED">
            <w:pPr>
              <w:pStyle w:val="Tabletext"/>
              <w:rPr>
                <w:lang w:val="en-GB"/>
              </w:rPr>
            </w:pPr>
            <w:r w:rsidRPr="00233500">
              <w:rPr>
                <w:lang w:val="en-GB"/>
              </w:rPr>
              <w:t>Routinely testing pregnant women for haemoglobin concentration in early pregnancy and at 28 weeks gestation is recommended. Pending the haemoglobin results further diagnostic tests including serum ferritin, folate and B12 are required in order to diagnose anaemia.</w:t>
            </w:r>
          </w:p>
          <w:p w14:paraId="5C1FD026" w14:textId="77777777" w:rsidR="00F9708F" w:rsidRPr="00233500" w:rsidRDefault="00F9708F" w:rsidP="009C63ED">
            <w:pPr>
              <w:pStyle w:val="Tabletext"/>
              <w:rPr>
                <w:lang w:val="en-GB"/>
              </w:rPr>
            </w:pPr>
            <w:r w:rsidRPr="00233500">
              <w:rPr>
                <w:lang w:val="en-GB"/>
              </w:rPr>
              <w:t>In areas where prevalence of iron-deficiency anaemia are high Ferritin testing should be considered at the first antenatal visit</w:t>
            </w:r>
            <w:sdt>
              <w:sdtPr>
                <w:rPr>
                  <w:lang w:val="en-GB"/>
                </w:rPr>
                <w:id w:val="-805619576"/>
                <w:citation/>
              </w:sdtPr>
              <w:sdtEndPr/>
              <w:sdtContent>
                <w:r w:rsidRPr="00233500">
                  <w:rPr>
                    <w:lang w:val="en-GB"/>
                  </w:rPr>
                  <w:fldChar w:fldCharType="begin"/>
                </w:r>
                <w:r w:rsidRPr="00233500">
                  <w:rPr>
                    <w:lang w:val="en-GB"/>
                  </w:rPr>
                  <w:instrText xml:space="preserve"> CITATION Dep19 \l 3081 </w:instrText>
                </w:r>
                <w:r w:rsidRPr="00233500">
                  <w:rPr>
                    <w:lang w:val="en-GB"/>
                  </w:rPr>
                  <w:fldChar w:fldCharType="separate"/>
                </w:r>
                <w:r w:rsidRPr="00233500">
                  <w:rPr>
                    <w:lang w:val="en-GB"/>
                  </w:rPr>
                  <w:t xml:space="preserve"> (40)</w:t>
                </w:r>
                <w:r w:rsidRPr="00233500">
                  <w:rPr>
                    <w:lang w:val="en-GB"/>
                  </w:rPr>
                  <w:fldChar w:fldCharType="end"/>
                </w:r>
              </w:sdtContent>
            </w:sdt>
          </w:p>
        </w:tc>
      </w:tr>
      <w:tr w:rsidR="00F9708F" w:rsidRPr="00B9275C" w14:paraId="67AFE8F9" w14:textId="77777777" w:rsidTr="009C63ED">
        <w:trPr>
          <w:trHeight w:val="469"/>
        </w:trPr>
        <w:tc>
          <w:tcPr>
            <w:tcW w:w="2268" w:type="dxa"/>
          </w:tcPr>
          <w:p w14:paraId="33AC7380" w14:textId="77777777" w:rsidR="00F9708F" w:rsidRPr="00233500" w:rsidRDefault="00F9708F" w:rsidP="009C63ED">
            <w:pPr>
              <w:pStyle w:val="Tabletext"/>
              <w:rPr>
                <w:lang w:val="en-GB"/>
              </w:rPr>
            </w:pPr>
            <w:r w:rsidRPr="00233500">
              <w:rPr>
                <w:lang w:val="en-GB"/>
              </w:rPr>
              <w:t>Fasting bile acids</w:t>
            </w:r>
          </w:p>
        </w:tc>
        <w:tc>
          <w:tcPr>
            <w:tcW w:w="6521" w:type="dxa"/>
          </w:tcPr>
          <w:p w14:paraId="79D7D268" w14:textId="77777777" w:rsidR="00F9708F" w:rsidRPr="00233500" w:rsidRDefault="00F9708F" w:rsidP="009C63ED">
            <w:pPr>
              <w:pStyle w:val="Tabletext"/>
              <w:rPr>
                <w:lang w:val="en-GB"/>
              </w:rPr>
            </w:pPr>
            <w:r w:rsidRPr="00233500">
              <w:rPr>
                <w:lang w:val="en-GB"/>
              </w:rPr>
              <w:t>The collection of liver function tests and fasting bile acids is recommended to diagnose Obstetric Cholestasis when otherwise unexplained pruritus of pregnancy occurs</w:t>
            </w:r>
            <w:sdt>
              <w:sdtPr>
                <w:rPr>
                  <w:lang w:val="en-GB"/>
                </w:rPr>
                <w:id w:val="118347732"/>
                <w:citation/>
              </w:sdtPr>
              <w:sdtEndPr/>
              <w:sdtContent>
                <w:r>
                  <w:rPr>
                    <w:lang w:val="en-GB"/>
                  </w:rPr>
                  <w:fldChar w:fldCharType="begin"/>
                </w:r>
                <w:r>
                  <w:instrText xml:space="preserve">CITATION Roy11 \l 3081 </w:instrText>
                </w:r>
                <w:r>
                  <w:rPr>
                    <w:lang w:val="en-GB"/>
                  </w:rPr>
                  <w:fldChar w:fldCharType="separate"/>
                </w:r>
                <w:r>
                  <w:rPr>
                    <w:noProof/>
                  </w:rPr>
                  <w:t xml:space="preserve"> (41)</w:t>
                </w:r>
                <w:r>
                  <w:rPr>
                    <w:lang w:val="en-GB"/>
                  </w:rPr>
                  <w:fldChar w:fldCharType="end"/>
                </w:r>
              </w:sdtContent>
            </w:sdt>
            <w:r>
              <w:rPr>
                <w:lang w:val="en-GB"/>
              </w:rPr>
              <w:t>.</w:t>
            </w:r>
          </w:p>
        </w:tc>
      </w:tr>
      <w:tr w:rsidR="00F9708F" w:rsidRPr="00B9275C" w14:paraId="2A597DBF" w14:textId="77777777" w:rsidTr="009C63ED">
        <w:trPr>
          <w:trHeight w:val="337"/>
        </w:trPr>
        <w:tc>
          <w:tcPr>
            <w:tcW w:w="2268" w:type="dxa"/>
          </w:tcPr>
          <w:p w14:paraId="628988C6" w14:textId="77777777" w:rsidR="00F9708F" w:rsidRPr="00233500" w:rsidRDefault="00F9708F" w:rsidP="009C63ED">
            <w:pPr>
              <w:pStyle w:val="Tabletext"/>
              <w:rPr>
                <w:lang w:val="en-GB"/>
              </w:rPr>
            </w:pPr>
            <w:r w:rsidRPr="00233500">
              <w:rPr>
                <w:lang w:val="en-GB"/>
              </w:rPr>
              <w:t>Kleihauer</w:t>
            </w:r>
          </w:p>
        </w:tc>
        <w:tc>
          <w:tcPr>
            <w:tcW w:w="6521" w:type="dxa"/>
          </w:tcPr>
          <w:p w14:paraId="5150F87C" w14:textId="77777777" w:rsidR="00F9708F" w:rsidRPr="00233500" w:rsidRDefault="00F9708F" w:rsidP="009C63ED">
            <w:pPr>
              <w:pStyle w:val="Tabletext"/>
              <w:rPr>
                <w:lang w:val="en-GB"/>
              </w:rPr>
            </w:pPr>
            <w:r w:rsidRPr="00233500">
              <w:rPr>
                <w:lang w:val="en-GB"/>
              </w:rPr>
              <w:t>It is r</w:t>
            </w:r>
            <w:bookmarkStart w:id="460" w:name="_GoBack"/>
            <w:bookmarkEnd w:id="460"/>
            <w:r w:rsidRPr="00233500">
              <w:rPr>
                <w:lang w:val="en-GB"/>
              </w:rPr>
              <w:t>ecommended that all women with a Rhesus (D) negative blood group who deliver an Rh (D) -     positive baby should have quantification of feto</w:t>
            </w:r>
            <w:r>
              <w:rPr>
                <w:lang w:val="en-GB"/>
              </w:rPr>
              <w:t>-</w:t>
            </w:r>
            <w:r w:rsidRPr="00233500">
              <w:rPr>
                <w:lang w:val="en-GB"/>
              </w:rPr>
              <w:t>maternal haemorrhage to guide the appropriate dose of anti-D prophylaxis. All women who are given Anti-D in response to a potentially sensitizing event should also have the magnitude of potential feto-maternal haemorrhage assessed.</w:t>
            </w:r>
            <w:sdt>
              <w:sdtPr>
                <w:rPr>
                  <w:lang w:val="en-GB"/>
                </w:rPr>
                <w:id w:val="1357005863"/>
                <w:citation/>
              </w:sdtPr>
              <w:sdtEndPr/>
              <w:sdtContent>
                <w:r>
                  <w:rPr>
                    <w:lang w:val="en-GB"/>
                  </w:rPr>
                  <w:fldChar w:fldCharType="begin"/>
                </w:r>
                <w:r>
                  <w:instrText xml:space="preserve"> CITATION The15 \l 3081 </w:instrText>
                </w:r>
                <w:r>
                  <w:rPr>
                    <w:lang w:val="en-GB"/>
                  </w:rPr>
                  <w:fldChar w:fldCharType="separate"/>
                </w:r>
                <w:r>
                  <w:rPr>
                    <w:noProof/>
                  </w:rPr>
                  <w:t xml:space="preserve"> (42)</w:t>
                </w:r>
                <w:r>
                  <w:rPr>
                    <w:lang w:val="en-GB"/>
                  </w:rPr>
                  <w:fldChar w:fldCharType="end"/>
                </w:r>
              </w:sdtContent>
            </w:sdt>
          </w:p>
        </w:tc>
      </w:tr>
      <w:tr w:rsidR="00F9708F" w:rsidRPr="00B9275C" w14:paraId="5A08FD4C" w14:textId="77777777" w:rsidTr="009C63ED">
        <w:trPr>
          <w:trHeight w:val="450"/>
        </w:trPr>
        <w:tc>
          <w:tcPr>
            <w:tcW w:w="2268" w:type="dxa"/>
          </w:tcPr>
          <w:p w14:paraId="4639D3EA" w14:textId="77777777" w:rsidR="00F9708F" w:rsidRPr="00233500" w:rsidRDefault="00F9708F" w:rsidP="009C63ED">
            <w:pPr>
              <w:pStyle w:val="Tabletext"/>
              <w:rPr>
                <w:lang w:val="en-GB"/>
              </w:rPr>
            </w:pPr>
            <w:r w:rsidRPr="00233500">
              <w:rPr>
                <w:lang w:val="en-GB"/>
              </w:rPr>
              <w:t>Varicella</w:t>
            </w:r>
          </w:p>
        </w:tc>
        <w:tc>
          <w:tcPr>
            <w:tcW w:w="6521" w:type="dxa"/>
          </w:tcPr>
          <w:p w14:paraId="33839572" w14:textId="77777777" w:rsidR="00F9708F" w:rsidRPr="00233500" w:rsidRDefault="00F9708F" w:rsidP="009C63ED">
            <w:pPr>
              <w:pStyle w:val="Tabletext"/>
              <w:rPr>
                <w:lang w:val="en-GB"/>
              </w:rPr>
            </w:pPr>
            <w:r w:rsidRPr="00233500">
              <w:rPr>
                <w:lang w:val="en-GB"/>
              </w:rPr>
              <w:t>It is recommended that serology be attended when a pregnant woman with unknown immune status is exposed to the Varicella Zoster infection, in order to determine if the woman is eligible to receive V</w:t>
            </w:r>
            <w:r>
              <w:rPr>
                <w:lang w:val="en-GB"/>
              </w:rPr>
              <w:t>aricella Zoster immunoglobulin.</w:t>
            </w:r>
            <w:sdt>
              <w:sdtPr>
                <w:rPr>
                  <w:lang w:val="en-GB"/>
                </w:rPr>
                <w:id w:val="-446690213"/>
                <w:citation/>
              </w:sdtPr>
              <w:sdtEndPr/>
              <w:sdtContent>
                <w:r>
                  <w:rPr>
                    <w:lang w:val="en-GB"/>
                  </w:rPr>
                  <w:fldChar w:fldCharType="begin"/>
                </w:r>
                <w:r>
                  <w:instrText xml:space="preserve"> CITATION Aus14 \l 3081 </w:instrText>
                </w:r>
                <w:r>
                  <w:rPr>
                    <w:lang w:val="en-GB"/>
                  </w:rPr>
                  <w:fldChar w:fldCharType="separate"/>
                </w:r>
                <w:r>
                  <w:rPr>
                    <w:noProof/>
                  </w:rPr>
                  <w:t xml:space="preserve"> (43)</w:t>
                </w:r>
                <w:r>
                  <w:rPr>
                    <w:lang w:val="en-GB"/>
                  </w:rPr>
                  <w:fldChar w:fldCharType="end"/>
                </w:r>
              </w:sdtContent>
            </w:sdt>
          </w:p>
        </w:tc>
      </w:tr>
      <w:tr w:rsidR="00F9708F" w:rsidRPr="00B9275C" w14:paraId="5C351192" w14:textId="77777777" w:rsidTr="009C63ED">
        <w:trPr>
          <w:trHeight w:val="450"/>
        </w:trPr>
        <w:tc>
          <w:tcPr>
            <w:tcW w:w="2268" w:type="dxa"/>
          </w:tcPr>
          <w:p w14:paraId="25EA2002" w14:textId="77777777" w:rsidR="00F9708F" w:rsidRPr="00233500" w:rsidRDefault="00F9708F" w:rsidP="009C63ED">
            <w:pPr>
              <w:pStyle w:val="Tabletext"/>
              <w:rPr>
                <w:lang w:val="en-GB"/>
              </w:rPr>
            </w:pPr>
            <w:r w:rsidRPr="00233500">
              <w:rPr>
                <w:lang w:val="en-GB"/>
              </w:rPr>
              <w:t>Parvovirus</w:t>
            </w:r>
          </w:p>
        </w:tc>
        <w:tc>
          <w:tcPr>
            <w:tcW w:w="6521" w:type="dxa"/>
          </w:tcPr>
          <w:p w14:paraId="21DAA693" w14:textId="77777777" w:rsidR="00F9708F" w:rsidRPr="00233500" w:rsidRDefault="00F9708F" w:rsidP="009C63ED">
            <w:pPr>
              <w:pStyle w:val="Tabletext"/>
              <w:rPr>
                <w:lang w:val="en-GB"/>
              </w:rPr>
            </w:pPr>
            <w:r w:rsidRPr="00233500">
              <w:rPr>
                <w:lang w:val="en-GB"/>
              </w:rPr>
              <w:t xml:space="preserve">It is recommended that pregnant women who have been exposed to parvovirus infection should be offered serological testing for parvovirus-specific IgG to determine their susceptibility. The diagnosis of parvovirus infection is usually made, serologically and is usually detectable within 1-3 weeks of exposure and lasts for 2-3 months. </w:t>
            </w:r>
            <w:sdt>
              <w:sdtPr>
                <w:rPr>
                  <w:lang w:val="en-GB"/>
                </w:rPr>
                <w:id w:val="1515659345"/>
                <w:citation/>
              </w:sdtPr>
              <w:sdtEndPr/>
              <w:sdtContent>
                <w:r>
                  <w:rPr>
                    <w:lang w:val="en-GB"/>
                  </w:rPr>
                  <w:fldChar w:fldCharType="begin"/>
                </w:r>
                <w:r>
                  <w:instrText xml:space="preserve"> CITATION Aus14 \l 3081 </w:instrText>
                </w:r>
                <w:r>
                  <w:rPr>
                    <w:lang w:val="en-GB"/>
                  </w:rPr>
                  <w:fldChar w:fldCharType="separate"/>
                </w:r>
                <w:r>
                  <w:rPr>
                    <w:noProof/>
                  </w:rPr>
                  <w:t xml:space="preserve"> (43)</w:t>
                </w:r>
                <w:r>
                  <w:rPr>
                    <w:lang w:val="en-GB"/>
                  </w:rPr>
                  <w:fldChar w:fldCharType="end"/>
                </w:r>
              </w:sdtContent>
            </w:sdt>
          </w:p>
        </w:tc>
      </w:tr>
      <w:tr w:rsidR="00F9708F" w:rsidRPr="00B9275C" w14:paraId="6E2D8797" w14:textId="77777777" w:rsidTr="009C63ED">
        <w:trPr>
          <w:trHeight w:val="450"/>
        </w:trPr>
        <w:tc>
          <w:tcPr>
            <w:tcW w:w="2268" w:type="dxa"/>
          </w:tcPr>
          <w:p w14:paraId="7AEFE268" w14:textId="77777777" w:rsidR="00F9708F" w:rsidRPr="00233500" w:rsidRDefault="00F9708F" w:rsidP="009C63ED">
            <w:pPr>
              <w:pStyle w:val="Tabletext"/>
              <w:rPr>
                <w:lang w:val="en-GB"/>
              </w:rPr>
            </w:pPr>
            <w:r w:rsidRPr="00233500">
              <w:rPr>
                <w:lang w:val="en-GB"/>
              </w:rPr>
              <w:t>Cytomegalovirus</w:t>
            </w:r>
          </w:p>
        </w:tc>
        <w:tc>
          <w:tcPr>
            <w:tcW w:w="6521" w:type="dxa"/>
          </w:tcPr>
          <w:p w14:paraId="5FCD9DD9" w14:textId="77777777" w:rsidR="00F9708F" w:rsidRPr="00233500" w:rsidRDefault="00F9708F" w:rsidP="009C63ED">
            <w:pPr>
              <w:pStyle w:val="Tabletext"/>
              <w:rPr>
                <w:lang w:val="en-GB"/>
              </w:rPr>
            </w:pPr>
            <w:r w:rsidRPr="00233500">
              <w:rPr>
                <w:lang w:val="en-GB"/>
              </w:rPr>
              <w:t xml:space="preserve">Serology testing for CMV should be offered to women who come in to frequent contact with large numbers of very young children (e.g. child care workers). CMV testing should also be offered to pregnant women if they have symptoms suggestive of CMV that are not attributable to another specific infection or when imaging findings suggest fetal infection. </w:t>
            </w:r>
            <w:sdt>
              <w:sdtPr>
                <w:rPr>
                  <w:lang w:val="en-GB"/>
                </w:rPr>
                <w:id w:val="280998682"/>
                <w:citation/>
              </w:sdtPr>
              <w:sdtEndPr/>
              <w:sdtContent>
                <w:r w:rsidRPr="00233500">
                  <w:rPr>
                    <w:lang w:val="en-GB"/>
                  </w:rPr>
                  <w:fldChar w:fldCharType="begin"/>
                </w:r>
                <w:r w:rsidRPr="00233500">
                  <w:rPr>
                    <w:lang w:val="en-GB"/>
                  </w:rPr>
                  <w:instrText xml:space="preserve"> CITATION Dep19 \l 3081 </w:instrText>
                </w:r>
                <w:r w:rsidRPr="00233500">
                  <w:rPr>
                    <w:lang w:val="en-GB"/>
                  </w:rPr>
                  <w:fldChar w:fldCharType="separate"/>
                </w:r>
                <w:r w:rsidRPr="00233500">
                  <w:rPr>
                    <w:lang w:val="en-GB"/>
                  </w:rPr>
                  <w:t xml:space="preserve"> (40)</w:t>
                </w:r>
                <w:r w:rsidRPr="00233500">
                  <w:rPr>
                    <w:lang w:val="en-GB"/>
                  </w:rPr>
                  <w:fldChar w:fldCharType="end"/>
                </w:r>
              </w:sdtContent>
            </w:sdt>
            <w:r w:rsidRPr="00233500">
              <w:rPr>
                <w:lang w:val="en-GB"/>
              </w:rPr>
              <w:t>.</w:t>
            </w:r>
          </w:p>
        </w:tc>
      </w:tr>
      <w:tr w:rsidR="00F9708F" w:rsidRPr="00B9275C" w14:paraId="4B428950" w14:textId="77777777" w:rsidTr="009C63ED">
        <w:trPr>
          <w:trHeight w:val="497"/>
        </w:trPr>
        <w:tc>
          <w:tcPr>
            <w:tcW w:w="2268" w:type="dxa"/>
          </w:tcPr>
          <w:p w14:paraId="63B78C10" w14:textId="77777777" w:rsidR="00F9708F" w:rsidRPr="00233500" w:rsidRDefault="00F9708F" w:rsidP="009C63ED">
            <w:pPr>
              <w:pStyle w:val="Tabletext"/>
              <w:rPr>
                <w:lang w:val="en-GB"/>
              </w:rPr>
            </w:pPr>
            <w:r w:rsidRPr="00233500">
              <w:rPr>
                <w:lang w:val="en-GB"/>
              </w:rPr>
              <w:t>Herpes virus swab</w:t>
            </w:r>
          </w:p>
        </w:tc>
        <w:tc>
          <w:tcPr>
            <w:tcW w:w="6521" w:type="dxa"/>
          </w:tcPr>
          <w:p w14:paraId="13852459" w14:textId="77777777" w:rsidR="00F9708F" w:rsidRPr="00233500" w:rsidRDefault="00F9708F" w:rsidP="009C63ED">
            <w:pPr>
              <w:pStyle w:val="Tabletext"/>
              <w:rPr>
                <w:lang w:val="en-GB"/>
              </w:rPr>
            </w:pPr>
            <w:r w:rsidRPr="00233500">
              <w:rPr>
                <w:lang w:val="en-GB"/>
              </w:rPr>
              <w:t xml:space="preserve">Collection of a HSV PCR from the genital tract is recommended for a pregnant woman with a suspected first episode of genital herpes. Serology for HSV-1 and 2 is also attended. </w:t>
            </w:r>
          </w:p>
          <w:p w14:paraId="75D01856" w14:textId="77777777" w:rsidR="00F9708F" w:rsidRPr="00233500" w:rsidRDefault="00F9708F" w:rsidP="009C63ED">
            <w:pPr>
              <w:pStyle w:val="Tabletext"/>
              <w:rPr>
                <w:lang w:val="en-GB"/>
              </w:rPr>
            </w:pPr>
            <w:r w:rsidRPr="00233500">
              <w:rPr>
                <w:lang w:val="en-GB"/>
              </w:rPr>
              <w:lastRenderedPageBreak/>
              <w:t>(Ref. Management of Perinatal Infections, Australian Society of Infectious Diseases 2014)</w:t>
            </w:r>
          </w:p>
        </w:tc>
      </w:tr>
      <w:tr w:rsidR="00F9708F" w:rsidRPr="00B9275C" w14:paraId="1F03EDA6" w14:textId="77777777" w:rsidTr="009C63ED">
        <w:trPr>
          <w:trHeight w:val="450"/>
        </w:trPr>
        <w:tc>
          <w:tcPr>
            <w:tcW w:w="2268" w:type="dxa"/>
          </w:tcPr>
          <w:p w14:paraId="529A9575" w14:textId="77777777" w:rsidR="00F9708F" w:rsidRPr="00233500" w:rsidRDefault="00F9708F" w:rsidP="009C63ED">
            <w:pPr>
              <w:pStyle w:val="Tabletext"/>
              <w:rPr>
                <w:lang w:val="en-GB"/>
              </w:rPr>
            </w:pPr>
            <w:r w:rsidRPr="00233500">
              <w:rPr>
                <w:lang w:val="en-GB"/>
              </w:rPr>
              <w:lastRenderedPageBreak/>
              <w:t>Vitamin D</w:t>
            </w:r>
          </w:p>
        </w:tc>
        <w:tc>
          <w:tcPr>
            <w:tcW w:w="6521" w:type="dxa"/>
          </w:tcPr>
          <w:p w14:paraId="0F6489B7" w14:textId="77777777" w:rsidR="00F9708F" w:rsidRPr="00233500" w:rsidRDefault="00F9708F" w:rsidP="009C63ED">
            <w:pPr>
              <w:pStyle w:val="Tabletext"/>
              <w:rPr>
                <w:lang w:val="en-GB"/>
              </w:rPr>
            </w:pPr>
            <w:r w:rsidRPr="00233500">
              <w:rPr>
                <w:lang w:val="en-GB"/>
              </w:rPr>
              <w:t>It is recommended that serology be considered for women at high risk of suboptimal Vitamin D levels.</w:t>
            </w:r>
            <w:sdt>
              <w:sdtPr>
                <w:rPr>
                  <w:lang w:val="en-GB"/>
                </w:rPr>
                <w:id w:val="1414285717"/>
                <w:citation/>
              </w:sdtPr>
              <w:sdtEndPr/>
              <w:sdtContent>
                <w:r w:rsidRPr="00233500">
                  <w:rPr>
                    <w:lang w:val="en-GB"/>
                  </w:rPr>
                  <w:fldChar w:fldCharType="begin"/>
                </w:r>
                <w:r w:rsidRPr="00233500">
                  <w:rPr>
                    <w:lang w:val="en-GB"/>
                  </w:rPr>
                  <w:instrText xml:space="preserve"> CITATION Dep19 \l 3081 </w:instrText>
                </w:r>
                <w:r w:rsidRPr="00233500">
                  <w:rPr>
                    <w:lang w:val="en-GB"/>
                  </w:rPr>
                  <w:fldChar w:fldCharType="separate"/>
                </w:r>
                <w:r w:rsidRPr="00233500">
                  <w:rPr>
                    <w:lang w:val="en-GB"/>
                  </w:rPr>
                  <w:t xml:space="preserve"> (40)</w:t>
                </w:r>
                <w:r w:rsidRPr="00233500">
                  <w:rPr>
                    <w:lang w:val="en-GB"/>
                  </w:rPr>
                  <w:fldChar w:fldCharType="end"/>
                </w:r>
              </w:sdtContent>
            </w:sdt>
          </w:p>
        </w:tc>
      </w:tr>
      <w:tr w:rsidR="00F9708F" w:rsidRPr="00B9275C" w14:paraId="2CA373FC" w14:textId="77777777" w:rsidTr="009C63ED">
        <w:trPr>
          <w:trHeight w:val="412"/>
        </w:trPr>
        <w:tc>
          <w:tcPr>
            <w:tcW w:w="2268" w:type="dxa"/>
          </w:tcPr>
          <w:p w14:paraId="74C0CDAC" w14:textId="77777777" w:rsidR="00F9708F" w:rsidRPr="00233500" w:rsidRDefault="00F9708F" w:rsidP="009C63ED">
            <w:pPr>
              <w:pStyle w:val="Tabletext"/>
              <w:rPr>
                <w:lang w:val="en-GB"/>
              </w:rPr>
            </w:pPr>
            <w:r w:rsidRPr="00233500">
              <w:rPr>
                <w:lang w:val="en-GB"/>
              </w:rPr>
              <w:t>HbA1c</w:t>
            </w:r>
          </w:p>
        </w:tc>
        <w:tc>
          <w:tcPr>
            <w:tcW w:w="6521" w:type="dxa"/>
          </w:tcPr>
          <w:p w14:paraId="239F2D8E" w14:textId="77777777" w:rsidR="00F9708F" w:rsidRPr="00233500" w:rsidRDefault="00F9708F" w:rsidP="009C63ED">
            <w:pPr>
              <w:pStyle w:val="Tabletext"/>
              <w:rPr>
                <w:lang w:val="en-GB"/>
              </w:rPr>
            </w:pPr>
            <w:r w:rsidRPr="00233500">
              <w:rPr>
                <w:lang w:val="en-GB"/>
              </w:rPr>
              <w:t>It is recommended that ‘women with risk factors for Diabetes be offered early testing.’ While OGTT is the preferred screen clinical guidelines recommend HbA1c in the first trimester for those women who cannot tolerate the OGTT (e.g. due to nausea and vomiting).</w:t>
            </w:r>
            <w:sdt>
              <w:sdtPr>
                <w:rPr>
                  <w:lang w:val="en-GB"/>
                </w:rPr>
                <w:id w:val="561604684"/>
                <w:citation/>
              </w:sdtPr>
              <w:sdtEndPr/>
              <w:sdtContent>
                <w:r w:rsidRPr="00233500">
                  <w:rPr>
                    <w:lang w:val="en-GB"/>
                  </w:rPr>
                  <w:fldChar w:fldCharType="begin"/>
                </w:r>
                <w:r w:rsidRPr="00233500">
                  <w:rPr>
                    <w:lang w:val="en-GB"/>
                  </w:rPr>
                  <w:instrText xml:space="preserve"> CITATION Dep19 \l 3081 </w:instrText>
                </w:r>
                <w:r w:rsidRPr="00233500">
                  <w:rPr>
                    <w:lang w:val="en-GB"/>
                  </w:rPr>
                  <w:fldChar w:fldCharType="separate"/>
                </w:r>
                <w:r w:rsidRPr="00233500">
                  <w:rPr>
                    <w:lang w:val="en-GB"/>
                  </w:rPr>
                  <w:t xml:space="preserve"> (40)</w:t>
                </w:r>
                <w:r w:rsidRPr="00233500">
                  <w:rPr>
                    <w:lang w:val="en-GB"/>
                  </w:rPr>
                  <w:fldChar w:fldCharType="end"/>
                </w:r>
              </w:sdtContent>
            </w:sdt>
            <w:r w:rsidRPr="00233500">
              <w:rPr>
                <w:lang w:val="en-GB"/>
              </w:rPr>
              <w:t>.</w:t>
            </w:r>
          </w:p>
        </w:tc>
      </w:tr>
      <w:tr w:rsidR="00F9708F" w:rsidRPr="00B9275C" w14:paraId="5537D64A" w14:textId="77777777" w:rsidTr="009C63ED">
        <w:trPr>
          <w:trHeight w:val="41"/>
        </w:trPr>
        <w:tc>
          <w:tcPr>
            <w:tcW w:w="2268" w:type="dxa"/>
          </w:tcPr>
          <w:p w14:paraId="15A54465" w14:textId="77777777" w:rsidR="00F9708F" w:rsidRPr="00233500" w:rsidRDefault="00F9708F" w:rsidP="009C63ED">
            <w:pPr>
              <w:pStyle w:val="Tabletext"/>
              <w:rPr>
                <w:lang w:val="en-GB"/>
              </w:rPr>
            </w:pPr>
            <w:r w:rsidRPr="00233500">
              <w:rPr>
                <w:lang w:val="en-GB"/>
              </w:rPr>
              <w:t>Postnatal abdominal scan</w:t>
            </w:r>
          </w:p>
        </w:tc>
        <w:tc>
          <w:tcPr>
            <w:tcW w:w="6521" w:type="dxa"/>
          </w:tcPr>
          <w:p w14:paraId="003D92DD" w14:textId="77777777" w:rsidR="00F9708F" w:rsidRPr="00233500" w:rsidRDefault="00F9708F" w:rsidP="009C63ED">
            <w:pPr>
              <w:pStyle w:val="Tabletext"/>
              <w:rPr>
                <w:lang w:val="en-GB"/>
              </w:rPr>
            </w:pPr>
            <w:r w:rsidRPr="00233500">
              <w:rPr>
                <w:lang w:val="en-GB"/>
              </w:rPr>
              <w:t xml:space="preserve">The use of ultrasound to diagnose retained products of conception (RPOC) in the postnatal period is associated with a significant ‘false-positive rate’. However ultrasound examination is attended before considering a D&amp;C due to the increased risk of uterine perforation with a surgical procedure in the postpartum period. Referring a woman to an Obstetrician for RPOC with the ultrasound findings already attended ensures that the collaborating medical officer has all available information with which to make a decision and prevents the woman attending a medical consult, being referred for an ultrasound and then returning for a follow-up consult. </w:t>
            </w:r>
          </w:p>
        </w:tc>
      </w:tr>
      <w:tr w:rsidR="00F9708F" w:rsidRPr="00B9275C" w14:paraId="7B12E6C6" w14:textId="77777777" w:rsidTr="009C63ED">
        <w:trPr>
          <w:trHeight w:val="41"/>
        </w:trPr>
        <w:tc>
          <w:tcPr>
            <w:tcW w:w="2268" w:type="dxa"/>
          </w:tcPr>
          <w:p w14:paraId="5A24C2F4" w14:textId="77777777" w:rsidR="00F9708F" w:rsidRPr="00233500" w:rsidRDefault="00F9708F" w:rsidP="009C63ED">
            <w:pPr>
              <w:pStyle w:val="Tabletext"/>
              <w:rPr>
                <w:lang w:val="en-GB"/>
              </w:rPr>
            </w:pPr>
            <w:r w:rsidRPr="00233500">
              <w:rPr>
                <w:lang w:val="en-GB"/>
              </w:rPr>
              <w:t xml:space="preserve">Growth and wellbeing scans </w:t>
            </w:r>
          </w:p>
        </w:tc>
        <w:tc>
          <w:tcPr>
            <w:tcW w:w="6521" w:type="dxa"/>
          </w:tcPr>
          <w:p w14:paraId="4F57EC59" w14:textId="77777777" w:rsidR="00F9708F" w:rsidRPr="00233500" w:rsidRDefault="00F9708F" w:rsidP="009C63ED">
            <w:pPr>
              <w:pStyle w:val="Tabletext"/>
              <w:rPr>
                <w:lang w:val="en-GB"/>
              </w:rPr>
            </w:pPr>
            <w:r w:rsidRPr="00233500">
              <w:rPr>
                <w:lang w:val="en-GB"/>
              </w:rPr>
              <w:t>Ultrasound assessment of fetal size should be attended when there are fundal height discrepancies and risk factors f</w:t>
            </w:r>
            <w:r>
              <w:rPr>
                <w:lang w:val="en-GB"/>
              </w:rPr>
              <w:t xml:space="preserve">or a small for gestational age </w:t>
            </w:r>
            <w:r w:rsidRPr="007E47A9">
              <w:rPr>
                <w:lang w:val="en-GB"/>
              </w:rPr>
              <w:t>f</w:t>
            </w:r>
            <w:r>
              <w:rPr>
                <w:lang w:val="en-GB"/>
              </w:rPr>
              <w:t>o</w:t>
            </w:r>
            <w:r w:rsidRPr="007E47A9">
              <w:rPr>
                <w:lang w:val="en-GB"/>
              </w:rPr>
              <w:t>etus</w:t>
            </w:r>
            <w:r w:rsidRPr="00233500">
              <w:rPr>
                <w:lang w:val="en-GB"/>
              </w:rPr>
              <w:t>.</w:t>
            </w:r>
            <w:sdt>
              <w:sdtPr>
                <w:rPr>
                  <w:lang w:val="en-GB"/>
                </w:rPr>
                <w:id w:val="-2036566476"/>
                <w:citation/>
              </w:sdtPr>
              <w:sdtEndPr/>
              <w:sdtContent>
                <w:r w:rsidRPr="00233500">
                  <w:rPr>
                    <w:lang w:val="en-GB"/>
                  </w:rPr>
                  <w:fldChar w:fldCharType="begin"/>
                </w:r>
                <w:r w:rsidRPr="00233500">
                  <w:rPr>
                    <w:lang w:val="en-GB"/>
                  </w:rPr>
                  <w:instrText xml:space="preserve"> CITATION Dep19 \l 3081 </w:instrText>
                </w:r>
                <w:r w:rsidRPr="00233500">
                  <w:rPr>
                    <w:lang w:val="en-GB"/>
                  </w:rPr>
                  <w:fldChar w:fldCharType="separate"/>
                </w:r>
                <w:r w:rsidRPr="00233500">
                  <w:rPr>
                    <w:lang w:val="en-GB"/>
                  </w:rPr>
                  <w:t xml:space="preserve"> (40)</w:t>
                </w:r>
                <w:r w:rsidRPr="00233500">
                  <w:rPr>
                    <w:lang w:val="en-GB"/>
                  </w:rPr>
                  <w:fldChar w:fldCharType="end"/>
                </w:r>
              </w:sdtContent>
            </w:sdt>
          </w:p>
        </w:tc>
      </w:tr>
    </w:tbl>
    <w:p w14:paraId="77287208" w14:textId="77777777" w:rsidR="00FB2081" w:rsidRDefault="00FB2081" w:rsidP="00FB2081">
      <w:pPr>
        <w:rPr>
          <w:lang w:val="en-GB" w:eastAsia="en-US"/>
        </w:rPr>
      </w:pPr>
    </w:p>
    <w:p w14:paraId="6B982D5F" w14:textId="77777777" w:rsidR="00A852AF" w:rsidRPr="00F9708F" w:rsidRDefault="00A852AF" w:rsidP="00F9708F">
      <w:pPr>
        <w:rPr>
          <w:b/>
        </w:rPr>
      </w:pPr>
      <w:r w:rsidRPr="00F9708F">
        <w:rPr>
          <w:b/>
        </w:rPr>
        <w:t>Recommendation 15 - Removal of the need for mandated formal collaborative agreements</w:t>
      </w:r>
    </w:p>
    <w:p w14:paraId="02DC1A78" w14:textId="77777777" w:rsidR="00F9708F" w:rsidRPr="001409CD" w:rsidRDefault="00F9708F" w:rsidP="00F9708F">
      <w:pPr>
        <w:rPr>
          <w:lang w:val="en-GB"/>
        </w:rPr>
      </w:pPr>
      <w:r w:rsidRPr="001409CD">
        <w:rPr>
          <w:lang w:val="en-GB"/>
        </w:rPr>
        <w:t>The Reference Group recommends that the legislation requiring a collaborative arrangement be rescinded for endorsed midwives.  This would require legislative amendment and alteration to the MBS item descriptors.</w:t>
      </w:r>
    </w:p>
    <w:p w14:paraId="2016A68D" w14:textId="77777777" w:rsidR="00F9708F" w:rsidRDefault="00F9708F" w:rsidP="00FB2081">
      <w:pPr>
        <w:rPr>
          <w:lang w:val="en-GB" w:eastAsia="en-US"/>
        </w:rPr>
        <w:sectPr w:rsidR="00F9708F" w:rsidSect="00FB2081">
          <w:pgSz w:w="11906" w:h="16838" w:code="9"/>
          <w:pgMar w:top="1797" w:right="1440" w:bottom="1797" w:left="1440" w:header="720" w:footer="720" w:gutter="0"/>
          <w:cols w:space="720"/>
          <w:docGrid w:linePitch="326"/>
        </w:sectPr>
      </w:pPr>
    </w:p>
    <w:p w14:paraId="3CAAC23F" w14:textId="65A0F3B2" w:rsidR="00FB2081" w:rsidRPr="00FB2081" w:rsidRDefault="00FB2081" w:rsidP="007B4BCE">
      <w:pPr>
        <w:pStyle w:val="AppendixStyle1"/>
        <w:ind w:left="0"/>
        <w:rPr>
          <w:lang w:val="en-GB"/>
        </w:rPr>
      </w:pPr>
      <w:bookmarkStart w:id="461" w:name="_Toc15658497"/>
      <w:r>
        <w:rPr>
          <w:lang w:val="en-GB"/>
        </w:rPr>
        <w:lastRenderedPageBreak/>
        <w:t>Summary for consumers</w:t>
      </w:r>
      <w:bookmarkEnd w:id="461"/>
    </w:p>
    <w:p w14:paraId="3FCA909C" w14:textId="77777777" w:rsidR="0076706F" w:rsidRPr="007E47A9" w:rsidRDefault="00175BCE" w:rsidP="00002222">
      <w:pPr>
        <w:rPr>
          <w:lang w:val="en-GB"/>
        </w:rPr>
      </w:pPr>
      <w:r w:rsidRPr="007E47A9">
        <w:rPr>
          <w:lang w:val="en-GB"/>
        </w:rPr>
        <w:t>This table describes the medical service, the recommendation(s) of the clinical experts and why the recommendation(s) has been made.</w:t>
      </w:r>
    </w:p>
    <w:p w14:paraId="591A9094" w14:textId="7F050AAF" w:rsidR="00175BCE" w:rsidRPr="007E47A9" w:rsidRDefault="00175BCE" w:rsidP="00B03730">
      <w:pPr>
        <w:pStyle w:val="Caption"/>
        <w:rPr>
          <w:lang w:val="en-GB"/>
        </w:rPr>
      </w:pPr>
      <w:bookmarkStart w:id="462" w:name="_Toc503779136"/>
      <w:r w:rsidRPr="007E47A9">
        <w:rPr>
          <w:lang w:val="en-GB"/>
        </w:rPr>
        <w:t xml:space="preserve">Recommendation </w:t>
      </w:r>
      <w:r w:rsidR="00BA0A2C" w:rsidRPr="007E47A9">
        <w:rPr>
          <w:lang w:val="en-GB"/>
        </w:rPr>
        <w:fldChar w:fldCharType="begin"/>
      </w:r>
      <w:r w:rsidR="00BA0A2C" w:rsidRPr="007E47A9">
        <w:rPr>
          <w:lang w:val="en-GB"/>
        </w:rPr>
        <w:instrText xml:space="preserve"> SEQ Recommendation \* ARABIC </w:instrText>
      </w:r>
      <w:r w:rsidR="00BA0A2C" w:rsidRPr="007E47A9">
        <w:rPr>
          <w:lang w:val="en-GB"/>
        </w:rPr>
        <w:fldChar w:fldCharType="separate"/>
      </w:r>
      <w:r w:rsidR="00880B17">
        <w:rPr>
          <w:noProof/>
          <w:lang w:val="en-GB"/>
        </w:rPr>
        <w:t>1</w:t>
      </w:r>
      <w:r w:rsidR="00BA0A2C" w:rsidRPr="007E47A9">
        <w:rPr>
          <w:lang w:val="en-GB"/>
        </w:rPr>
        <w:fldChar w:fldCharType="end"/>
      </w:r>
      <w:r w:rsidRPr="007E47A9">
        <w:rPr>
          <w:lang w:val="en-GB"/>
        </w:rPr>
        <w:t xml:space="preserve">: </w:t>
      </w:r>
      <w:bookmarkEnd w:id="462"/>
      <w:r w:rsidR="008C4C0D" w:rsidRPr="007E47A9">
        <w:rPr>
          <w:lang w:val="en-GB"/>
        </w:rPr>
        <w:t xml:space="preserve">Include a minimum </w:t>
      </w:r>
      <w:r w:rsidR="00617E04">
        <w:rPr>
          <w:lang w:val="en-GB"/>
        </w:rPr>
        <w:t>duration</w:t>
      </w:r>
      <w:r w:rsidR="00617E04" w:rsidRPr="007E47A9">
        <w:rPr>
          <w:lang w:val="en-GB"/>
        </w:rPr>
        <w:t xml:space="preserve"> </w:t>
      </w:r>
      <w:r w:rsidR="008C4C0D" w:rsidRPr="007E47A9">
        <w:rPr>
          <w:lang w:val="en-GB"/>
        </w:rPr>
        <w:t>for initial antenatal attendances and align the schedule fee with average attendance duration</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Summary for consumers Recommendation 1"/>
        <w:tblDescription w:val="This table is a summary of the recommendation for the consumer. The table lists MBS items considered by the Committee. Listing item number, what it does, Committee recommendation, what would be different if the recommendation was implemented, and why.."/>
      </w:tblPr>
      <w:tblGrid>
        <w:gridCol w:w="1557"/>
        <w:gridCol w:w="2412"/>
        <w:gridCol w:w="2453"/>
        <w:gridCol w:w="3395"/>
        <w:gridCol w:w="3427"/>
      </w:tblGrid>
      <w:tr w:rsidR="0076706F" w:rsidRPr="007E47A9" w14:paraId="422D6C08" w14:textId="77777777" w:rsidTr="0043427F">
        <w:trPr>
          <w:cantSplit/>
          <w:tblHeader/>
        </w:trPr>
        <w:tc>
          <w:tcPr>
            <w:tcW w:w="1557" w:type="dxa"/>
            <w:tcBorders>
              <w:top w:val="single" w:sz="4" w:space="0" w:color="B66113"/>
              <w:bottom w:val="single" w:sz="4" w:space="0" w:color="B66113"/>
            </w:tcBorders>
            <w:shd w:val="clear" w:color="auto" w:fill="B66113"/>
          </w:tcPr>
          <w:p w14:paraId="6B296AC9" w14:textId="77777777" w:rsidR="0076706F" w:rsidRPr="007E47A9" w:rsidRDefault="0076706F" w:rsidP="00FF2C90">
            <w:pPr>
              <w:pStyle w:val="Tableheading-white"/>
            </w:pPr>
            <w:r w:rsidRPr="007E47A9">
              <w:t>Item</w:t>
            </w:r>
          </w:p>
        </w:tc>
        <w:tc>
          <w:tcPr>
            <w:tcW w:w="2412" w:type="dxa"/>
            <w:tcBorders>
              <w:top w:val="single" w:sz="4" w:space="0" w:color="B66113"/>
              <w:bottom w:val="single" w:sz="4" w:space="0" w:color="B66113"/>
            </w:tcBorders>
            <w:shd w:val="clear" w:color="auto" w:fill="B66113"/>
          </w:tcPr>
          <w:p w14:paraId="2EF285E0" w14:textId="77777777" w:rsidR="0076706F" w:rsidRPr="007E47A9" w:rsidRDefault="0076706F" w:rsidP="00FF2C90">
            <w:pPr>
              <w:pStyle w:val="Tableheading-white"/>
            </w:pPr>
            <w:r w:rsidRPr="007E47A9">
              <w:t>What it does</w:t>
            </w:r>
          </w:p>
        </w:tc>
        <w:tc>
          <w:tcPr>
            <w:tcW w:w="2453" w:type="dxa"/>
            <w:tcBorders>
              <w:top w:val="single" w:sz="4" w:space="0" w:color="B66113"/>
              <w:bottom w:val="single" w:sz="4" w:space="0" w:color="B66113"/>
            </w:tcBorders>
            <w:shd w:val="clear" w:color="auto" w:fill="B66113"/>
          </w:tcPr>
          <w:p w14:paraId="2906A8BC" w14:textId="77777777" w:rsidR="0076706F" w:rsidRPr="007E47A9" w:rsidRDefault="0076706F" w:rsidP="00FF2C90">
            <w:pPr>
              <w:pStyle w:val="Tableheading-white"/>
            </w:pPr>
            <w:r w:rsidRPr="007E47A9">
              <w:t>Committee recommendation</w:t>
            </w:r>
          </w:p>
        </w:tc>
        <w:tc>
          <w:tcPr>
            <w:tcW w:w="3395" w:type="dxa"/>
            <w:tcBorders>
              <w:top w:val="single" w:sz="4" w:space="0" w:color="B66113"/>
              <w:bottom w:val="single" w:sz="4" w:space="0" w:color="B66113"/>
            </w:tcBorders>
            <w:shd w:val="clear" w:color="auto" w:fill="B66113"/>
          </w:tcPr>
          <w:p w14:paraId="7F83FD46" w14:textId="77777777" w:rsidR="0076706F" w:rsidRPr="007E47A9" w:rsidRDefault="0076706F" w:rsidP="00FF2C90">
            <w:pPr>
              <w:pStyle w:val="Tableheading-white"/>
            </w:pPr>
            <w:r w:rsidRPr="007E47A9">
              <w:t>What would be different</w:t>
            </w:r>
          </w:p>
        </w:tc>
        <w:tc>
          <w:tcPr>
            <w:tcW w:w="3427" w:type="dxa"/>
            <w:tcBorders>
              <w:top w:val="single" w:sz="4" w:space="0" w:color="B66113"/>
              <w:bottom w:val="single" w:sz="4" w:space="0" w:color="B66113"/>
            </w:tcBorders>
            <w:shd w:val="clear" w:color="auto" w:fill="B66113"/>
          </w:tcPr>
          <w:p w14:paraId="0598637D" w14:textId="77777777" w:rsidR="0076706F" w:rsidRPr="007E47A9" w:rsidRDefault="0076706F" w:rsidP="00FF2C90">
            <w:pPr>
              <w:pStyle w:val="Tableheading-white"/>
            </w:pPr>
            <w:r w:rsidRPr="007E47A9">
              <w:t>Why</w:t>
            </w:r>
          </w:p>
        </w:tc>
      </w:tr>
      <w:tr w:rsidR="008C4C0D" w:rsidRPr="007E47A9" w14:paraId="21A0053A" w14:textId="77777777" w:rsidTr="0043427F">
        <w:trPr>
          <w:cantSplit/>
        </w:trPr>
        <w:tc>
          <w:tcPr>
            <w:tcW w:w="1557" w:type="dxa"/>
            <w:tcBorders>
              <w:top w:val="single" w:sz="4" w:space="0" w:color="B66113"/>
            </w:tcBorders>
          </w:tcPr>
          <w:p w14:paraId="63963C88" w14:textId="77777777" w:rsidR="008C4C0D" w:rsidRPr="007E47A9" w:rsidRDefault="008C4C0D" w:rsidP="00B6601D">
            <w:pPr>
              <w:pStyle w:val="Tabletext"/>
              <w:rPr>
                <w:b/>
                <w:lang w:val="en-GB"/>
              </w:rPr>
            </w:pPr>
            <w:r w:rsidRPr="007E47A9">
              <w:rPr>
                <w:b/>
                <w:lang w:val="en-GB"/>
              </w:rPr>
              <w:t>82100</w:t>
            </w:r>
          </w:p>
        </w:tc>
        <w:tc>
          <w:tcPr>
            <w:tcW w:w="2412" w:type="dxa"/>
            <w:tcBorders>
              <w:top w:val="single" w:sz="4" w:space="0" w:color="B66113"/>
            </w:tcBorders>
          </w:tcPr>
          <w:p w14:paraId="159D0E24" w14:textId="77777777" w:rsidR="008C4C0D" w:rsidRPr="007E47A9" w:rsidRDefault="00B847E2" w:rsidP="008C4C0D">
            <w:pPr>
              <w:pStyle w:val="Tabletext"/>
              <w:rPr>
                <w:lang w:val="en-GB"/>
              </w:rPr>
            </w:pPr>
            <w:r>
              <w:rPr>
                <w:lang w:val="en-GB"/>
              </w:rPr>
              <w:t>I</w:t>
            </w:r>
            <w:r w:rsidR="008C4C0D" w:rsidRPr="007E47A9">
              <w:rPr>
                <w:lang w:val="en-GB"/>
              </w:rPr>
              <w:t>nitial antenatal professional attendance by a participating midwife, lasting at least 40 minutes</w:t>
            </w:r>
            <w:r w:rsidR="00BF56B0">
              <w:rPr>
                <w:lang w:val="en-GB"/>
              </w:rPr>
              <w:t>.</w:t>
            </w:r>
          </w:p>
        </w:tc>
        <w:tc>
          <w:tcPr>
            <w:tcW w:w="2453" w:type="dxa"/>
            <w:tcBorders>
              <w:top w:val="single" w:sz="4" w:space="0" w:color="B66113"/>
            </w:tcBorders>
          </w:tcPr>
          <w:p w14:paraId="453441A9" w14:textId="77777777" w:rsidR="008C4C0D" w:rsidRPr="007E47A9" w:rsidRDefault="008C4C0D" w:rsidP="008C4C0D">
            <w:pPr>
              <w:pStyle w:val="Tabletext"/>
              <w:rPr>
                <w:lang w:val="en-GB"/>
              </w:rPr>
            </w:pPr>
            <w:r w:rsidRPr="007E47A9">
              <w:rPr>
                <w:lang w:val="en-GB"/>
              </w:rPr>
              <w:t>Amend the minimum time for the attendance to at least 60 minutes and increase the schedule fee</w:t>
            </w:r>
            <w:r w:rsidR="00D216AE">
              <w:rPr>
                <w:lang w:val="en-GB"/>
              </w:rPr>
              <w:t>.</w:t>
            </w:r>
          </w:p>
        </w:tc>
        <w:tc>
          <w:tcPr>
            <w:tcW w:w="3395" w:type="dxa"/>
            <w:tcBorders>
              <w:top w:val="single" w:sz="4" w:space="0" w:color="B66113"/>
            </w:tcBorders>
          </w:tcPr>
          <w:p w14:paraId="00C7CE49" w14:textId="77777777" w:rsidR="008C4C0D" w:rsidRPr="007E47A9" w:rsidRDefault="008C4C0D" w:rsidP="008C4C0D">
            <w:pPr>
              <w:pStyle w:val="Tabletext"/>
              <w:rPr>
                <w:lang w:val="en-GB"/>
              </w:rPr>
            </w:pPr>
            <w:r w:rsidRPr="007E47A9">
              <w:rPr>
                <w:lang w:val="en-GB"/>
              </w:rPr>
              <w:t>No initial antenatal attendance would be undertaken in less than 60 minutes</w:t>
            </w:r>
            <w:r w:rsidR="00397485">
              <w:rPr>
                <w:lang w:val="en-GB"/>
              </w:rPr>
              <w:t>.</w:t>
            </w:r>
          </w:p>
        </w:tc>
        <w:tc>
          <w:tcPr>
            <w:tcW w:w="3427" w:type="dxa"/>
            <w:tcBorders>
              <w:top w:val="single" w:sz="4" w:space="0" w:color="B66113"/>
            </w:tcBorders>
          </w:tcPr>
          <w:p w14:paraId="0C416A7D" w14:textId="77777777" w:rsidR="00246D21" w:rsidRPr="007E47A9" w:rsidRDefault="00010EF2" w:rsidP="00246D21">
            <w:pPr>
              <w:pStyle w:val="Tabletext"/>
              <w:rPr>
                <w:lang w:val="en-GB"/>
              </w:rPr>
            </w:pPr>
            <w:r w:rsidRPr="007E47A9">
              <w:rPr>
                <w:lang w:val="en-GB"/>
              </w:rPr>
              <w:t>Best</w:t>
            </w:r>
            <w:r w:rsidR="000D4F50">
              <w:rPr>
                <w:lang w:val="en-GB"/>
              </w:rPr>
              <w:t>-</w:t>
            </w:r>
            <w:r w:rsidRPr="007E47A9">
              <w:rPr>
                <w:lang w:val="en-GB"/>
              </w:rPr>
              <w:t xml:space="preserve">practice guidelines outline </w:t>
            </w:r>
            <w:r w:rsidR="008C4C0D" w:rsidRPr="007E47A9">
              <w:rPr>
                <w:lang w:val="en-GB"/>
              </w:rPr>
              <w:t>the activities that should occur in an initial antenatal attendance</w:t>
            </w:r>
            <w:r w:rsidRPr="007E47A9">
              <w:rPr>
                <w:lang w:val="en-GB"/>
              </w:rPr>
              <w:t>.</w:t>
            </w:r>
            <w:r w:rsidR="008C4C0D" w:rsidRPr="007E47A9">
              <w:rPr>
                <w:lang w:val="en-GB"/>
              </w:rPr>
              <w:t xml:space="preserve"> </w:t>
            </w:r>
            <w:r w:rsidRPr="007E47A9">
              <w:rPr>
                <w:lang w:val="en-GB"/>
              </w:rPr>
              <w:t xml:space="preserve">The Reference Group agreed that these </w:t>
            </w:r>
            <w:r w:rsidR="008C4C0D" w:rsidRPr="007E47A9">
              <w:rPr>
                <w:lang w:val="en-GB"/>
              </w:rPr>
              <w:t xml:space="preserve">activities </w:t>
            </w:r>
            <w:r w:rsidRPr="007E47A9">
              <w:rPr>
                <w:lang w:val="en-GB"/>
              </w:rPr>
              <w:t xml:space="preserve">could not </w:t>
            </w:r>
            <w:r w:rsidR="008C4C0D" w:rsidRPr="007E47A9">
              <w:rPr>
                <w:lang w:val="en-GB"/>
              </w:rPr>
              <w:t>be undertaken to a high standard in less than 60 minutes and frequ</w:t>
            </w:r>
            <w:r w:rsidR="00246D21" w:rsidRPr="007E47A9">
              <w:rPr>
                <w:lang w:val="en-GB"/>
              </w:rPr>
              <w:t xml:space="preserve">ently take more than 90 minutes. This recommendation </w:t>
            </w:r>
            <w:r w:rsidR="00A4294D">
              <w:rPr>
                <w:lang w:val="en-GB"/>
              </w:rPr>
              <w:t>would</w:t>
            </w:r>
            <w:r w:rsidR="00A4294D" w:rsidRPr="007E47A9">
              <w:rPr>
                <w:lang w:val="en-GB"/>
              </w:rPr>
              <w:t xml:space="preserve"> </w:t>
            </w:r>
            <w:r w:rsidR="000427DA">
              <w:rPr>
                <w:lang w:val="en-GB"/>
              </w:rPr>
              <w:t>prevent</w:t>
            </w:r>
            <w:r w:rsidR="00246D21" w:rsidRPr="007E47A9">
              <w:rPr>
                <w:lang w:val="en-GB"/>
              </w:rPr>
              <w:t xml:space="preserve"> low</w:t>
            </w:r>
            <w:r w:rsidR="000427DA">
              <w:rPr>
                <w:lang w:val="en-GB"/>
              </w:rPr>
              <w:t>-</w:t>
            </w:r>
            <w:r w:rsidR="00246D21" w:rsidRPr="007E47A9">
              <w:rPr>
                <w:lang w:val="en-GB"/>
              </w:rPr>
              <w:t>value use of item 82100.</w:t>
            </w:r>
          </w:p>
          <w:p w14:paraId="449EF815" w14:textId="77777777" w:rsidR="008C4C0D" w:rsidRPr="007E47A9" w:rsidRDefault="008C4C0D" w:rsidP="008C4C0D">
            <w:pPr>
              <w:pStyle w:val="Tablebullet-orange"/>
              <w:numPr>
                <w:ilvl w:val="0"/>
                <w:numId w:val="0"/>
              </w:numPr>
              <w:ind w:left="360" w:hanging="360"/>
              <w:rPr>
                <w:lang w:val="en-GB"/>
              </w:rPr>
            </w:pPr>
          </w:p>
        </w:tc>
      </w:tr>
    </w:tbl>
    <w:p w14:paraId="12F537B9" w14:textId="77777777" w:rsidR="007410A9" w:rsidRPr="007E47A9" w:rsidRDefault="007410A9" w:rsidP="007410A9">
      <w:pPr>
        <w:rPr>
          <w:lang w:val="en-GB" w:eastAsia="en-US"/>
        </w:rPr>
      </w:pPr>
    </w:p>
    <w:p w14:paraId="646769C7" w14:textId="4894D996" w:rsidR="008C4C0D" w:rsidRPr="007E47A9" w:rsidRDefault="008C4C0D" w:rsidP="008C4C0D">
      <w:pPr>
        <w:pStyle w:val="Caption"/>
        <w:rPr>
          <w:lang w:val="en-GB"/>
        </w:rPr>
      </w:pPr>
      <w:r w:rsidRPr="007E47A9">
        <w:rPr>
          <w:lang w:val="en-GB"/>
        </w:rPr>
        <w:lastRenderedPageBreak/>
        <w:t>Recommendation 2: Amend the antenatal attendance items to appropriately reflect the time they take and introduce a new time tier for long antenatal attendances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Summary for consumers Recommendation 2"/>
        <w:tblDescription w:val="This table is a summary of the recommendation for the consumer. The table lists MBS items considered by the Committee. Listing item number, what it does, Committee recommendation, what would be different if the recommendation was implemented, and why.."/>
      </w:tblPr>
      <w:tblGrid>
        <w:gridCol w:w="1557"/>
        <w:gridCol w:w="2412"/>
        <w:gridCol w:w="2453"/>
        <w:gridCol w:w="3395"/>
        <w:gridCol w:w="3427"/>
      </w:tblGrid>
      <w:tr w:rsidR="008C4C0D" w:rsidRPr="007E47A9" w14:paraId="49A6ACDD" w14:textId="77777777" w:rsidTr="00FE4F8B">
        <w:trPr>
          <w:cantSplit/>
          <w:tblHeader/>
        </w:trPr>
        <w:tc>
          <w:tcPr>
            <w:tcW w:w="1557" w:type="dxa"/>
            <w:tcBorders>
              <w:top w:val="single" w:sz="4" w:space="0" w:color="B66113"/>
              <w:bottom w:val="single" w:sz="4" w:space="0" w:color="B66113"/>
            </w:tcBorders>
            <w:shd w:val="clear" w:color="auto" w:fill="B66113"/>
          </w:tcPr>
          <w:p w14:paraId="6E51F29F" w14:textId="77777777" w:rsidR="008C4C0D" w:rsidRPr="007E47A9" w:rsidRDefault="008C4C0D" w:rsidP="00FE4F8B">
            <w:pPr>
              <w:pStyle w:val="Tableheading-white"/>
            </w:pPr>
            <w:r w:rsidRPr="007E47A9">
              <w:t>Item</w:t>
            </w:r>
          </w:p>
        </w:tc>
        <w:tc>
          <w:tcPr>
            <w:tcW w:w="2412" w:type="dxa"/>
            <w:tcBorders>
              <w:top w:val="single" w:sz="4" w:space="0" w:color="B66113"/>
              <w:bottom w:val="single" w:sz="4" w:space="0" w:color="B66113"/>
            </w:tcBorders>
            <w:shd w:val="clear" w:color="auto" w:fill="B66113"/>
          </w:tcPr>
          <w:p w14:paraId="58D5BD37" w14:textId="77777777" w:rsidR="008C4C0D" w:rsidRPr="007E47A9" w:rsidRDefault="008C4C0D" w:rsidP="00FE4F8B">
            <w:pPr>
              <w:pStyle w:val="Tableheading-white"/>
            </w:pPr>
            <w:r w:rsidRPr="007E47A9">
              <w:t>What it does</w:t>
            </w:r>
          </w:p>
        </w:tc>
        <w:tc>
          <w:tcPr>
            <w:tcW w:w="2453" w:type="dxa"/>
            <w:tcBorders>
              <w:top w:val="single" w:sz="4" w:space="0" w:color="B66113"/>
              <w:bottom w:val="single" w:sz="4" w:space="0" w:color="B66113"/>
            </w:tcBorders>
            <w:shd w:val="clear" w:color="auto" w:fill="B66113"/>
          </w:tcPr>
          <w:p w14:paraId="1AC8BFC6" w14:textId="77777777" w:rsidR="008C4C0D" w:rsidRPr="007E47A9" w:rsidRDefault="008C4C0D" w:rsidP="00FE4F8B">
            <w:pPr>
              <w:pStyle w:val="Tableheading-white"/>
            </w:pPr>
            <w:r w:rsidRPr="007E47A9">
              <w:t>Committee recommendation</w:t>
            </w:r>
          </w:p>
        </w:tc>
        <w:tc>
          <w:tcPr>
            <w:tcW w:w="3395" w:type="dxa"/>
            <w:tcBorders>
              <w:top w:val="single" w:sz="4" w:space="0" w:color="B66113"/>
              <w:bottom w:val="single" w:sz="4" w:space="0" w:color="B66113"/>
            </w:tcBorders>
            <w:shd w:val="clear" w:color="auto" w:fill="B66113"/>
          </w:tcPr>
          <w:p w14:paraId="2271CBC6" w14:textId="77777777" w:rsidR="008C4C0D" w:rsidRPr="007E47A9" w:rsidRDefault="008C4C0D" w:rsidP="00FE4F8B">
            <w:pPr>
              <w:pStyle w:val="Tableheading-white"/>
            </w:pPr>
            <w:r w:rsidRPr="007E47A9">
              <w:t>What would be different</w:t>
            </w:r>
          </w:p>
        </w:tc>
        <w:tc>
          <w:tcPr>
            <w:tcW w:w="3427" w:type="dxa"/>
            <w:tcBorders>
              <w:top w:val="single" w:sz="4" w:space="0" w:color="B66113"/>
              <w:bottom w:val="single" w:sz="4" w:space="0" w:color="B66113"/>
            </w:tcBorders>
            <w:shd w:val="clear" w:color="auto" w:fill="B66113"/>
          </w:tcPr>
          <w:p w14:paraId="02A3314B" w14:textId="77777777" w:rsidR="008C4C0D" w:rsidRPr="007E47A9" w:rsidRDefault="008C4C0D" w:rsidP="00FE4F8B">
            <w:pPr>
              <w:pStyle w:val="Tableheading-white"/>
            </w:pPr>
            <w:r w:rsidRPr="007E47A9">
              <w:t>Why</w:t>
            </w:r>
          </w:p>
        </w:tc>
      </w:tr>
      <w:tr w:rsidR="008C4C0D" w:rsidRPr="007E47A9" w14:paraId="1D76BB24" w14:textId="77777777" w:rsidTr="00FE4F8B">
        <w:trPr>
          <w:cantSplit/>
        </w:trPr>
        <w:tc>
          <w:tcPr>
            <w:tcW w:w="1557" w:type="dxa"/>
            <w:tcBorders>
              <w:top w:val="single" w:sz="4" w:space="0" w:color="B66113"/>
              <w:bottom w:val="single" w:sz="4" w:space="0" w:color="B66113"/>
            </w:tcBorders>
          </w:tcPr>
          <w:p w14:paraId="1A4270FB" w14:textId="77777777" w:rsidR="008C4C0D" w:rsidRPr="007E47A9" w:rsidRDefault="008C4C0D" w:rsidP="00B6601D">
            <w:pPr>
              <w:pStyle w:val="Tabletext"/>
              <w:rPr>
                <w:b/>
                <w:lang w:val="en-GB"/>
              </w:rPr>
            </w:pPr>
            <w:r w:rsidRPr="007E47A9">
              <w:rPr>
                <w:b/>
                <w:lang w:val="en-GB"/>
              </w:rPr>
              <w:t>82105</w:t>
            </w:r>
          </w:p>
        </w:tc>
        <w:tc>
          <w:tcPr>
            <w:tcW w:w="2412" w:type="dxa"/>
            <w:tcBorders>
              <w:top w:val="single" w:sz="4" w:space="0" w:color="B66113"/>
              <w:bottom w:val="single" w:sz="4" w:space="0" w:color="B66113"/>
            </w:tcBorders>
          </w:tcPr>
          <w:p w14:paraId="01F51DBC" w14:textId="77777777" w:rsidR="008C4C0D" w:rsidRPr="007E47A9" w:rsidRDefault="008C4C0D" w:rsidP="00FE4F8B">
            <w:pPr>
              <w:pStyle w:val="Tabletext"/>
              <w:rPr>
                <w:lang w:val="en-GB"/>
              </w:rPr>
            </w:pPr>
            <w:r w:rsidRPr="007E47A9">
              <w:rPr>
                <w:lang w:val="en-GB"/>
              </w:rPr>
              <w:t>Short antenatal professional attendance by a participating midwife, lasting up to 40 minutes</w:t>
            </w:r>
            <w:r w:rsidR="00D16B19">
              <w:rPr>
                <w:lang w:val="en-GB"/>
              </w:rPr>
              <w:t>.</w:t>
            </w:r>
          </w:p>
        </w:tc>
        <w:tc>
          <w:tcPr>
            <w:tcW w:w="2453" w:type="dxa"/>
            <w:tcBorders>
              <w:top w:val="single" w:sz="4" w:space="0" w:color="B66113"/>
              <w:bottom w:val="single" w:sz="4" w:space="0" w:color="B66113"/>
            </w:tcBorders>
          </w:tcPr>
          <w:p w14:paraId="338272E4" w14:textId="77777777" w:rsidR="008C4C0D" w:rsidRPr="007E47A9" w:rsidRDefault="008C4C0D" w:rsidP="00FE4F8B">
            <w:pPr>
              <w:pStyle w:val="Tabletext"/>
              <w:rPr>
                <w:lang w:val="en-GB"/>
              </w:rPr>
            </w:pPr>
            <w:r w:rsidRPr="007E47A9">
              <w:rPr>
                <w:lang w:val="en-GB"/>
              </w:rPr>
              <w:t>Amend the descriptor to specify a minimum time of 10 minutes, and remove the maximum time</w:t>
            </w:r>
            <w:r w:rsidR="00CE3CAE">
              <w:rPr>
                <w:lang w:val="en-GB"/>
              </w:rPr>
              <w:t>.</w:t>
            </w:r>
          </w:p>
        </w:tc>
        <w:tc>
          <w:tcPr>
            <w:tcW w:w="3395" w:type="dxa"/>
            <w:tcBorders>
              <w:top w:val="single" w:sz="4" w:space="0" w:color="B66113"/>
              <w:bottom w:val="single" w:sz="4" w:space="0" w:color="B66113"/>
            </w:tcBorders>
          </w:tcPr>
          <w:p w14:paraId="2E7E5425" w14:textId="77777777" w:rsidR="008C4C0D" w:rsidRPr="007E47A9" w:rsidRDefault="008C4C0D" w:rsidP="00FE4F8B">
            <w:pPr>
              <w:pStyle w:val="Tabletext"/>
              <w:rPr>
                <w:lang w:val="en-GB"/>
              </w:rPr>
            </w:pPr>
            <w:r w:rsidRPr="007E47A9">
              <w:rPr>
                <w:lang w:val="en-GB"/>
              </w:rPr>
              <w:t xml:space="preserve">No woman </w:t>
            </w:r>
            <w:r w:rsidR="00C55301">
              <w:rPr>
                <w:lang w:val="en-GB"/>
              </w:rPr>
              <w:t>would</w:t>
            </w:r>
            <w:r w:rsidR="00C55301" w:rsidRPr="007E47A9">
              <w:rPr>
                <w:lang w:val="en-GB"/>
              </w:rPr>
              <w:t xml:space="preserve"> </w:t>
            </w:r>
            <w:r w:rsidRPr="007E47A9">
              <w:rPr>
                <w:lang w:val="en-GB"/>
              </w:rPr>
              <w:t>receive antenatal attendances of less than 10 minutes</w:t>
            </w:r>
            <w:r w:rsidR="0084017C">
              <w:rPr>
                <w:lang w:val="en-GB"/>
              </w:rPr>
              <w:t>.</w:t>
            </w:r>
          </w:p>
        </w:tc>
        <w:tc>
          <w:tcPr>
            <w:tcW w:w="3427" w:type="dxa"/>
            <w:tcBorders>
              <w:top w:val="single" w:sz="4" w:space="0" w:color="B66113"/>
              <w:bottom w:val="single" w:sz="4" w:space="0" w:color="B66113"/>
            </w:tcBorders>
          </w:tcPr>
          <w:p w14:paraId="3F6EEC94" w14:textId="77777777" w:rsidR="008C4C0D" w:rsidRPr="007E47A9" w:rsidRDefault="008C4C0D" w:rsidP="00FE4F8B">
            <w:pPr>
              <w:pStyle w:val="Tabletext"/>
              <w:rPr>
                <w:lang w:val="en-GB"/>
              </w:rPr>
            </w:pPr>
            <w:r w:rsidRPr="007E47A9">
              <w:rPr>
                <w:lang w:val="en-GB"/>
              </w:rPr>
              <w:t>There are instances where short antenatal attendances (10</w:t>
            </w:r>
            <w:r w:rsidR="00F629D9">
              <w:rPr>
                <w:lang w:val="en-GB"/>
              </w:rPr>
              <w:t>–</w:t>
            </w:r>
            <w:r w:rsidRPr="007E47A9">
              <w:rPr>
                <w:lang w:val="en-GB"/>
              </w:rPr>
              <w:t xml:space="preserve">30 minutes) provide high value for women, such as a basic clinical examination, </w:t>
            </w:r>
            <w:r w:rsidR="00BB7F69">
              <w:rPr>
                <w:lang w:val="en-GB"/>
              </w:rPr>
              <w:t xml:space="preserve">or </w:t>
            </w:r>
            <w:r w:rsidRPr="007E47A9">
              <w:rPr>
                <w:lang w:val="en-GB"/>
              </w:rPr>
              <w:t>ordering a pathology test and explain</w:t>
            </w:r>
            <w:r w:rsidR="007E54A1">
              <w:rPr>
                <w:lang w:val="en-GB"/>
              </w:rPr>
              <w:t>ing</w:t>
            </w:r>
            <w:r w:rsidRPr="007E47A9">
              <w:rPr>
                <w:lang w:val="en-GB"/>
              </w:rPr>
              <w:t xml:space="preserve"> </w:t>
            </w:r>
            <w:r w:rsidR="00DA58DA">
              <w:rPr>
                <w:lang w:val="en-GB"/>
              </w:rPr>
              <w:t>its</w:t>
            </w:r>
            <w:r w:rsidR="00DA58DA" w:rsidRPr="007E47A9">
              <w:rPr>
                <w:lang w:val="en-GB"/>
              </w:rPr>
              <w:t xml:space="preserve"> </w:t>
            </w:r>
            <w:r w:rsidRPr="007E47A9">
              <w:rPr>
                <w:lang w:val="en-GB"/>
              </w:rPr>
              <w:t>purpose to the woman. There are no circumstances where antenatal attendances under 10 minutes provide high</w:t>
            </w:r>
            <w:r w:rsidR="000234F6">
              <w:rPr>
                <w:lang w:val="en-GB"/>
              </w:rPr>
              <w:t>-</w:t>
            </w:r>
            <w:r w:rsidRPr="007E47A9">
              <w:rPr>
                <w:lang w:val="en-GB"/>
              </w:rPr>
              <w:t>value care to women</w:t>
            </w:r>
            <w:r w:rsidR="00292F9A" w:rsidRPr="007E47A9">
              <w:rPr>
                <w:lang w:val="en-GB"/>
              </w:rPr>
              <w:t>.</w:t>
            </w:r>
          </w:p>
        </w:tc>
      </w:tr>
      <w:tr w:rsidR="008C4C0D" w:rsidRPr="007E47A9" w14:paraId="6CEC0A03" w14:textId="77777777" w:rsidTr="00FE4F8B">
        <w:trPr>
          <w:cantSplit/>
        </w:trPr>
        <w:tc>
          <w:tcPr>
            <w:tcW w:w="1557" w:type="dxa"/>
            <w:tcBorders>
              <w:top w:val="single" w:sz="4" w:space="0" w:color="B66113"/>
              <w:bottom w:val="single" w:sz="4" w:space="0" w:color="B66113"/>
            </w:tcBorders>
          </w:tcPr>
          <w:p w14:paraId="6EF61197" w14:textId="77777777" w:rsidR="008C4C0D" w:rsidRPr="007E47A9" w:rsidRDefault="008C4C0D" w:rsidP="00B6601D">
            <w:pPr>
              <w:pStyle w:val="Tabletext"/>
              <w:rPr>
                <w:b/>
                <w:lang w:val="en-GB"/>
              </w:rPr>
            </w:pPr>
            <w:r w:rsidRPr="007E47A9">
              <w:rPr>
                <w:b/>
                <w:lang w:val="en-GB"/>
              </w:rPr>
              <w:t>82110</w:t>
            </w:r>
          </w:p>
        </w:tc>
        <w:tc>
          <w:tcPr>
            <w:tcW w:w="2412" w:type="dxa"/>
            <w:tcBorders>
              <w:top w:val="single" w:sz="4" w:space="0" w:color="B66113"/>
              <w:bottom w:val="single" w:sz="4" w:space="0" w:color="B66113"/>
            </w:tcBorders>
          </w:tcPr>
          <w:p w14:paraId="710DD2ED" w14:textId="77777777" w:rsidR="008C4C0D" w:rsidRPr="007E47A9" w:rsidRDefault="008C4C0D" w:rsidP="00FE4F8B">
            <w:pPr>
              <w:pStyle w:val="Tabletext"/>
              <w:rPr>
                <w:lang w:val="en-GB"/>
              </w:rPr>
            </w:pPr>
            <w:r w:rsidRPr="007E47A9">
              <w:rPr>
                <w:lang w:val="en-GB"/>
              </w:rPr>
              <w:t>Long antenatal professional attendance by a participating midwife, lasting at least 40 minutes.</w:t>
            </w:r>
          </w:p>
        </w:tc>
        <w:tc>
          <w:tcPr>
            <w:tcW w:w="2453" w:type="dxa"/>
            <w:tcBorders>
              <w:top w:val="single" w:sz="4" w:space="0" w:color="B66113"/>
              <w:bottom w:val="single" w:sz="4" w:space="0" w:color="B66113"/>
            </w:tcBorders>
          </w:tcPr>
          <w:p w14:paraId="3A61BEB7" w14:textId="77777777" w:rsidR="008C4C0D" w:rsidRPr="007E47A9" w:rsidRDefault="008C4C0D" w:rsidP="00FE4F8B">
            <w:pPr>
              <w:pStyle w:val="Tabletext"/>
              <w:rPr>
                <w:lang w:val="en-GB"/>
              </w:rPr>
            </w:pPr>
            <w:r w:rsidRPr="007E47A9">
              <w:rPr>
                <w:lang w:val="en-GB"/>
              </w:rPr>
              <w:t xml:space="preserve">Amend the descriptor to rename the attendance </w:t>
            </w:r>
            <w:r w:rsidR="000234F6">
              <w:rPr>
                <w:lang w:val="en-GB"/>
              </w:rPr>
              <w:t>as “</w:t>
            </w:r>
            <w:r w:rsidRPr="007E47A9">
              <w:rPr>
                <w:lang w:val="en-GB"/>
              </w:rPr>
              <w:t>routine</w:t>
            </w:r>
            <w:r w:rsidR="000234F6">
              <w:rPr>
                <w:lang w:val="en-GB"/>
              </w:rPr>
              <w:t>”</w:t>
            </w:r>
            <w:r w:rsidRPr="007E47A9">
              <w:rPr>
                <w:lang w:val="en-GB"/>
              </w:rPr>
              <w:t xml:space="preserve"> instead of </w:t>
            </w:r>
            <w:r w:rsidR="00D4639B">
              <w:rPr>
                <w:lang w:val="en-GB"/>
              </w:rPr>
              <w:t>“</w:t>
            </w:r>
            <w:r w:rsidRPr="007E47A9">
              <w:rPr>
                <w:lang w:val="en-GB"/>
              </w:rPr>
              <w:t>long</w:t>
            </w:r>
            <w:r w:rsidR="00D4639B">
              <w:rPr>
                <w:lang w:val="en-GB"/>
              </w:rPr>
              <w:t>”</w:t>
            </w:r>
            <w:r w:rsidRPr="007E47A9">
              <w:rPr>
                <w:lang w:val="en-GB"/>
              </w:rPr>
              <w:t xml:space="preserve"> and increase the schedule fee</w:t>
            </w:r>
            <w:r w:rsidR="00DA078D">
              <w:rPr>
                <w:lang w:val="en-GB"/>
              </w:rPr>
              <w:t>.</w:t>
            </w:r>
          </w:p>
        </w:tc>
        <w:tc>
          <w:tcPr>
            <w:tcW w:w="3395" w:type="dxa"/>
            <w:tcBorders>
              <w:top w:val="single" w:sz="4" w:space="0" w:color="B66113"/>
              <w:bottom w:val="single" w:sz="4" w:space="0" w:color="B66113"/>
            </w:tcBorders>
          </w:tcPr>
          <w:p w14:paraId="52DE4C9E" w14:textId="77777777" w:rsidR="00292F9A" w:rsidRPr="007E47A9" w:rsidRDefault="008C4C0D" w:rsidP="00FE4F8B">
            <w:pPr>
              <w:pStyle w:val="Tabletext"/>
              <w:rPr>
                <w:lang w:val="en-GB"/>
              </w:rPr>
            </w:pPr>
            <w:r w:rsidRPr="007E47A9">
              <w:rPr>
                <w:lang w:val="en-GB"/>
              </w:rPr>
              <w:t xml:space="preserve">Only routine antenatal attendances </w:t>
            </w:r>
            <w:r w:rsidR="00CE6FC7">
              <w:rPr>
                <w:lang w:val="en-GB"/>
              </w:rPr>
              <w:t>would</w:t>
            </w:r>
            <w:r w:rsidR="00CE6FC7" w:rsidRPr="007E47A9">
              <w:rPr>
                <w:lang w:val="en-GB"/>
              </w:rPr>
              <w:t xml:space="preserve"> </w:t>
            </w:r>
            <w:r w:rsidRPr="007E47A9">
              <w:rPr>
                <w:lang w:val="en-GB"/>
              </w:rPr>
              <w:t>be undertaken through this item</w:t>
            </w:r>
            <w:r w:rsidR="00DD7136">
              <w:rPr>
                <w:lang w:val="en-GB"/>
              </w:rPr>
              <w:t>.</w:t>
            </w:r>
          </w:p>
          <w:p w14:paraId="352E36F2" w14:textId="77777777" w:rsidR="008C4C0D" w:rsidRPr="007E47A9" w:rsidRDefault="00292F9A" w:rsidP="00FE4F8B">
            <w:pPr>
              <w:pStyle w:val="Tabletext"/>
              <w:rPr>
                <w:lang w:val="en-GB"/>
              </w:rPr>
            </w:pPr>
            <w:r w:rsidRPr="007E47A9">
              <w:rPr>
                <w:lang w:val="en-GB"/>
              </w:rPr>
              <w:t xml:space="preserve">Increasing the schedule fee </w:t>
            </w:r>
            <w:r w:rsidR="00FD0690">
              <w:rPr>
                <w:lang w:val="en-GB"/>
              </w:rPr>
              <w:t>would</w:t>
            </w:r>
            <w:r w:rsidR="00FD0690" w:rsidRPr="007E47A9">
              <w:rPr>
                <w:lang w:val="en-GB"/>
              </w:rPr>
              <w:t xml:space="preserve"> </w:t>
            </w:r>
            <w:r w:rsidRPr="007E47A9">
              <w:rPr>
                <w:lang w:val="en-GB"/>
              </w:rPr>
              <w:t>give women access to higher rebates for routine antenatal appointments.</w:t>
            </w:r>
            <w:r w:rsidR="008C4C0D" w:rsidRPr="007E47A9">
              <w:rPr>
                <w:lang w:val="en-GB"/>
              </w:rPr>
              <w:t xml:space="preserve"> </w:t>
            </w:r>
          </w:p>
        </w:tc>
        <w:tc>
          <w:tcPr>
            <w:tcW w:w="3427" w:type="dxa"/>
            <w:tcBorders>
              <w:top w:val="single" w:sz="4" w:space="0" w:color="B66113"/>
              <w:bottom w:val="single" w:sz="4" w:space="0" w:color="B66113"/>
            </w:tcBorders>
          </w:tcPr>
          <w:p w14:paraId="48FEAAD2" w14:textId="77777777" w:rsidR="008C4C0D" w:rsidRPr="007E47A9" w:rsidRDefault="00292F9A" w:rsidP="00FE4F8B">
            <w:pPr>
              <w:pStyle w:val="Tabletext"/>
              <w:rPr>
                <w:lang w:val="en-GB"/>
              </w:rPr>
            </w:pPr>
            <w:r w:rsidRPr="007E47A9">
              <w:rPr>
                <w:lang w:val="en-GB"/>
              </w:rPr>
              <w:t xml:space="preserve">Most routine antenatal attendances take approximately 60 minutes. </w:t>
            </w:r>
            <w:r w:rsidR="00022F7E">
              <w:rPr>
                <w:lang w:val="en-GB"/>
              </w:rPr>
              <w:t xml:space="preserve">For this reason, </w:t>
            </w:r>
            <w:r w:rsidRPr="007E47A9">
              <w:rPr>
                <w:lang w:val="en-GB"/>
              </w:rPr>
              <w:t>th</w:t>
            </w:r>
            <w:r w:rsidR="00022F7E">
              <w:rPr>
                <w:lang w:val="en-GB"/>
              </w:rPr>
              <w:t>e</w:t>
            </w:r>
            <w:r w:rsidRPr="007E47A9">
              <w:rPr>
                <w:lang w:val="en-GB"/>
              </w:rPr>
              <w:t xml:space="preserve"> item has been renamed </w:t>
            </w:r>
            <w:r w:rsidR="00247291">
              <w:rPr>
                <w:lang w:val="en-GB"/>
              </w:rPr>
              <w:t>as “</w:t>
            </w:r>
            <w:r w:rsidRPr="007E47A9">
              <w:rPr>
                <w:lang w:val="en-GB"/>
              </w:rPr>
              <w:t>routine</w:t>
            </w:r>
            <w:r w:rsidR="00247291">
              <w:rPr>
                <w:lang w:val="en-GB"/>
              </w:rPr>
              <w:t>”</w:t>
            </w:r>
            <w:r w:rsidRPr="007E47A9">
              <w:rPr>
                <w:lang w:val="en-GB"/>
              </w:rPr>
              <w:t xml:space="preserve"> and the </w:t>
            </w:r>
            <w:r w:rsidR="00247291">
              <w:rPr>
                <w:lang w:val="en-GB"/>
              </w:rPr>
              <w:t xml:space="preserve">schedule </w:t>
            </w:r>
            <w:r w:rsidRPr="007E47A9">
              <w:rPr>
                <w:lang w:val="en-GB"/>
              </w:rPr>
              <w:t>fee</w:t>
            </w:r>
            <w:r w:rsidR="00247291">
              <w:rPr>
                <w:lang w:val="en-GB"/>
              </w:rPr>
              <w:t xml:space="preserve"> has been</w:t>
            </w:r>
            <w:r w:rsidRPr="007E47A9">
              <w:rPr>
                <w:lang w:val="en-GB"/>
              </w:rPr>
              <w:t xml:space="preserve"> amended to more accurately reflect its duration</w:t>
            </w:r>
            <w:r w:rsidR="00247291">
              <w:rPr>
                <w:lang w:val="en-GB"/>
              </w:rPr>
              <w:t>.</w:t>
            </w:r>
          </w:p>
        </w:tc>
      </w:tr>
      <w:tr w:rsidR="008C4C0D" w:rsidRPr="007E47A9" w14:paraId="7F1051FB" w14:textId="77777777" w:rsidTr="00FE4F8B">
        <w:trPr>
          <w:cantSplit/>
        </w:trPr>
        <w:tc>
          <w:tcPr>
            <w:tcW w:w="1557" w:type="dxa"/>
            <w:tcBorders>
              <w:top w:val="single" w:sz="4" w:space="0" w:color="B66113"/>
            </w:tcBorders>
          </w:tcPr>
          <w:p w14:paraId="3648F91F" w14:textId="77777777" w:rsidR="008C4C0D" w:rsidRPr="007E47A9" w:rsidRDefault="008C4C0D" w:rsidP="00B6601D">
            <w:pPr>
              <w:pStyle w:val="Tabletext"/>
              <w:rPr>
                <w:b/>
                <w:lang w:val="en-GB"/>
              </w:rPr>
            </w:pPr>
            <w:r w:rsidRPr="007E47A9">
              <w:rPr>
                <w:b/>
                <w:lang w:val="en-GB"/>
              </w:rPr>
              <w:t>821AA</w:t>
            </w:r>
          </w:p>
        </w:tc>
        <w:tc>
          <w:tcPr>
            <w:tcW w:w="2412" w:type="dxa"/>
            <w:tcBorders>
              <w:top w:val="single" w:sz="4" w:space="0" w:color="B66113"/>
            </w:tcBorders>
          </w:tcPr>
          <w:p w14:paraId="2889E09F" w14:textId="77777777" w:rsidR="008C4C0D" w:rsidRPr="007E47A9" w:rsidRDefault="008C4C0D" w:rsidP="00FE4F8B">
            <w:pPr>
              <w:pStyle w:val="Tabletext"/>
              <w:rPr>
                <w:lang w:val="en-GB"/>
              </w:rPr>
            </w:pPr>
            <w:r w:rsidRPr="007E47A9">
              <w:rPr>
                <w:lang w:val="en-GB"/>
              </w:rPr>
              <w:t>Long antenatal professional attendance by a participating midwife, lasting at least 90 minutes</w:t>
            </w:r>
            <w:r w:rsidR="00B72689">
              <w:rPr>
                <w:lang w:val="en-GB"/>
              </w:rPr>
              <w:t>.</w:t>
            </w:r>
          </w:p>
        </w:tc>
        <w:tc>
          <w:tcPr>
            <w:tcW w:w="2453" w:type="dxa"/>
            <w:tcBorders>
              <w:top w:val="single" w:sz="4" w:space="0" w:color="B66113"/>
            </w:tcBorders>
          </w:tcPr>
          <w:p w14:paraId="4C7AFCBE" w14:textId="77777777" w:rsidR="008C4C0D" w:rsidRPr="007E47A9" w:rsidRDefault="00536393" w:rsidP="00FE4F8B">
            <w:pPr>
              <w:pStyle w:val="Tabletext"/>
              <w:rPr>
                <w:lang w:val="en-GB"/>
              </w:rPr>
            </w:pPr>
            <w:r>
              <w:rPr>
                <w:lang w:val="en-GB"/>
              </w:rPr>
              <w:t>Create a</w:t>
            </w:r>
            <w:r w:rsidR="008C4C0D" w:rsidRPr="007E47A9">
              <w:rPr>
                <w:lang w:val="en-GB"/>
              </w:rPr>
              <w:t xml:space="preserve"> new item</w:t>
            </w:r>
            <w:r w:rsidR="00C9629F">
              <w:rPr>
                <w:lang w:val="en-GB"/>
              </w:rPr>
              <w:t>.</w:t>
            </w:r>
            <w:r w:rsidR="008C4C0D" w:rsidRPr="007E47A9">
              <w:rPr>
                <w:lang w:val="en-GB"/>
              </w:rPr>
              <w:t xml:space="preserve"> </w:t>
            </w:r>
          </w:p>
        </w:tc>
        <w:tc>
          <w:tcPr>
            <w:tcW w:w="3395" w:type="dxa"/>
            <w:tcBorders>
              <w:top w:val="single" w:sz="4" w:space="0" w:color="B66113"/>
            </w:tcBorders>
          </w:tcPr>
          <w:p w14:paraId="253EDBB8" w14:textId="77777777" w:rsidR="008C4C0D" w:rsidRPr="007E47A9" w:rsidRDefault="008C4C0D" w:rsidP="00FE4F8B">
            <w:pPr>
              <w:pStyle w:val="Tabletext"/>
              <w:rPr>
                <w:lang w:val="en-GB"/>
              </w:rPr>
            </w:pPr>
            <w:r w:rsidRPr="007E47A9">
              <w:rPr>
                <w:lang w:val="en-GB"/>
              </w:rPr>
              <w:t xml:space="preserve">Complex antenatal attendances </w:t>
            </w:r>
            <w:r w:rsidR="003B0224">
              <w:rPr>
                <w:lang w:val="en-GB"/>
              </w:rPr>
              <w:t>that take</w:t>
            </w:r>
            <w:r w:rsidR="003B0224" w:rsidRPr="007E47A9">
              <w:rPr>
                <w:lang w:val="en-GB"/>
              </w:rPr>
              <w:t xml:space="preserve"> </w:t>
            </w:r>
            <w:r w:rsidRPr="007E47A9">
              <w:rPr>
                <w:lang w:val="en-GB"/>
              </w:rPr>
              <w:t xml:space="preserve">a long time </w:t>
            </w:r>
            <w:r w:rsidR="00292F9A" w:rsidRPr="007E47A9">
              <w:rPr>
                <w:lang w:val="en-GB"/>
              </w:rPr>
              <w:t>would be adequately rebated for women.</w:t>
            </w:r>
          </w:p>
        </w:tc>
        <w:tc>
          <w:tcPr>
            <w:tcW w:w="3427" w:type="dxa"/>
            <w:tcBorders>
              <w:top w:val="single" w:sz="4" w:space="0" w:color="B66113"/>
            </w:tcBorders>
          </w:tcPr>
          <w:p w14:paraId="777FDB63" w14:textId="77777777" w:rsidR="008C4C0D" w:rsidRPr="007E47A9" w:rsidRDefault="008C4C0D" w:rsidP="00FE4F8B">
            <w:pPr>
              <w:pStyle w:val="Tabletext"/>
              <w:rPr>
                <w:lang w:val="en-GB"/>
              </w:rPr>
            </w:pPr>
            <w:r w:rsidRPr="007E47A9">
              <w:rPr>
                <w:lang w:val="en-GB"/>
              </w:rPr>
              <w:t>There are many instances where antenatal attendances of over 90 minutes provide high</w:t>
            </w:r>
            <w:r w:rsidR="00A7074D">
              <w:rPr>
                <w:lang w:val="en-GB"/>
              </w:rPr>
              <w:t>-</w:t>
            </w:r>
            <w:r w:rsidRPr="007E47A9">
              <w:rPr>
                <w:lang w:val="en-GB"/>
              </w:rPr>
              <w:t>value care</w:t>
            </w:r>
            <w:r w:rsidR="008779E2">
              <w:rPr>
                <w:lang w:val="en-GB"/>
              </w:rPr>
              <w:t>—for example,</w:t>
            </w:r>
            <w:r w:rsidRPr="007E47A9">
              <w:rPr>
                <w:lang w:val="en-GB"/>
              </w:rPr>
              <w:t xml:space="preserve"> when women with a disability or a significant medical condition require </w:t>
            </w:r>
            <w:r w:rsidR="004567B1">
              <w:rPr>
                <w:lang w:val="en-GB"/>
              </w:rPr>
              <w:t xml:space="preserve">a </w:t>
            </w:r>
            <w:r w:rsidRPr="007E47A9">
              <w:rPr>
                <w:lang w:val="en-GB"/>
              </w:rPr>
              <w:t xml:space="preserve">longer </w:t>
            </w:r>
            <w:r w:rsidR="00784E14">
              <w:rPr>
                <w:lang w:val="en-GB"/>
              </w:rPr>
              <w:t xml:space="preserve">amount of </w:t>
            </w:r>
            <w:r w:rsidRPr="007E47A9">
              <w:rPr>
                <w:lang w:val="en-GB"/>
              </w:rPr>
              <w:t>time to ensure all tests are considered and an appropriately detailed clinical examination is conducted.</w:t>
            </w:r>
          </w:p>
        </w:tc>
      </w:tr>
    </w:tbl>
    <w:p w14:paraId="4012B692" w14:textId="49A25566" w:rsidR="00016826" w:rsidRPr="007E47A9" w:rsidRDefault="00016826" w:rsidP="00016826">
      <w:pPr>
        <w:keepNext/>
        <w:keepLines/>
        <w:pageBreakBefore/>
        <w:spacing w:before="120" w:after="120"/>
        <w:rPr>
          <w:rFonts w:ascii="Calibri" w:eastAsia="Calibri" w:hAnsi="Calibri" w:cs="Arial"/>
          <w:b/>
          <w:color w:val="000000"/>
          <w:sz w:val="20"/>
          <w:szCs w:val="22"/>
          <w:lang w:val="en-GB" w:eastAsia="en-US"/>
        </w:rPr>
      </w:pPr>
      <w:r w:rsidRPr="007E47A9">
        <w:rPr>
          <w:rFonts w:ascii="Calibri" w:eastAsia="Calibri" w:hAnsi="Calibri" w:cs="Arial"/>
          <w:b/>
          <w:color w:val="000000"/>
          <w:sz w:val="20"/>
          <w:szCs w:val="22"/>
          <w:lang w:val="en-GB" w:eastAsia="en-US"/>
        </w:rPr>
        <w:lastRenderedPageBreak/>
        <w:t xml:space="preserve">Recommendation </w:t>
      </w:r>
      <w:r w:rsidR="003D7DD3">
        <w:rPr>
          <w:rFonts w:ascii="Calibri" w:eastAsia="Calibri" w:hAnsi="Calibri" w:cs="Arial"/>
          <w:b/>
          <w:color w:val="000000"/>
          <w:sz w:val="20"/>
          <w:szCs w:val="22"/>
          <w:lang w:val="en-GB" w:eastAsia="en-US"/>
        </w:rPr>
        <w:t>3</w:t>
      </w:r>
      <w:r w:rsidRPr="007E47A9">
        <w:rPr>
          <w:rFonts w:ascii="Calibri" w:eastAsia="Calibri" w:hAnsi="Calibri" w:cs="Arial"/>
          <w:b/>
          <w:color w:val="000000"/>
          <w:sz w:val="20"/>
          <w:szCs w:val="22"/>
          <w:lang w:val="en-GB" w:eastAsia="en-US"/>
        </w:rPr>
        <w:t xml:space="preserve">: </w:t>
      </w:r>
      <w:r w:rsidR="00A70ED2">
        <w:rPr>
          <w:rFonts w:ascii="Calibri" w:eastAsia="Calibri" w:hAnsi="Calibri" w:cs="Arial"/>
          <w:b/>
          <w:color w:val="000000"/>
          <w:sz w:val="20"/>
          <w:szCs w:val="22"/>
          <w:lang w:val="en-GB" w:eastAsia="en-US"/>
        </w:rPr>
        <w:t>Introduce</w:t>
      </w:r>
      <w:r w:rsidRPr="007E47A9">
        <w:rPr>
          <w:rFonts w:ascii="Calibri" w:eastAsia="Calibri" w:hAnsi="Calibri" w:cs="Arial"/>
          <w:b/>
          <w:color w:val="000000"/>
          <w:sz w:val="20"/>
          <w:szCs w:val="22"/>
          <w:lang w:val="en-GB" w:eastAsia="en-US"/>
        </w:rPr>
        <w:t xml:space="preserve"> a new item </w:t>
      </w:r>
      <w:r w:rsidR="002C0256">
        <w:rPr>
          <w:rFonts w:ascii="Calibri" w:eastAsia="Calibri" w:hAnsi="Calibri" w:cs="Arial"/>
          <w:b/>
          <w:color w:val="000000"/>
          <w:sz w:val="20"/>
          <w:szCs w:val="22"/>
          <w:lang w:val="en-GB" w:eastAsia="en-US"/>
        </w:rPr>
        <w:t>(</w:t>
      </w:r>
      <w:r w:rsidRPr="007E47A9">
        <w:rPr>
          <w:rFonts w:ascii="Calibri" w:eastAsia="Calibri" w:hAnsi="Calibri" w:cs="Arial"/>
          <w:b/>
          <w:color w:val="000000"/>
          <w:sz w:val="20"/>
          <w:szCs w:val="22"/>
          <w:lang w:val="en-GB" w:eastAsia="en-US"/>
        </w:rPr>
        <w:t>821BB</w:t>
      </w:r>
      <w:r w:rsidR="002C0256">
        <w:rPr>
          <w:rFonts w:ascii="Calibri" w:eastAsia="Calibri" w:hAnsi="Calibri" w:cs="Arial"/>
          <w:b/>
          <w:color w:val="000000"/>
          <w:sz w:val="20"/>
          <w:szCs w:val="22"/>
          <w:lang w:val="en-GB" w:eastAsia="en-US"/>
        </w:rPr>
        <w:t>)</w:t>
      </w:r>
      <w:r w:rsidRPr="007E47A9">
        <w:rPr>
          <w:rFonts w:ascii="Calibri" w:eastAsia="Calibri" w:hAnsi="Calibri" w:cs="Arial"/>
          <w:b/>
          <w:color w:val="000000"/>
          <w:sz w:val="20"/>
          <w:szCs w:val="22"/>
          <w:lang w:val="en-GB" w:eastAsia="en-US"/>
        </w:rPr>
        <w:t xml:space="preserve"> for a complex antenatal attendance </w:t>
      </w:r>
      <w:r w:rsidR="00FA458A">
        <w:rPr>
          <w:rFonts w:ascii="Calibri" w:eastAsia="Calibri" w:hAnsi="Calibri" w:cs="Arial"/>
          <w:b/>
          <w:color w:val="000000"/>
          <w:sz w:val="20"/>
          <w:szCs w:val="22"/>
          <w:lang w:val="en-GB" w:eastAsia="en-US"/>
        </w:rPr>
        <w:t>leading to a hospital admission</w:t>
      </w:r>
    </w:p>
    <w:tbl>
      <w:tblPr>
        <w:tblStyle w:val="TableGrid4"/>
        <w:tblW w:w="5000" w:type="pct"/>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Summary for consumers Recommendation 3"/>
        <w:tblDescription w:val="This table is a summary of the recommendation for the consumer. The table lists MBS items considered by the Committee. Listing item number, what it does, Committee recommendation, what would be different if the recommendation was implemented, and why.."/>
      </w:tblPr>
      <w:tblGrid>
        <w:gridCol w:w="1557"/>
        <w:gridCol w:w="2412"/>
        <w:gridCol w:w="2453"/>
        <w:gridCol w:w="3395"/>
        <w:gridCol w:w="3427"/>
      </w:tblGrid>
      <w:tr w:rsidR="00016826" w:rsidRPr="007E47A9" w14:paraId="76E84D73" w14:textId="77777777" w:rsidTr="00016826">
        <w:trPr>
          <w:cantSplit/>
          <w:tblHeader/>
        </w:trPr>
        <w:tc>
          <w:tcPr>
            <w:tcW w:w="1557" w:type="dxa"/>
            <w:tcBorders>
              <w:top w:val="single" w:sz="4" w:space="0" w:color="B66113"/>
              <w:bottom w:val="single" w:sz="4" w:space="0" w:color="B66113"/>
            </w:tcBorders>
            <w:shd w:val="clear" w:color="auto" w:fill="B66113"/>
          </w:tcPr>
          <w:p w14:paraId="28F2E34B"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Item</w:t>
            </w:r>
          </w:p>
        </w:tc>
        <w:tc>
          <w:tcPr>
            <w:tcW w:w="2412" w:type="dxa"/>
            <w:tcBorders>
              <w:top w:val="single" w:sz="4" w:space="0" w:color="B66113"/>
              <w:bottom w:val="single" w:sz="4" w:space="0" w:color="B66113"/>
            </w:tcBorders>
            <w:shd w:val="clear" w:color="auto" w:fill="B66113"/>
          </w:tcPr>
          <w:p w14:paraId="09068F70"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it does</w:t>
            </w:r>
          </w:p>
        </w:tc>
        <w:tc>
          <w:tcPr>
            <w:tcW w:w="2453" w:type="dxa"/>
            <w:tcBorders>
              <w:top w:val="single" w:sz="4" w:space="0" w:color="B66113"/>
              <w:bottom w:val="single" w:sz="4" w:space="0" w:color="B66113"/>
            </w:tcBorders>
            <w:shd w:val="clear" w:color="auto" w:fill="B66113"/>
          </w:tcPr>
          <w:p w14:paraId="5BB97156"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743DCC2D"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01CED5AF"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Why</w:t>
            </w:r>
          </w:p>
        </w:tc>
      </w:tr>
      <w:tr w:rsidR="00016826" w:rsidRPr="007E47A9" w14:paraId="118E33CE" w14:textId="77777777" w:rsidTr="00016826">
        <w:trPr>
          <w:cantSplit/>
        </w:trPr>
        <w:tc>
          <w:tcPr>
            <w:tcW w:w="1557" w:type="dxa"/>
            <w:tcBorders>
              <w:top w:val="single" w:sz="4" w:space="0" w:color="B66113"/>
              <w:bottom w:val="single" w:sz="4" w:space="0" w:color="B66113"/>
            </w:tcBorders>
          </w:tcPr>
          <w:p w14:paraId="48F01B6E" w14:textId="77777777" w:rsidR="00016826" w:rsidRPr="007E47A9" w:rsidRDefault="00016826" w:rsidP="00B6601D">
            <w:pPr>
              <w:pStyle w:val="Tabletext"/>
              <w:rPr>
                <w:rFonts w:ascii="Calibri" w:hAnsi="Calibri" w:cs="Arial"/>
                <w:b/>
                <w:color w:val="222222"/>
                <w:lang w:val="en-GB" w:eastAsia="en-US"/>
              </w:rPr>
            </w:pPr>
            <w:r w:rsidRPr="007E47A9">
              <w:rPr>
                <w:b/>
                <w:lang w:val="en-GB"/>
              </w:rPr>
              <w:t>821BB</w:t>
            </w:r>
          </w:p>
        </w:tc>
        <w:tc>
          <w:tcPr>
            <w:tcW w:w="2412" w:type="dxa"/>
            <w:tcBorders>
              <w:top w:val="single" w:sz="4" w:space="0" w:color="B66113"/>
              <w:bottom w:val="single" w:sz="4" w:space="0" w:color="B66113"/>
            </w:tcBorders>
          </w:tcPr>
          <w:p w14:paraId="3E593609" w14:textId="1755F55C" w:rsidR="00FA458A" w:rsidRDefault="00016826" w:rsidP="00B72BEF">
            <w:pPr>
              <w:pStyle w:val="Tabletext"/>
              <w:rPr>
                <w:lang w:val="en-GB"/>
              </w:rPr>
            </w:pPr>
            <w:r w:rsidRPr="007E47A9">
              <w:rPr>
                <w:lang w:val="en-GB"/>
              </w:rPr>
              <w:t xml:space="preserve">Complex antenatal attendance leading to a hospital admission—each professional attendance lasting at least </w:t>
            </w:r>
            <w:r w:rsidR="00321493">
              <w:rPr>
                <w:lang w:val="en-GB"/>
              </w:rPr>
              <w:t>three</w:t>
            </w:r>
            <w:r w:rsidRPr="007E47A9">
              <w:rPr>
                <w:lang w:val="en-GB"/>
              </w:rPr>
              <w:t xml:space="preserve"> hours, </w:t>
            </w:r>
            <w:r w:rsidR="0059405C">
              <w:rPr>
                <w:lang w:val="en-GB"/>
              </w:rPr>
              <w:t>with</w:t>
            </w:r>
            <w:r w:rsidRPr="007E47A9">
              <w:rPr>
                <w:lang w:val="en-GB"/>
              </w:rPr>
              <w:t xml:space="preserve"> a maximum of </w:t>
            </w:r>
            <w:r w:rsidR="00321493">
              <w:rPr>
                <w:lang w:val="en-GB"/>
              </w:rPr>
              <w:t>three</w:t>
            </w:r>
            <w:r w:rsidRPr="007E47A9">
              <w:rPr>
                <w:lang w:val="en-GB"/>
              </w:rPr>
              <w:t xml:space="preserve"> services per pregnancy.</w:t>
            </w:r>
          </w:p>
          <w:p w14:paraId="57B28A2F" w14:textId="2141CCB7" w:rsidR="00016826" w:rsidRPr="00FA458A" w:rsidRDefault="00016826" w:rsidP="00FA458A">
            <w:pPr>
              <w:rPr>
                <w:lang w:val="en-GB"/>
              </w:rPr>
            </w:pPr>
          </w:p>
        </w:tc>
        <w:tc>
          <w:tcPr>
            <w:tcW w:w="2453" w:type="dxa"/>
            <w:tcBorders>
              <w:top w:val="single" w:sz="4" w:space="0" w:color="B66113"/>
              <w:bottom w:val="single" w:sz="4" w:space="0" w:color="B66113"/>
            </w:tcBorders>
          </w:tcPr>
          <w:p w14:paraId="7F7AC065" w14:textId="77777777" w:rsidR="00016826" w:rsidRPr="007E47A9" w:rsidRDefault="000C7B21" w:rsidP="00B72BEF">
            <w:pPr>
              <w:pStyle w:val="Tabletext"/>
              <w:rPr>
                <w:lang w:val="en-GB"/>
              </w:rPr>
            </w:pPr>
            <w:r>
              <w:rPr>
                <w:lang w:val="en-GB"/>
              </w:rPr>
              <w:t>Create a</w:t>
            </w:r>
            <w:r w:rsidR="00016826" w:rsidRPr="007E47A9">
              <w:rPr>
                <w:lang w:val="en-GB"/>
              </w:rPr>
              <w:t xml:space="preserve"> new item</w:t>
            </w:r>
            <w:r>
              <w:rPr>
                <w:lang w:val="en-GB"/>
              </w:rPr>
              <w:t>.</w:t>
            </w:r>
          </w:p>
        </w:tc>
        <w:tc>
          <w:tcPr>
            <w:tcW w:w="3395" w:type="dxa"/>
            <w:tcBorders>
              <w:top w:val="single" w:sz="4" w:space="0" w:color="B66113"/>
              <w:bottom w:val="single" w:sz="4" w:space="0" w:color="B66113"/>
            </w:tcBorders>
          </w:tcPr>
          <w:p w14:paraId="2333EDAF" w14:textId="77777777" w:rsidR="00016826" w:rsidRPr="007E47A9" w:rsidRDefault="00016826" w:rsidP="00B72BEF">
            <w:pPr>
              <w:pStyle w:val="Tabletext"/>
              <w:rPr>
                <w:lang w:val="en-GB"/>
              </w:rPr>
            </w:pPr>
            <w:r w:rsidRPr="007E47A9">
              <w:rPr>
                <w:lang w:val="en-GB"/>
              </w:rPr>
              <w:t>A complex antenatal attendance leading to a hospital admission for complications during pregnancy would now be rebated for women</w:t>
            </w:r>
            <w:r w:rsidR="00194672">
              <w:rPr>
                <w:lang w:val="en-GB"/>
              </w:rPr>
              <w:t>.</w:t>
            </w:r>
          </w:p>
        </w:tc>
        <w:tc>
          <w:tcPr>
            <w:tcW w:w="3427" w:type="dxa"/>
            <w:tcBorders>
              <w:top w:val="single" w:sz="4" w:space="0" w:color="B66113"/>
              <w:bottom w:val="single" w:sz="4" w:space="0" w:color="B66113"/>
            </w:tcBorders>
          </w:tcPr>
          <w:p w14:paraId="1A322A51" w14:textId="77777777" w:rsidR="00016826" w:rsidRPr="007E47A9" w:rsidRDefault="00016826" w:rsidP="00B72BEF">
            <w:pPr>
              <w:pStyle w:val="Tabletext"/>
              <w:rPr>
                <w:lang w:val="en-GB"/>
              </w:rPr>
            </w:pPr>
            <w:r w:rsidRPr="007E47A9">
              <w:rPr>
                <w:lang w:val="en-GB"/>
              </w:rPr>
              <w:t>Participating midwives are the primary carer</w:t>
            </w:r>
            <w:r w:rsidR="0003313E">
              <w:rPr>
                <w:lang w:val="en-GB"/>
              </w:rPr>
              <w:t>s</w:t>
            </w:r>
            <w:r w:rsidRPr="007E47A9">
              <w:rPr>
                <w:lang w:val="en-GB"/>
              </w:rPr>
              <w:t xml:space="preserve"> of pregnant women under a midwifery continuity of care model. During t</w:t>
            </w:r>
            <w:r w:rsidR="009803D6" w:rsidRPr="007E47A9">
              <w:rPr>
                <w:lang w:val="en-GB"/>
              </w:rPr>
              <w:t>his period, women may need to be admitted to hospital for complications during pregnancy. The midwife often undertakes this admission process. There is currently no MBS rebate available to the patient for the (substantial) time the midwife spends admitting them.</w:t>
            </w:r>
          </w:p>
        </w:tc>
      </w:tr>
    </w:tbl>
    <w:p w14:paraId="1766192A" w14:textId="03A7E916" w:rsidR="00016826" w:rsidRPr="007E47A9" w:rsidRDefault="00016826" w:rsidP="00016826">
      <w:pPr>
        <w:keepNext/>
        <w:keepLines/>
        <w:pageBreakBefore/>
        <w:spacing w:before="120" w:after="120"/>
        <w:rPr>
          <w:rFonts w:ascii="Calibri" w:eastAsia="Calibri" w:hAnsi="Calibri" w:cs="Arial"/>
          <w:b/>
          <w:color w:val="000000"/>
          <w:sz w:val="20"/>
          <w:szCs w:val="22"/>
          <w:lang w:val="en-GB" w:eastAsia="en-US"/>
        </w:rPr>
      </w:pPr>
      <w:r w:rsidRPr="007E47A9">
        <w:rPr>
          <w:rFonts w:ascii="Calibri" w:eastAsia="Calibri" w:hAnsi="Calibri" w:cs="Arial"/>
          <w:b/>
          <w:color w:val="000000"/>
          <w:sz w:val="20"/>
          <w:szCs w:val="22"/>
          <w:lang w:val="en-GB" w:eastAsia="en-US"/>
        </w:rPr>
        <w:lastRenderedPageBreak/>
        <w:t xml:space="preserve">Recommendation </w:t>
      </w:r>
      <w:r w:rsidR="003D7DD3">
        <w:rPr>
          <w:rFonts w:ascii="Calibri" w:eastAsia="Calibri" w:hAnsi="Calibri" w:cs="Arial"/>
          <w:b/>
          <w:color w:val="000000"/>
          <w:sz w:val="20"/>
          <w:szCs w:val="22"/>
          <w:lang w:val="en-GB" w:eastAsia="en-US"/>
        </w:rPr>
        <w:t>4</w:t>
      </w:r>
      <w:r w:rsidRPr="007E47A9">
        <w:rPr>
          <w:rFonts w:ascii="Calibri" w:eastAsia="Calibri" w:hAnsi="Calibri" w:cs="Arial"/>
          <w:b/>
          <w:color w:val="000000"/>
          <w:sz w:val="20"/>
          <w:szCs w:val="22"/>
          <w:lang w:val="en-GB" w:eastAsia="en-US"/>
        </w:rPr>
        <w:t>: Restrict claiming of maternity care plans to prevent low</w:t>
      </w:r>
      <w:r w:rsidR="00772408">
        <w:rPr>
          <w:rFonts w:ascii="Calibri" w:eastAsia="Calibri" w:hAnsi="Calibri" w:cs="Arial"/>
          <w:b/>
          <w:color w:val="000000"/>
          <w:sz w:val="20"/>
          <w:szCs w:val="22"/>
          <w:lang w:val="en-GB" w:eastAsia="en-US"/>
        </w:rPr>
        <w:t>-</w:t>
      </w:r>
      <w:r w:rsidRPr="007E47A9">
        <w:rPr>
          <w:rFonts w:ascii="Calibri" w:eastAsia="Calibri" w:hAnsi="Calibri" w:cs="Arial"/>
          <w:b/>
          <w:color w:val="000000"/>
          <w:sz w:val="20"/>
          <w:szCs w:val="22"/>
          <w:lang w:val="en-GB" w:eastAsia="en-US"/>
        </w:rPr>
        <w:t>value care</w:t>
      </w:r>
    </w:p>
    <w:tbl>
      <w:tblPr>
        <w:tblStyle w:val="TableGrid4"/>
        <w:tblW w:w="5000" w:type="pct"/>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Summary for consumers Recommendation 4"/>
        <w:tblDescription w:val="This table is a summary of the recommendation for the consumer. The table lists MBS items considered by the Committee. Listing item number, what it does, Committee recommendation, what would be different if the recommendation was implemented, and why.."/>
      </w:tblPr>
      <w:tblGrid>
        <w:gridCol w:w="1557"/>
        <w:gridCol w:w="2412"/>
        <w:gridCol w:w="2453"/>
        <w:gridCol w:w="3395"/>
        <w:gridCol w:w="3427"/>
      </w:tblGrid>
      <w:tr w:rsidR="00016826" w:rsidRPr="007E47A9" w14:paraId="59C300BF" w14:textId="77777777" w:rsidTr="00016826">
        <w:trPr>
          <w:cantSplit/>
          <w:tblHeader/>
        </w:trPr>
        <w:tc>
          <w:tcPr>
            <w:tcW w:w="1557" w:type="dxa"/>
            <w:tcBorders>
              <w:top w:val="single" w:sz="4" w:space="0" w:color="B66113"/>
              <w:bottom w:val="single" w:sz="4" w:space="0" w:color="B66113"/>
            </w:tcBorders>
            <w:shd w:val="clear" w:color="auto" w:fill="B66113"/>
          </w:tcPr>
          <w:p w14:paraId="42E023FE"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Item</w:t>
            </w:r>
          </w:p>
        </w:tc>
        <w:tc>
          <w:tcPr>
            <w:tcW w:w="2412" w:type="dxa"/>
            <w:tcBorders>
              <w:top w:val="single" w:sz="4" w:space="0" w:color="B66113"/>
              <w:bottom w:val="single" w:sz="4" w:space="0" w:color="B66113"/>
            </w:tcBorders>
            <w:shd w:val="clear" w:color="auto" w:fill="B66113"/>
          </w:tcPr>
          <w:p w14:paraId="2BD1A8E8"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it does</w:t>
            </w:r>
          </w:p>
        </w:tc>
        <w:tc>
          <w:tcPr>
            <w:tcW w:w="2453" w:type="dxa"/>
            <w:tcBorders>
              <w:top w:val="single" w:sz="4" w:space="0" w:color="B66113"/>
              <w:bottom w:val="single" w:sz="4" w:space="0" w:color="B66113"/>
            </w:tcBorders>
            <w:shd w:val="clear" w:color="auto" w:fill="B66113"/>
          </w:tcPr>
          <w:p w14:paraId="254999C2"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139C7A46"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750B9E40"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Why</w:t>
            </w:r>
          </w:p>
        </w:tc>
      </w:tr>
      <w:tr w:rsidR="00016826" w:rsidRPr="007E47A9" w14:paraId="0BE1367C" w14:textId="77777777" w:rsidTr="00016826">
        <w:trPr>
          <w:cantSplit/>
        </w:trPr>
        <w:tc>
          <w:tcPr>
            <w:tcW w:w="1557" w:type="dxa"/>
            <w:tcBorders>
              <w:top w:val="single" w:sz="4" w:space="0" w:color="B66113"/>
              <w:bottom w:val="single" w:sz="4" w:space="0" w:color="B66113"/>
            </w:tcBorders>
          </w:tcPr>
          <w:p w14:paraId="29009733" w14:textId="77777777" w:rsidR="00016826" w:rsidRPr="007E47A9" w:rsidRDefault="00016826" w:rsidP="00B6601D">
            <w:pPr>
              <w:pStyle w:val="Tabletext"/>
              <w:rPr>
                <w:b/>
                <w:lang w:val="en-GB"/>
              </w:rPr>
            </w:pPr>
            <w:r w:rsidRPr="007E47A9">
              <w:rPr>
                <w:b/>
                <w:lang w:val="en-GB"/>
              </w:rPr>
              <w:t>82115</w:t>
            </w:r>
          </w:p>
        </w:tc>
        <w:tc>
          <w:tcPr>
            <w:tcW w:w="2412" w:type="dxa"/>
            <w:tcBorders>
              <w:top w:val="single" w:sz="4" w:space="0" w:color="B66113"/>
              <w:bottom w:val="single" w:sz="4" w:space="0" w:color="B66113"/>
            </w:tcBorders>
          </w:tcPr>
          <w:p w14:paraId="16B54404" w14:textId="77777777" w:rsidR="00016826" w:rsidRPr="007E47A9" w:rsidRDefault="00016826" w:rsidP="00B72BEF">
            <w:pPr>
              <w:pStyle w:val="Tabletext"/>
              <w:rPr>
                <w:lang w:val="en-GB"/>
              </w:rPr>
            </w:pPr>
            <w:r w:rsidRPr="007E47A9">
              <w:rPr>
                <w:lang w:val="en-GB"/>
              </w:rPr>
              <w:t>Professional attendance by a participating midwife, lasting at least 90 minutes, for assessment and preparation of a maternity care plan for a patient whose pregnancy has progressed beyond 20 weeks</w:t>
            </w:r>
            <w:r w:rsidR="007922CE">
              <w:rPr>
                <w:lang w:val="en-GB"/>
              </w:rPr>
              <w:t>.</w:t>
            </w:r>
          </w:p>
        </w:tc>
        <w:tc>
          <w:tcPr>
            <w:tcW w:w="2453" w:type="dxa"/>
            <w:tcBorders>
              <w:top w:val="single" w:sz="4" w:space="0" w:color="B66113"/>
              <w:bottom w:val="single" w:sz="4" w:space="0" w:color="B66113"/>
            </w:tcBorders>
          </w:tcPr>
          <w:p w14:paraId="42FF01AE" w14:textId="77777777" w:rsidR="009803D6" w:rsidRPr="007E47A9" w:rsidRDefault="00016826" w:rsidP="00B72BEF">
            <w:pPr>
              <w:pStyle w:val="Tabletext"/>
              <w:rPr>
                <w:lang w:val="en-GB"/>
              </w:rPr>
            </w:pPr>
            <w:r w:rsidRPr="007E47A9">
              <w:rPr>
                <w:lang w:val="en-GB"/>
              </w:rPr>
              <w:t xml:space="preserve">Restrict claims of item 82115 to instances where the woman has had at least </w:t>
            </w:r>
            <w:r w:rsidR="00C6159C">
              <w:rPr>
                <w:lang w:val="en-GB"/>
              </w:rPr>
              <w:t>two</w:t>
            </w:r>
            <w:r w:rsidRPr="007E47A9">
              <w:rPr>
                <w:lang w:val="en-GB"/>
              </w:rPr>
              <w:t xml:space="preserve"> prior antenatal attendances with the claiming midwife during the pregnancy.</w:t>
            </w:r>
          </w:p>
          <w:p w14:paraId="4BF03AD7" w14:textId="77777777" w:rsidR="00016826" w:rsidRPr="007E47A9" w:rsidRDefault="00016826" w:rsidP="00B72BEF">
            <w:pPr>
              <w:pStyle w:val="Tabletext"/>
              <w:rPr>
                <w:lang w:val="en-GB"/>
              </w:rPr>
            </w:pPr>
            <w:r w:rsidRPr="007E47A9">
              <w:rPr>
                <w:lang w:val="en-GB"/>
              </w:rPr>
              <w:t>Restrict co-claiming with GP/obstetrician maternity care plan items</w:t>
            </w:r>
            <w:r w:rsidR="00D04451">
              <w:rPr>
                <w:lang w:val="en-GB"/>
              </w:rPr>
              <w:t>.</w:t>
            </w:r>
          </w:p>
        </w:tc>
        <w:tc>
          <w:tcPr>
            <w:tcW w:w="3395" w:type="dxa"/>
            <w:tcBorders>
              <w:top w:val="single" w:sz="4" w:space="0" w:color="B66113"/>
              <w:bottom w:val="single" w:sz="4" w:space="0" w:color="B66113"/>
            </w:tcBorders>
          </w:tcPr>
          <w:p w14:paraId="5A0E20A5" w14:textId="77777777" w:rsidR="009803D6" w:rsidRPr="007E47A9" w:rsidRDefault="009803D6" w:rsidP="00B72BEF">
            <w:pPr>
              <w:pStyle w:val="Tabletext"/>
              <w:rPr>
                <w:lang w:val="en-GB"/>
              </w:rPr>
            </w:pPr>
            <w:r w:rsidRPr="007E47A9">
              <w:rPr>
                <w:lang w:val="en-GB"/>
              </w:rPr>
              <w:t xml:space="preserve">MBS rebates would not be available for a maternity care plan unless the woman has had at least </w:t>
            </w:r>
            <w:r w:rsidR="00073268">
              <w:rPr>
                <w:lang w:val="en-GB"/>
              </w:rPr>
              <w:t>two</w:t>
            </w:r>
            <w:r w:rsidRPr="007E47A9">
              <w:rPr>
                <w:lang w:val="en-GB"/>
              </w:rPr>
              <w:t xml:space="preserve"> antenatal appointments with the participating midwife.</w:t>
            </w:r>
          </w:p>
          <w:p w14:paraId="6B075246" w14:textId="77777777" w:rsidR="00016826" w:rsidRPr="007E47A9" w:rsidRDefault="009803D6" w:rsidP="00B72BEF">
            <w:pPr>
              <w:pStyle w:val="Tabletext"/>
              <w:rPr>
                <w:lang w:val="en-GB"/>
              </w:rPr>
            </w:pPr>
            <w:r w:rsidRPr="007E47A9">
              <w:rPr>
                <w:lang w:val="en-GB"/>
              </w:rPr>
              <w:t>MBS rebates would not be available for maternity care plans if the woman already has a maternity care plan with a GP or obstetrician.</w:t>
            </w:r>
          </w:p>
        </w:tc>
        <w:tc>
          <w:tcPr>
            <w:tcW w:w="3427" w:type="dxa"/>
            <w:tcBorders>
              <w:top w:val="single" w:sz="4" w:space="0" w:color="B66113"/>
              <w:bottom w:val="single" w:sz="4" w:space="0" w:color="B66113"/>
            </w:tcBorders>
          </w:tcPr>
          <w:p w14:paraId="12EC3CB2" w14:textId="77777777" w:rsidR="00016826" w:rsidRPr="007E47A9" w:rsidRDefault="009803D6" w:rsidP="00B72BEF">
            <w:pPr>
              <w:pStyle w:val="Tabletext"/>
              <w:rPr>
                <w:lang w:val="en-GB"/>
              </w:rPr>
            </w:pPr>
            <w:r w:rsidRPr="007E47A9">
              <w:rPr>
                <w:lang w:val="en-GB"/>
              </w:rPr>
              <w:t>Maternity care plans should be used when there is an established relationship between a woman and a participating midwife. These restrictions would help to reduce low</w:t>
            </w:r>
            <w:r w:rsidR="00F150E2">
              <w:rPr>
                <w:lang w:val="en-GB"/>
              </w:rPr>
              <w:t>-</w:t>
            </w:r>
            <w:r w:rsidRPr="007E47A9">
              <w:rPr>
                <w:lang w:val="en-GB"/>
              </w:rPr>
              <w:t>value claims of this item and ensure that it promotes a continuity of care model.</w:t>
            </w:r>
          </w:p>
        </w:tc>
      </w:tr>
    </w:tbl>
    <w:p w14:paraId="59F3E0E7" w14:textId="308F678C" w:rsidR="00016826" w:rsidRPr="007E47A9" w:rsidRDefault="00016826" w:rsidP="00016826">
      <w:pPr>
        <w:keepNext/>
        <w:keepLines/>
        <w:pageBreakBefore/>
        <w:spacing w:before="120" w:after="120"/>
        <w:rPr>
          <w:rFonts w:ascii="Calibri" w:eastAsia="Calibri" w:hAnsi="Calibri" w:cs="Arial"/>
          <w:b/>
          <w:color w:val="000000"/>
          <w:sz w:val="20"/>
          <w:szCs w:val="22"/>
          <w:lang w:val="en-GB" w:eastAsia="en-US"/>
        </w:rPr>
      </w:pPr>
      <w:r w:rsidRPr="007E47A9">
        <w:rPr>
          <w:rFonts w:ascii="Calibri" w:eastAsia="Calibri" w:hAnsi="Calibri" w:cs="Arial"/>
          <w:b/>
          <w:color w:val="000000"/>
          <w:sz w:val="20"/>
          <w:szCs w:val="22"/>
          <w:lang w:val="en-GB" w:eastAsia="en-US"/>
        </w:rPr>
        <w:lastRenderedPageBreak/>
        <w:t xml:space="preserve">Recommendation </w:t>
      </w:r>
      <w:r w:rsidR="003D7DD3">
        <w:rPr>
          <w:rFonts w:ascii="Calibri" w:eastAsia="Calibri" w:hAnsi="Calibri" w:cs="Arial"/>
          <w:b/>
          <w:color w:val="000000"/>
          <w:sz w:val="20"/>
          <w:szCs w:val="22"/>
          <w:lang w:val="en-GB" w:eastAsia="en-US"/>
        </w:rPr>
        <w:t>5</w:t>
      </w:r>
      <w:r w:rsidRPr="007E47A9">
        <w:rPr>
          <w:rFonts w:ascii="Calibri" w:eastAsia="Calibri" w:hAnsi="Calibri" w:cs="Arial"/>
          <w:b/>
          <w:color w:val="000000"/>
          <w:sz w:val="20"/>
          <w:szCs w:val="22"/>
          <w:lang w:val="en-GB" w:eastAsia="en-US"/>
        </w:rPr>
        <w:t>: Amend time tiering of intrapartum items</w:t>
      </w:r>
    </w:p>
    <w:tbl>
      <w:tblPr>
        <w:tblStyle w:val="TableGrid4"/>
        <w:tblW w:w="5000" w:type="pct"/>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Summary for consumers Recommendation 5"/>
        <w:tblDescription w:val="This table is a summary of the recommendation for the consumer. The table lists MBS items considered by the Committee. Listing item number, what it does, Committee recommendation, what would be different if the recommendation was implemented, and why.."/>
      </w:tblPr>
      <w:tblGrid>
        <w:gridCol w:w="851"/>
        <w:gridCol w:w="3260"/>
        <w:gridCol w:w="2835"/>
        <w:gridCol w:w="2871"/>
        <w:gridCol w:w="3427"/>
      </w:tblGrid>
      <w:tr w:rsidR="00016826" w:rsidRPr="007E47A9" w14:paraId="23197FE5" w14:textId="77777777" w:rsidTr="00B72BEF">
        <w:trPr>
          <w:cantSplit/>
          <w:tblHeader/>
        </w:trPr>
        <w:tc>
          <w:tcPr>
            <w:tcW w:w="851" w:type="dxa"/>
            <w:tcBorders>
              <w:top w:val="single" w:sz="4" w:space="0" w:color="B66113"/>
              <w:bottom w:val="single" w:sz="4" w:space="0" w:color="B66113"/>
            </w:tcBorders>
            <w:shd w:val="clear" w:color="auto" w:fill="B66113"/>
          </w:tcPr>
          <w:p w14:paraId="7C07DE0C"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Item</w:t>
            </w:r>
          </w:p>
        </w:tc>
        <w:tc>
          <w:tcPr>
            <w:tcW w:w="3260" w:type="dxa"/>
            <w:tcBorders>
              <w:top w:val="single" w:sz="4" w:space="0" w:color="B66113"/>
              <w:bottom w:val="single" w:sz="4" w:space="0" w:color="B66113"/>
            </w:tcBorders>
            <w:shd w:val="clear" w:color="auto" w:fill="B66113"/>
          </w:tcPr>
          <w:p w14:paraId="54DE7449"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it does</w:t>
            </w:r>
          </w:p>
        </w:tc>
        <w:tc>
          <w:tcPr>
            <w:tcW w:w="2835" w:type="dxa"/>
            <w:tcBorders>
              <w:top w:val="single" w:sz="4" w:space="0" w:color="B66113"/>
              <w:bottom w:val="single" w:sz="4" w:space="0" w:color="B66113"/>
            </w:tcBorders>
            <w:shd w:val="clear" w:color="auto" w:fill="B66113"/>
          </w:tcPr>
          <w:p w14:paraId="751FED28"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Committee recommendation</w:t>
            </w:r>
          </w:p>
        </w:tc>
        <w:tc>
          <w:tcPr>
            <w:tcW w:w="2871" w:type="dxa"/>
            <w:tcBorders>
              <w:top w:val="single" w:sz="4" w:space="0" w:color="B66113"/>
              <w:bottom w:val="single" w:sz="4" w:space="0" w:color="B66113"/>
            </w:tcBorders>
            <w:shd w:val="clear" w:color="auto" w:fill="B66113"/>
          </w:tcPr>
          <w:p w14:paraId="64DA1329"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1D1E0103"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Why</w:t>
            </w:r>
          </w:p>
        </w:tc>
      </w:tr>
      <w:tr w:rsidR="00016826" w:rsidRPr="007E47A9" w14:paraId="2B92E9D7" w14:textId="77777777" w:rsidTr="00B72BEF">
        <w:trPr>
          <w:cantSplit/>
          <w:trHeight w:val="1508"/>
        </w:trPr>
        <w:tc>
          <w:tcPr>
            <w:tcW w:w="851" w:type="dxa"/>
            <w:tcBorders>
              <w:top w:val="single" w:sz="4" w:space="0" w:color="B66113"/>
              <w:bottom w:val="single" w:sz="4" w:space="0" w:color="B66113"/>
            </w:tcBorders>
          </w:tcPr>
          <w:p w14:paraId="244C49B0" w14:textId="77777777" w:rsidR="00016826" w:rsidRPr="007E47A9" w:rsidRDefault="00016826" w:rsidP="00B6601D">
            <w:pPr>
              <w:pStyle w:val="Tabletext"/>
              <w:rPr>
                <w:b/>
                <w:lang w:val="en-GB"/>
              </w:rPr>
            </w:pPr>
            <w:r w:rsidRPr="007E47A9">
              <w:rPr>
                <w:b/>
                <w:lang w:val="en-GB"/>
              </w:rPr>
              <w:t>82120</w:t>
            </w:r>
          </w:p>
        </w:tc>
        <w:tc>
          <w:tcPr>
            <w:tcW w:w="3260" w:type="dxa"/>
            <w:tcBorders>
              <w:top w:val="single" w:sz="4" w:space="0" w:color="B66113"/>
              <w:bottom w:val="single" w:sz="4" w:space="0" w:color="B66113"/>
            </w:tcBorders>
          </w:tcPr>
          <w:p w14:paraId="1DB3A215" w14:textId="77777777" w:rsidR="00016826" w:rsidRPr="007E47A9" w:rsidRDefault="00016826" w:rsidP="00B72BEF">
            <w:pPr>
              <w:pStyle w:val="Tabletext"/>
              <w:rPr>
                <w:lang w:val="en-GB"/>
              </w:rPr>
            </w:pPr>
            <w:r w:rsidRPr="007E47A9">
              <w:rPr>
                <w:lang w:val="en-GB"/>
              </w:rPr>
              <w:t>Management of confinement for up to 12 hours, including delivery (if undertaken)</w:t>
            </w:r>
            <w:r w:rsidR="00060CE7">
              <w:rPr>
                <w:lang w:val="en-GB"/>
              </w:rPr>
              <w:t>.</w:t>
            </w:r>
          </w:p>
        </w:tc>
        <w:tc>
          <w:tcPr>
            <w:tcW w:w="2835" w:type="dxa"/>
            <w:tcBorders>
              <w:top w:val="single" w:sz="4" w:space="0" w:color="B66113"/>
              <w:bottom w:val="single" w:sz="4" w:space="0" w:color="B66113"/>
            </w:tcBorders>
          </w:tcPr>
          <w:p w14:paraId="0F5DBB80" w14:textId="77777777" w:rsidR="00016826" w:rsidRPr="007E47A9" w:rsidRDefault="00016826" w:rsidP="00B72BEF">
            <w:pPr>
              <w:pStyle w:val="Tabletext"/>
              <w:rPr>
                <w:lang w:val="en-GB"/>
              </w:rPr>
            </w:pPr>
            <w:r w:rsidRPr="007E47A9">
              <w:rPr>
                <w:lang w:val="en-GB"/>
              </w:rPr>
              <w:t>Update descriptors to reflect modern language:</w:t>
            </w:r>
            <w:r w:rsidR="00672A3F">
              <w:rPr>
                <w:lang w:val="en-GB"/>
              </w:rPr>
              <w:t xml:space="preserve"> r</w:t>
            </w:r>
            <w:r w:rsidRPr="007E47A9">
              <w:rPr>
                <w:lang w:val="en-GB"/>
              </w:rPr>
              <w:t>eplac</w:t>
            </w:r>
            <w:r w:rsidR="009803D6" w:rsidRPr="007E47A9">
              <w:rPr>
                <w:lang w:val="en-GB"/>
              </w:rPr>
              <w:t xml:space="preserve">e </w:t>
            </w:r>
            <w:r w:rsidR="00570947">
              <w:rPr>
                <w:lang w:val="en-GB"/>
              </w:rPr>
              <w:t>“</w:t>
            </w:r>
            <w:r w:rsidR="009803D6" w:rsidRPr="007E47A9">
              <w:rPr>
                <w:lang w:val="en-GB"/>
              </w:rPr>
              <w:t>delivery</w:t>
            </w:r>
            <w:r w:rsidR="00570947">
              <w:rPr>
                <w:lang w:val="en-GB"/>
              </w:rPr>
              <w:t>”</w:t>
            </w:r>
            <w:r w:rsidR="009803D6" w:rsidRPr="007E47A9">
              <w:rPr>
                <w:lang w:val="en-GB"/>
              </w:rPr>
              <w:t xml:space="preserve"> with </w:t>
            </w:r>
            <w:r w:rsidR="00570947">
              <w:rPr>
                <w:lang w:val="en-GB"/>
              </w:rPr>
              <w:t>“</w:t>
            </w:r>
            <w:r w:rsidR="009803D6" w:rsidRPr="007E47A9">
              <w:rPr>
                <w:lang w:val="en-GB"/>
              </w:rPr>
              <w:t>birth</w:t>
            </w:r>
            <w:r w:rsidR="00570947">
              <w:rPr>
                <w:lang w:val="en-GB"/>
              </w:rPr>
              <w:t>”</w:t>
            </w:r>
            <w:r w:rsidR="009803D6" w:rsidRPr="007E47A9">
              <w:rPr>
                <w:lang w:val="en-GB"/>
              </w:rPr>
              <w:t xml:space="preserve">, and </w:t>
            </w:r>
            <w:r w:rsidR="00570947">
              <w:rPr>
                <w:lang w:val="en-GB"/>
              </w:rPr>
              <w:t>“</w:t>
            </w:r>
            <w:r w:rsidRPr="007E47A9">
              <w:rPr>
                <w:lang w:val="en-GB"/>
              </w:rPr>
              <w:t>confinement</w:t>
            </w:r>
            <w:r w:rsidR="00570947">
              <w:rPr>
                <w:lang w:val="en-GB"/>
              </w:rPr>
              <w:t>”</w:t>
            </w:r>
            <w:r w:rsidRPr="007E47A9">
              <w:rPr>
                <w:lang w:val="en-GB"/>
              </w:rPr>
              <w:t xml:space="preserve"> with </w:t>
            </w:r>
            <w:r w:rsidR="00570947">
              <w:rPr>
                <w:lang w:val="en-GB"/>
              </w:rPr>
              <w:t>“</w:t>
            </w:r>
            <w:r w:rsidRPr="007E47A9">
              <w:rPr>
                <w:lang w:val="en-GB"/>
              </w:rPr>
              <w:t>labour</w:t>
            </w:r>
            <w:r w:rsidR="00570947">
              <w:rPr>
                <w:lang w:val="en-GB"/>
              </w:rPr>
              <w:t>”.</w:t>
            </w:r>
          </w:p>
        </w:tc>
        <w:tc>
          <w:tcPr>
            <w:tcW w:w="2871" w:type="dxa"/>
            <w:tcBorders>
              <w:top w:val="single" w:sz="4" w:space="0" w:color="B66113"/>
              <w:bottom w:val="single" w:sz="4" w:space="0" w:color="B66113"/>
            </w:tcBorders>
          </w:tcPr>
          <w:p w14:paraId="19EED600" w14:textId="77777777" w:rsidR="00016826" w:rsidRPr="007E47A9" w:rsidRDefault="009803D6" w:rsidP="00B72BEF">
            <w:pPr>
              <w:pStyle w:val="Tabletext"/>
              <w:rPr>
                <w:lang w:val="en-GB"/>
              </w:rPr>
            </w:pPr>
            <w:r w:rsidRPr="007E47A9">
              <w:rPr>
                <w:lang w:val="en-GB"/>
              </w:rPr>
              <w:t>The new descriptor would include more modern language</w:t>
            </w:r>
            <w:r w:rsidR="002A4C39">
              <w:rPr>
                <w:lang w:val="en-GB"/>
              </w:rPr>
              <w:t>,</w:t>
            </w:r>
            <w:r w:rsidRPr="007E47A9">
              <w:rPr>
                <w:lang w:val="en-GB"/>
              </w:rPr>
              <w:t xml:space="preserve"> with no substantial change in meaning.</w:t>
            </w:r>
          </w:p>
        </w:tc>
        <w:tc>
          <w:tcPr>
            <w:tcW w:w="3427" w:type="dxa"/>
            <w:tcBorders>
              <w:top w:val="single" w:sz="4" w:space="0" w:color="B66113"/>
              <w:bottom w:val="single" w:sz="4" w:space="0" w:color="B66113"/>
            </w:tcBorders>
          </w:tcPr>
          <w:p w14:paraId="7A946FD3" w14:textId="77777777" w:rsidR="00016826" w:rsidRPr="007E47A9" w:rsidRDefault="009803D6" w:rsidP="00B72BEF">
            <w:pPr>
              <w:pStyle w:val="Tabletext"/>
              <w:rPr>
                <w:lang w:val="en-GB"/>
              </w:rPr>
            </w:pPr>
            <w:r w:rsidRPr="007E47A9">
              <w:rPr>
                <w:lang w:val="en-GB"/>
              </w:rPr>
              <w:t>The words birth and labour are used more commonly, and are more consumer friendly</w:t>
            </w:r>
            <w:r w:rsidR="00791241">
              <w:rPr>
                <w:lang w:val="en-GB"/>
              </w:rPr>
              <w:t>,</w:t>
            </w:r>
            <w:r w:rsidRPr="007E47A9">
              <w:rPr>
                <w:lang w:val="en-GB"/>
              </w:rPr>
              <w:t xml:space="preserve"> than confinement and delivery.</w:t>
            </w:r>
          </w:p>
        </w:tc>
      </w:tr>
      <w:tr w:rsidR="009803D6" w:rsidRPr="007E47A9" w14:paraId="66935299" w14:textId="77777777" w:rsidTr="00B72BEF">
        <w:trPr>
          <w:cantSplit/>
        </w:trPr>
        <w:tc>
          <w:tcPr>
            <w:tcW w:w="851" w:type="dxa"/>
            <w:tcBorders>
              <w:top w:val="single" w:sz="4" w:space="0" w:color="B66113"/>
              <w:bottom w:val="single" w:sz="4" w:space="0" w:color="B66113"/>
            </w:tcBorders>
          </w:tcPr>
          <w:p w14:paraId="3E219E12" w14:textId="77777777" w:rsidR="009803D6" w:rsidRPr="007E47A9" w:rsidRDefault="009803D6" w:rsidP="00B6601D">
            <w:pPr>
              <w:pStyle w:val="Tabletext"/>
              <w:rPr>
                <w:b/>
                <w:lang w:val="en-GB"/>
              </w:rPr>
            </w:pPr>
            <w:r w:rsidRPr="007E47A9">
              <w:rPr>
                <w:b/>
                <w:lang w:val="en-GB"/>
              </w:rPr>
              <w:t>82125</w:t>
            </w:r>
          </w:p>
        </w:tc>
        <w:tc>
          <w:tcPr>
            <w:tcW w:w="3260" w:type="dxa"/>
            <w:tcBorders>
              <w:top w:val="single" w:sz="4" w:space="0" w:color="B66113"/>
              <w:bottom w:val="single" w:sz="4" w:space="0" w:color="B66113"/>
            </w:tcBorders>
          </w:tcPr>
          <w:p w14:paraId="2AB9DE86" w14:textId="77777777" w:rsidR="009803D6" w:rsidRPr="007E47A9" w:rsidRDefault="009803D6" w:rsidP="00B72BEF">
            <w:pPr>
              <w:pStyle w:val="Tabletext"/>
              <w:rPr>
                <w:lang w:val="en-GB"/>
              </w:rPr>
            </w:pPr>
            <w:r w:rsidRPr="007E47A9">
              <w:rPr>
                <w:lang w:val="en-GB"/>
              </w:rPr>
              <w:t xml:space="preserve">Management of confinement for in excess of 12 hours, including delivery where performed; when care is transferred from </w:t>
            </w:r>
            <w:r w:rsidR="00FB1F55">
              <w:rPr>
                <w:lang w:val="en-GB"/>
              </w:rPr>
              <w:t>one</w:t>
            </w:r>
            <w:r w:rsidRPr="007E47A9">
              <w:rPr>
                <w:lang w:val="en-GB"/>
              </w:rPr>
              <w:t xml:space="preserve"> participating midwife to another participating midwife (the second participating midwife)</w:t>
            </w:r>
            <w:r w:rsidR="00761C0B">
              <w:rPr>
                <w:lang w:val="en-GB"/>
              </w:rPr>
              <w:t>.</w:t>
            </w:r>
          </w:p>
        </w:tc>
        <w:tc>
          <w:tcPr>
            <w:tcW w:w="2835" w:type="dxa"/>
            <w:tcBorders>
              <w:top w:val="single" w:sz="4" w:space="0" w:color="B66113"/>
              <w:bottom w:val="single" w:sz="4" w:space="0" w:color="B66113"/>
            </w:tcBorders>
          </w:tcPr>
          <w:p w14:paraId="379A872F" w14:textId="77777777" w:rsidR="009803D6" w:rsidRPr="007E47A9" w:rsidRDefault="009803D6" w:rsidP="00B72BEF">
            <w:pPr>
              <w:pStyle w:val="Tabletext"/>
              <w:rPr>
                <w:lang w:val="en-GB"/>
              </w:rPr>
            </w:pPr>
            <w:r w:rsidRPr="007E47A9">
              <w:rPr>
                <w:lang w:val="en-GB"/>
              </w:rPr>
              <w:t>Update descriptors to reflect modern language:</w:t>
            </w:r>
            <w:r w:rsidR="00C84736">
              <w:rPr>
                <w:lang w:val="en-GB"/>
              </w:rPr>
              <w:t xml:space="preserve"> r</w:t>
            </w:r>
            <w:r w:rsidRPr="007E47A9">
              <w:rPr>
                <w:lang w:val="en-GB"/>
              </w:rPr>
              <w:t>eplac</w:t>
            </w:r>
            <w:r w:rsidR="00B72BEF" w:rsidRPr="007E47A9">
              <w:rPr>
                <w:lang w:val="en-GB"/>
              </w:rPr>
              <w:t xml:space="preserve">e </w:t>
            </w:r>
            <w:r w:rsidR="00C84736">
              <w:rPr>
                <w:lang w:val="en-GB"/>
              </w:rPr>
              <w:t>“</w:t>
            </w:r>
            <w:r w:rsidR="00B72BEF" w:rsidRPr="007E47A9">
              <w:rPr>
                <w:lang w:val="en-GB"/>
              </w:rPr>
              <w:t>delivery</w:t>
            </w:r>
            <w:r w:rsidR="00C84736">
              <w:rPr>
                <w:lang w:val="en-GB"/>
              </w:rPr>
              <w:t>”</w:t>
            </w:r>
            <w:r w:rsidR="00B72BEF" w:rsidRPr="007E47A9">
              <w:rPr>
                <w:lang w:val="en-GB"/>
              </w:rPr>
              <w:t xml:space="preserve"> with </w:t>
            </w:r>
            <w:r w:rsidR="00C84736">
              <w:rPr>
                <w:lang w:val="en-GB"/>
              </w:rPr>
              <w:t>“</w:t>
            </w:r>
            <w:r w:rsidR="00B72BEF" w:rsidRPr="007E47A9">
              <w:rPr>
                <w:lang w:val="en-GB"/>
              </w:rPr>
              <w:t>birth</w:t>
            </w:r>
            <w:r w:rsidR="00C84736">
              <w:rPr>
                <w:lang w:val="en-GB"/>
              </w:rPr>
              <w:t>”</w:t>
            </w:r>
            <w:r w:rsidR="00B72BEF" w:rsidRPr="007E47A9">
              <w:rPr>
                <w:lang w:val="en-GB"/>
              </w:rPr>
              <w:t>, and r</w:t>
            </w:r>
            <w:r w:rsidRPr="007E47A9">
              <w:rPr>
                <w:lang w:val="en-GB"/>
              </w:rPr>
              <w:t xml:space="preserve">eplace </w:t>
            </w:r>
            <w:r w:rsidR="00C84736">
              <w:rPr>
                <w:lang w:val="en-GB"/>
              </w:rPr>
              <w:t>“</w:t>
            </w:r>
            <w:r w:rsidRPr="007E47A9">
              <w:rPr>
                <w:lang w:val="en-GB"/>
              </w:rPr>
              <w:t>confinement</w:t>
            </w:r>
            <w:r w:rsidR="00C84736">
              <w:rPr>
                <w:lang w:val="en-GB"/>
              </w:rPr>
              <w:t>”</w:t>
            </w:r>
            <w:r w:rsidRPr="007E47A9">
              <w:rPr>
                <w:lang w:val="en-GB"/>
              </w:rPr>
              <w:t xml:space="preserve"> with </w:t>
            </w:r>
            <w:r w:rsidR="00C84736">
              <w:rPr>
                <w:lang w:val="en-GB"/>
              </w:rPr>
              <w:t>“</w:t>
            </w:r>
            <w:r w:rsidRPr="007E47A9">
              <w:rPr>
                <w:lang w:val="en-GB"/>
              </w:rPr>
              <w:t>labour</w:t>
            </w:r>
            <w:r w:rsidR="00C84736">
              <w:rPr>
                <w:lang w:val="en-GB"/>
              </w:rPr>
              <w:t>”</w:t>
            </w:r>
            <w:r w:rsidR="006B6D74">
              <w:rPr>
                <w:lang w:val="en-GB"/>
              </w:rPr>
              <w:t>.</w:t>
            </w:r>
          </w:p>
          <w:p w14:paraId="3E40DB02" w14:textId="77777777" w:rsidR="009803D6" w:rsidRPr="007E47A9" w:rsidRDefault="009803D6" w:rsidP="00B72BEF">
            <w:pPr>
              <w:pStyle w:val="Tabletext"/>
              <w:rPr>
                <w:lang w:val="en-GB"/>
              </w:rPr>
            </w:pPr>
          </w:p>
        </w:tc>
        <w:tc>
          <w:tcPr>
            <w:tcW w:w="2871" w:type="dxa"/>
            <w:tcBorders>
              <w:top w:val="single" w:sz="4" w:space="0" w:color="B66113"/>
              <w:bottom w:val="single" w:sz="4" w:space="0" w:color="B66113"/>
            </w:tcBorders>
          </w:tcPr>
          <w:p w14:paraId="591EB9C3" w14:textId="77777777" w:rsidR="009803D6" w:rsidRPr="007E47A9" w:rsidRDefault="009803D6" w:rsidP="00B72BEF">
            <w:pPr>
              <w:pStyle w:val="Tabletext"/>
              <w:rPr>
                <w:lang w:val="en-GB"/>
              </w:rPr>
            </w:pPr>
            <w:r w:rsidRPr="007E47A9">
              <w:rPr>
                <w:lang w:val="en-GB"/>
              </w:rPr>
              <w:t>The new descriptor would include more modern language</w:t>
            </w:r>
            <w:r w:rsidR="00391EC0">
              <w:rPr>
                <w:lang w:val="en-GB"/>
              </w:rPr>
              <w:t>,</w:t>
            </w:r>
            <w:r w:rsidRPr="007E47A9">
              <w:rPr>
                <w:lang w:val="en-GB"/>
              </w:rPr>
              <w:t xml:space="preserve"> with no substantial change in meaning.</w:t>
            </w:r>
          </w:p>
        </w:tc>
        <w:tc>
          <w:tcPr>
            <w:tcW w:w="3427" w:type="dxa"/>
            <w:tcBorders>
              <w:top w:val="single" w:sz="4" w:space="0" w:color="B66113"/>
              <w:bottom w:val="single" w:sz="4" w:space="0" w:color="B66113"/>
            </w:tcBorders>
          </w:tcPr>
          <w:p w14:paraId="0AC9461C" w14:textId="77777777" w:rsidR="009803D6" w:rsidRPr="007E47A9" w:rsidRDefault="009803D6" w:rsidP="00B72BEF">
            <w:pPr>
              <w:pStyle w:val="Tabletext"/>
              <w:rPr>
                <w:lang w:val="en-GB"/>
              </w:rPr>
            </w:pPr>
            <w:r w:rsidRPr="007E47A9">
              <w:rPr>
                <w:lang w:val="en-GB"/>
              </w:rPr>
              <w:t>The words birth and labour are used more commonly, and are more consumer friendly</w:t>
            </w:r>
            <w:r w:rsidR="00552B99">
              <w:rPr>
                <w:lang w:val="en-GB"/>
              </w:rPr>
              <w:t>,</w:t>
            </w:r>
            <w:r w:rsidRPr="007E47A9">
              <w:rPr>
                <w:lang w:val="en-GB"/>
              </w:rPr>
              <w:t xml:space="preserve"> than confinement and delivery.</w:t>
            </w:r>
          </w:p>
        </w:tc>
      </w:tr>
      <w:tr w:rsidR="009803D6" w:rsidRPr="007E47A9" w14:paraId="664B712A" w14:textId="77777777" w:rsidTr="00B72BEF">
        <w:trPr>
          <w:cantSplit/>
        </w:trPr>
        <w:tc>
          <w:tcPr>
            <w:tcW w:w="851" w:type="dxa"/>
            <w:tcBorders>
              <w:top w:val="single" w:sz="4" w:space="0" w:color="B66113"/>
              <w:bottom w:val="single" w:sz="4" w:space="0" w:color="B66113"/>
            </w:tcBorders>
          </w:tcPr>
          <w:p w14:paraId="3CD49ACA" w14:textId="77777777" w:rsidR="009803D6" w:rsidRPr="007E47A9" w:rsidRDefault="009803D6" w:rsidP="00B6601D">
            <w:pPr>
              <w:pStyle w:val="Tabletext"/>
              <w:rPr>
                <w:b/>
                <w:lang w:val="en-GB"/>
              </w:rPr>
            </w:pPr>
            <w:r w:rsidRPr="007E47A9">
              <w:rPr>
                <w:b/>
                <w:lang w:val="en-GB"/>
              </w:rPr>
              <w:t>821CC</w:t>
            </w:r>
          </w:p>
        </w:tc>
        <w:tc>
          <w:tcPr>
            <w:tcW w:w="3260" w:type="dxa"/>
            <w:tcBorders>
              <w:top w:val="single" w:sz="4" w:space="0" w:color="B66113"/>
              <w:bottom w:val="single" w:sz="4" w:space="0" w:color="B66113"/>
            </w:tcBorders>
          </w:tcPr>
          <w:p w14:paraId="4342FDBE" w14:textId="77777777" w:rsidR="009803D6" w:rsidRPr="007E47A9" w:rsidRDefault="009803D6" w:rsidP="00B72BEF">
            <w:pPr>
              <w:pStyle w:val="Tabletext"/>
              <w:rPr>
                <w:lang w:val="en-GB"/>
              </w:rPr>
            </w:pPr>
            <w:r w:rsidRPr="007E47A9">
              <w:rPr>
                <w:lang w:val="en-GB"/>
              </w:rPr>
              <w:t xml:space="preserve">Management of labour for up to </w:t>
            </w:r>
            <w:r w:rsidR="00971283">
              <w:rPr>
                <w:lang w:val="en-GB"/>
              </w:rPr>
              <w:t>six</w:t>
            </w:r>
            <w:r w:rsidRPr="007E47A9">
              <w:rPr>
                <w:lang w:val="en-GB"/>
              </w:rPr>
              <w:t xml:space="preserve"> hours, including birth (if undertaken), including attendance and immediate post-b</w:t>
            </w:r>
            <w:r w:rsidR="004E3215" w:rsidRPr="007E47A9">
              <w:rPr>
                <w:lang w:val="en-GB"/>
              </w:rPr>
              <w:t>irth care at an elective caesare</w:t>
            </w:r>
            <w:r w:rsidRPr="007E47A9">
              <w:rPr>
                <w:lang w:val="en-GB"/>
              </w:rPr>
              <w:t>an section</w:t>
            </w:r>
            <w:r w:rsidR="00A8146F">
              <w:rPr>
                <w:lang w:val="en-GB"/>
              </w:rPr>
              <w:t>.</w:t>
            </w:r>
          </w:p>
        </w:tc>
        <w:tc>
          <w:tcPr>
            <w:tcW w:w="2835" w:type="dxa"/>
            <w:tcBorders>
              <w:top w:val="single" w:sz="4" w:space="0" w:color="B66113"/>
              <w:bottom w:val="single" w:sz="4" w:space="0" w:color="B66113"/>
            </w:tcBorders>
          </w:tcPr>
          <w:p w14:paraId="7C0D2B00" w14:textId="77777777" w:rsidR="009803D6" w:rsidRPr="007E47A9" w:rsidRDefault="00F31709" w:rsidP="00B72BEF">
            <w:pPr>
              <w:pStyle w:val="Tabletext"/>
              <w:rPr>
                <w:lang w:val="en-GB"/>
              </w:rPr>
            </w:pPr>
            <w:r>
              <w:rPr>
                <w:lang w:val="en-GB"/>
              </w:rPr>
              <w:t>Create a</w:t>
            </w:r>
            <w:r w:rsidR="009803D6" w:rsidRPr="007E47A9">
              <w:rPr>
                <w:lang w:val="en-GB"/>
              </w:rPr>
              <w:t xml:space="preserve"> new item</w:t>
            </w:r>
            <w:r w:rsidR="00813E86">
              <w:rPr>
                <w:lang w:val="en-GB"/>
              </w:rPr>
              <w:t>.</w:t>
            </w:r>
          </w:p>
        </w:tc>
        <w:tc>
          <w:tcPr>
            <w:tcW w:w="2871" w:type="dxa"/>
            <w:tcBorders>
              <w:top w:val="single" w:sz="4" w:space="0" w:color="B66113"/>
              <w:bottom w:val="single" w:sz="4" w:space="0" w:color="B66113"/>
            </w:tcBorders>
          </w:tcPr>
          <w:p w14:paraId="20379C0F" w14:textId="77777777" w:rsidR="009803D6" w:rsidRPr="007E47A9" w:rsidRDefault="00F20E89" w:rsidP="00B72BEF">
            <w:pPr>
              <w:pStyle w:val="Tabletext"/>
              <w:rPr>
                <w:lang w:val="en-GB"/>
              </w:rPr>
            </w:pPr>
            <w:r w:rsidRPr="007E47A9">
              <w:rPr>
                <w:lang w:val="en-GB"/>
              </w:rPr>
              <w:t>A participating midwife would be able to hand</w:t>
            </w:r>
            <w:r w:rsidR="007E1843">
              <w:rPr>
                <w:lang w:val="en-GB"/>
              </w:rPr>
              <w:t xml:space="preserve"> </w:t>
            </w:r>
            <w:r w:rsidRPr="007E47A9">
              <w:rPr>
                <w:lang w:val="en-GB"/>
              </w:rPr>
              <w:t xml:space="preserve">over care to a second participating midwife after </w:t>
            </w:r>
            <w:r w:rsidR="00466AEE">
              <w:rPr>
                <w:lang w:val="en-GB"/>
              </w:rPr>
              <w:t>six</w:t>
            </w:r>
            <w:r w:rsidRPr="007E47A9">
              <w:rPr>
                <w:lang w:val="en-GB"/>
              </w:rPr>
              <w:t xml:space="preserve"> hours if they are fatigued.</w:t>
            </w:r>
          </w:p>
        </w:tc>
        <w:tc>
          <w:tcPr>
            <w:tcW w:w="3427" w:type="dxa"/>
            <w:tcBorders>
              <w:top w:val="single" w:sz="4" w:space="0" w:color="B66113"/>
              <w:bottom w:val="single" w:sz="4" w:space="0" w:color="B66113"/>
            </w:tcBorders>
          </w:tcPr>
          <w:p w14:paraId="106AA513" w14:textId="77777777" w:rsidR="009803D6" w:rsidRPr="007E47A9" w:rsidRDefault="00F20E89" w:rsidP="00B72BEF">
            <w:pPr>
              <w:pStyle w:val="Tabletext"/>
              <w:rPr>
                <w:lang w:val="en-GB"/>
              </w:rPr>
            </w:pPr>
            <w:r w:rsidRPr="007E47A9">
              <w:rPr>
                <w:lang w:val="en-GB"/>
              </w:rPr>
              <w:t xml:space="preserve">The current MBS structure promotes working hours over 12 hours. These long hours put midwives at risk of fatigue. A new item time tiered at </w:t>
            </w:r>
            <w:r w:rsidR="00A41D39">
              <w:rPr>
                <w:lang w:val="en-GB"/>
              </w:rPr>
              <w:t>six</w:t>
            </w:r>
            <w:r w:rsidRPr="007E47A9">
              <w:rPr>
                <w:lang w:val="en-GB"/>
              </w:rPr>
              <w:t xml:space="preserve"> hours would enable participating midwives to hand</w:t>
            </w:r>
            <w:r w:rsidR="00276BC7">
              <w:rPr>
                <w:lang w:val="en-GB"/>
              </w:rPr>
              <w:t xml:space="preserve"> </w:t>
            </w:r>
            <w:r w:rsidRPr="007E47A9">
              <w:rPr>
                <w:lang w:val="en-GB"/>
              </w:rPr>
              <w:t>over care earlier during the intrapartum period.</w:t>
            </w:r>
          </w:p>
        </w:tc>
      </w:tr>
      <w:tr w:rsidR="00F20E89" w:rsidRPr="007E47A9" w14:paraId="16D85DF3" w14:textId="77777777" w:rsidTr="00B72BEF">
        <w:trPr>
          <w:cantSplit/>
        </w:trPr>
        <w:tc>
          <w:tcPr>
            <w:tcW w:w="851" w:type="dxa"/>
            <w:tcBorders>
              <w:top w:val="single" w:sz="4" w:space="0" w:color="B66113"/>
              <w:bottom w:val="single" w:sz="4" w:space="0" w:color="B66113"/>
            </w:tcBorders>
          </w:tcPr>
          <w:p w14:paraId="774138FD" w14:textId="77777777" w:rsidR="00F20E89" w:rsidRPr="007E47A9" w:rsidRDefault="000A7266" w:rsidP="00B6601D">
            <w:pPr>
              <w:pStyle w:val="Tabletext"/>
              <w:rPr>
                <w:b/>
                <w:lang w:val="en-GB"/>
              </w:rPr>
            </w:pPr>
            <w:r>
              <w:rPr>
                <w:b/>
                <w:lang w:val="en-GB"/>
              </w:rPr>
              <w:t>821DD</w:t>
            </w:r>
          </w:p>
        </w:tc>
        <w:tc>
          <w:tcPr>
            <w:tcW w:w="3260" w:type="dxa"/>
            <w:tcBorders>
              <w:top w:val="single" w:sz="4" w:space="0" w:color="B66113"/>
              <w:bottom w:val="single" w:sz="4" w:space="0" w:color="B66113"/>
            </w:tcBorders>
          </w:tcPr>
          <w:p w14:paraId="1C342EDC" w14:textId="77777777" w:rsidR="00F20E89" w:rsidRPr="007E47A9" w:rsidRDefault="00F20E89" w:rsidP="00F20E89">
            <w:pPr>
              <w:pStyle w:val="Tabletext"/>
              <w:rPr>
                <w:lang w:val="en-GB"/>
              </w:rPr>
            </w:pPr>
            <w:r w:rsidRPr="007E47A9">
              <w:rPr>
                <w:lang w:val="en-GB"/>
              </w:rPr>
              <w:t xml:space="preserve">Management of labour for up to </w:t>
            </w:r>
            <w:r w:rsidR="005C4542">
              <w:rPr>
                <w:lang w:val="en-GB"/>
              </w:rPr>
              <w:t>six</w:t>
            </w:r>
            <w:r w:rsidRPr="007E47A9">
              <w:rPr>
                <w:lang w:val="en-GB"/>
              </w:rPr>
              <w:t xml:space="preserve"> hours when care is transferred from </w:t>
            </w:r>
            <w:r w:rsidR="00EF2DDD">
              <w:rPr>
                <w:lang w:val="en-GB"/>
              </w:rPr>
              <w:t>one</w:t>
            </w:r>
            <w:r w:rsidRPr="007E47A9">
              <w:rPr>
                <w:lang w:val="en-GB"/>
              </w:rPr>
              <w:t xml:space="preserve"> participating midwife to another participating midwife (the second participating midwife)</w:t>
            </w:r>
            <w:r w:rsidR="00FD50C7">
              <w:rPr>
                <w:lang w:val="en-GB"/>
              </w:rPr>
              <w:t>.</w:t>
            </w:r>
          </w:p>
        </w:tc>
        <w:tc>
          <w:tcPr>
            <w:tcW w:w="2835" w:type="dxa"/>
            <w:tcBorders>
              <w:top w:val="single" w:sz="4" w:space="0" w:color="B66113"/>
              <w:bottom w:val="single" w:sz="4" w:space="0" w:color="B66113"/>
            </w:tcBorders>
          </w:tcPr>
          <w:p w14:paraId="18F66599" w14:textId="77777777" w:rsidR="00F20E89" w:rsidRPr="007E47A9" w:rsidRDefault="00C675F1" w:rsidP="00F20E89">
            <w:pPr>
              <w:pStyle w:val="Tabletext"/>
              <w:rPr>
                <w:lang w:val="en-GB"/>
              </w:rPr>
            </w:pPr>
            <w:r>
              <w:rPr>
                <w:lang w:val="en-GB"/>
              </w:rPr>
              <w:t xml:space="preserve">Create a </w:t>
            </w:r>
            <w:r w:rsidR="00F20E89" w:rsidRPr="007E47A9">
              <w:rPr>
                <w:lang w:val="en-GB"/>
              </w:rPr>
              <w:t>new item</w:t>
            </w:r>
            <w:r>
              <w:rPr>
                <w:lang w:val="en-GB"/>
              </w:rPr>
              <w:t>.</w:t>
            </w:r>
          </w:p>
        </w:tc>
        <w:tc>
          <w:tcPr>
            <w:tcW w:w="2871" w:type="dxa"/>
            <w:tcBorders>
              <w:top w:val="single" w:sz="4" w:space="0" w:color="B66113"/>
              <w:bottom w:val="single" w:sz="4" w:space="0" w:color="B66113"/>
            </w:tcBorders>
          </w:tcPr>
          <w:p w14:paraId="3FA4507C" w14:textId="77777777" w:rsidR="00F20E89" w:rsidRPr="007E47A9" w:rsidRDefault="00F20E89" w:rsidP="00F20E89">
            <w:pPr>
              <w:pStyle w:val="Tabletext"/>
              <w:rPr>
                <w:lang w:val="en-GB"/>
              </w:rPr>
            </w:pPr>
            <w:r w:rsidRPr="007E47A9">
              <w:rPr>
                <w:lang w:val="en-GB"/>
              </w:rPr>
              <w:t xml:space="preserve">A second participating midwife would be able to claim for </w:t>
            </w:r>
            <w:r w:rsidR="000518C6">
              <w:rPr>
                <w:lang w:val="en-GB"/>
              </w:rPr>
              <w:t>six</w:t>
            </w:r>
            <w:r w:rsidRPr="007E47A9">
              <w:rPr>
                <w:lang w:val="en-GB"/>
              </w:rPr>
              <w:t xml:space="preserve"> hours of intrapartum care.</w:t>
            </w:r>
          </w:p>
        </w:tc>
        <w:tc>
          <w:tcPr>
            <w:tcW w:w="3427" w:type="dxa"/>
            <w:tcBorders>
              <w:top w:val="single" w:sz="4" w:space="0" w:color="B66113"/>
              <w:bottom w:val="single" w:sz="4" w:space="0" w:color="B66113"/>
            </w:tcBorders>
          </w:tcPr>
          <w:p w14:paraId="1DB07DD7" w14:textId="77777777" w:rsidR="00F20E89" w:rsidRPr="007E47A9" w:rsidRDefault="00F20E89" w:rsidP="00F20E89">
            <w:pPr>
              <w:pStyle w:val="Tabletext"/>
              <w:rPr>
                <w:lang w:val="en-GB"/>
              </w:rPr>
            </w:pPr>
            <w:r w:rsidRPr="007E47A9">
              <w:rPr>
                <w:lang w:val="en-GB"/>
              </w:rPr>
              <w:t xml:space="preserve">The current MBS structure promotes working hours over 12 hours. These long hours put midwives at risk of fatigue. A new item time tiered at </w:t>
            </w:r>
            <w:r w:rsidR="001367DA">
              <w:rPr>
                <w:lang w:val="en-GB"/>
              </w:rPr>
              <w:t>six</w:t>
            </w:r>
            <w:r w:rsidRPr="007E47A9">
              <w:rPr>
                <w:lang w:val="en-GB"/>
              </w:rPr>
              <w:t xml:space="preserve"> hours would enable participating midwives to hand</w:t>
            </w:r>
            <w:r w:rsidR="00A050E0">
              <w:rPr>
                <w:lang w:val="en-GB"/>
              </w:rPr>
              <w:t xml:space="preserve"> </w:t>
            </w:r>
            <w:r w:rsidRPr="007E47A9">
              <w:rPr>
                <w:lang w:val="en-GB"/>
              </w:rPr>
              <w:t>over care earlier during the intrapartum period.</w:t>
            </w:r>
          </w:p>
        </w:tc>
      </w:tr>
    </w:tbl>
    <w:p w14:paraId="0598F9A4" w14:textId="22C37A63" w:rsidR="00016826" w:rsidRPr="007E47A9" w:rsidRDefault="00016826" w:rsidP="00016826">
      <w:pPr>
        <w:keepNext/>
        <w:keepLines/>
        <w:pageBreakBefore/>
        <w:spacing w:before="120" w:after="120"/>
        <w:rPr>
          <w:rFonts w:ascii="Calibri" w:eastAsia="Calibri" w:hAnsi="Calibri" w:cs="Arial"/>
          <w:b/>
          <w:color w:val="000000"/>
          <w:sz w:val="20"/>
          <w:szCs w:val="22"/>
          <w:lang w:val="en-GB" w:eastAsia="en-US"/>
        </w:rPr>
      </w:pPr>
      <w:r w:rsidRPr="007E47A9">
        <w:rPr>
          <w:rFonts w:ascii="Calibri" w:eastAsia="Calibri" w:hAnsi="Calibri" w:cs="Arial"/>
          <w:b/>
          <w:color w:val="000000"/>
          <w:sz w:val="20"/>
          <w:szCs w:val="22"/>
          <w:lang w:val="en-GB" w:eastAsia="en-US"/>
        </w:rPr>
        <w:lastRenderedPageBreak/>
        <w:t xml:space="preserve">Recommendation </w:t>
      </w:r>
      <w:r w:rsidR="003D7DD3">
        <w:rPr>
          <w:rFonts w:ascii="Calibri" w:eastAsia="Calibri" w:hAnsi="Calibri" w:cs="Arial"/>
          <w:b/>
          <w:color w:val="000000"/>
          <w:sz w:val="20"/>
          <w:szCs w:val="22"/>
          <w:lang w:val="en-GB" w:eastAsia="en-US"/>
        </w:rPr>
        <w:t>6</w:t>
      </w:r>
      <w:r w:rsidR="003B20AE" w:rsidRPr="007E47A9">
        <w:rPr>
          <w:rFonts w:ascii="Calibri" w:eastAsia="Calibri" w:hAnsi="Calibri" w:cs="Arial"/>
          <w:b/>
          <w:color w:val="000000"/>
          <w:sz w:val="20"/>
          <w:szCs w:val="22"/>
          <w:lang w:val="en-GB" w:eastAsia="en-US"/>
        </w:rPr>
        <w:t xml:space="preserve">: </w:t>
      </w:r>
      <w:r w:rsidRPr="007E47A9">
        <w:rPr>
          <w:rFonts w:ascii="Calibri" w:eastAsia="Calibri" w:hAnsi="Calibri" w:cs="Arial"/>
          <w:b/>
          <w:color w:val="000000"/>
          <w:sz w:val="20"/>
          <w:szCs w:val="22"/>
          <w:lang w:val="en-GB" w:eastAsia="en-US"/>
        </w:rPr>
        <w:t>Increase the per</w:t>
      </w:r>
      <w:r w:rsidR="00041AD0">
        <w:rPr>
          <w:rFonts w:ascii="Calibri" w:eastAsia="Calibri" w:hAnsi="Calibri" w:cs="Arial"/>
          <w:b/>
          <w:color w:val="000000"/>
          <w:sz w:val="20"/>
          <w:szCs w:val="22"/>
          <w:lang w:val="en-GB" w:eastAsia="en-US"/>
        </w:rPr>
        <w:t>-</w:t>
      </w:r>
      <w:r w:rsidRPr="007E47A9">
        <w:rPr>
          <w:rFonts w:ascii="Calibri" w:eastAsia="Calibri" w:hAnsi="Calibri" w:cs="Arial"/>
          <w:b/>
          <w:color w:val="000000"/>
          <w:sz w:val="20"/>
          <w:szCs w:val="22"/>
          <w:lang w:val="en-GB" w:eastAsia="en-US"/>
        </w:rPr>
        <w:t>minute schedule fee for intrapartum care</w:t>
      </w:r>
    </w:p>
    <w:tbl>
      <w:tblPr>
        <w:tblStyle w:val="TableGrid4"/>
        <w:tblW w:w="5000" w:type="pct"/>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Summary for consumers Recommendation 6"/>
        <w:tblDescription w:val="This table is a summary of the recommendation for the consumer. The table lists MBS items considered by the Committee. Listing item number, what it does, Committee recommendation, what would be different if the recommendation was implemented, and why...."/>
      </w:tblPr>
      <w:tblGrid>
        <w:gridCol w:w="1134"/>
        <w:gridCol w:w="2835"/>
        <w:gridCol w:w="2694"/>
        <w:gridCol w:w="1842"/>
        <w:gridCol w:w="4739"/>
      </w:tblGrid>
      <w:tr w:rsidR="00016826" w:rsidRPr="007E47A9" w14:paraId="49F08804" w14:textId="77777777" w:rsidTr="003B20AE">
        <w:trPr>
          <w:cantSplit/>
          <w:tblHeader/>
        </w:trPr>
        <w:tc>
          <w:tcPr>
            <w:tcW w:w="1134" w:type="dxa"/>
            <w:tcBorders>
              <w:top w:val="single" w:sz="4" w:space="0" w:color="B66113"/>
              <w:bottom w:val="single" w:sz="4" w:space="0" w:color="B66113"/>
            </w:tcBorders>
            <w:shd w:val="clear" w:color="auto" w:fill="B66113"/>
          </w:tcPr>
          <w:p w14:paraId="58ADAB32"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Item</w:t>
            </w:r>
          </w:p>
        </w:tc>
        <w:tc>
          <w:tcPr>
            <w:tcW w:w="2835" w:type="dxa"/>
            <w:tcBorders>
              <w:top w:val="single" w:sz="4" w:space="0" w:color="B66113"/>
              <w:bottom w:val="single" w:sz="4" w:space="0" w:color="B66113"/>
            </w:tcBorders>
            <w:shd w:val="clear" w:color="auto" w:fill="B66113"/>
          </w:tcPr>
          <w:p w14:paraId="198D73DC"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it does</w:t>
            </w:r>
          </w:p>
        </w:tc>
        <w:tc>
          <w:tcPr>
            <w:tcW w:w="2694" w:type="dxa"/>
            <w:tcBorders>
              <w:top w:val="single" w:sz="4" w:space="0" w:color="B66113"/>
              <w:bottom w:val="single" w:sz="4" w:space="0" w:color="B66113"/>
            </w:tcBorders>
            <w:shd w:val="clear" w:color="auto" w:fill="B66113"/>
          </w:tcPr>
          <w:p w14:paraId="62A27877"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Committee recommendation</w:t>
            </w:r>
          </w:p>
        </w:tc>
        <w:tc>
          <w:tcPr>
            <w:tcW w:w="1842" w:type="dxa"/>
            <w:tcBorders>
              <w:top w:val="single" w:sz="4" w:space="0" w:color="B66113"/>
              <w:bottom w:val="single" w:sz="4" w:space="0" w:color="B66113"/>
            </w:tcBorders>
            <w:shd w:val="clear" w:color="auto" w:fill="B66113"/>
          </w:tcPr>
          <w:p w14:paraId="0DF45A41"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would be different</w:t>
            </w:r>
          </w:p>
        </w:tc>
        <w:tc>
          <w:tcPr>
            <w:tcW w:w="4739" w:type="dxa"/>
            <w:tcBorders>
              <w:top w:val="single" w:sz="4" w:space="0" w:color="B66113"/>
              <w:bottom w:val="single" w:sz="4" w:space="0" w:color="B66113"/>
            </w:tcBorders>
            <w:shd w:val="clear" w:color="auto" w:fill="B66113"/>
          </w:tcPr>
          <w:p w14:paraId="72372E1A"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Why</w:t>
            </w:r>
          </w:p>
        </w:tc>
      </w:tr>
      <w:tr w:rsidR="00016826" w:rsidRPr="007E47A9" w14:paraId="5930B5E5" w14:textId="77777777" w:rsidTr="003B20AE">
        <w:trPr>
          <w:cantSplit/>
        </w:trPr>
        <w:tc>
          <w:tcPr>
            <w:tcW w:w="1134" w:type="dxa"/>
            <w:tcBorders>
              <w:top w:val="single" w:sz="4" w:space="0" w:color="B66113"/>
              <w:bottom w:val="single" w:sz="4" w:space="0" w:color="B66113"/>
            </w:tcBorders>
          </w:tcPr>
          <w:p w14:paraId="2B9EE2F0" w14:textId="77777777" w:rsidR="00016826" w:rsidRPr="007E47A9" w:rsidRDefault="00016826" w:rsidP="00B6601D">
            <w:pPr>
              <w:pStyle w:val="Tabletext"/>
              <w:rPr>
                <w:b/>
                <w:lang w:val="en-GB"/>
              </w:rPr>
            </w:pPr>
            <w:r w:rsidRPr="007E47A9">
              <w:rPr>
                <w:b/>
                <w:lang w:val="en-GB"/>
              </w:rPr>
              <w:t>82120</w:t>
            </w:r>
          </w:p>
        </w:tc>
        <w:tc>
          <w:tcPr>
            <w:tcW w:w="2835" w:type="dxa"/>
            <w:tcBorders>
              <w:top w:val="single" w:sz="4" w:space="0" w:color="B66113"/>
              <w:bottom w:val="single" w:sz="4" w:space="0" w:color="B66113"/>
            </w:tcBorders>
          </w:tcPr>
          <w:p w14:paraId="0974D0BB" w14:textId="77777777" w:rsidR="00016826" w:rsidRPr="007E47A9" w:rsidRDefault="00016826" w:rsidP="003B20AE">
            <w:pPr>
              <w:pStyle w:val="Tabletext"/>
              <w:rPr>
                <w:lang w:val="en-GB"/>
              </w:rPr>
            </w:pPr>
            <w:r w:rsidRPr="007E47A9">
              <w:rPr>
                <w:lang w:val="en-GB"/>
              </w:rPr>
              <w:t>Management of confinement for up to 12 hours, including delivery (if undertaken)</w:t>
            </w:r>
            <w:r w:rsidR="00C85AB9">
              <w:rPr>
                <w:lang w:val="en-GB"/>
              </w:rPr>
              <w:t>.</w:t>
            </w:r>
          </w:p>
        </w:tc>
        <w:tc>
          <w:tcPr>
            <w:tcW w:w="2694" w:type="dxa"/>
            <w:tcBorders>
              <w:top w:val="single" w:sz="4" w:space="0" w:color="B66113"/>
              <w:bottom w:val="single" w:sz="4" w:space="0" w:color="B66113"/>
            </w:tcBorders>
          </w:tcPr>
          <w:p w14:paraId="61784A9B" w14:textId="77777777" w:rsidR="00016826" w:rsidRPr="007E47A9" w:rsidRDefault="00016826" w:rsidP="003B20AE">
            <w:pPr>
              <w:pStyle w:val="Tabletext"/>
              <w:rPr>
                <w:lang w:val="en-GB"/>
              </w:rPr>
            </w:pPr>
            <w:r w:rsidRPr="007E47A9">
              <w:rPr>
                <w:lang w:val="en-GB"/>
              </w:rPr>
              <w:t>Increase the per</w:t>
            </w:r>
            <w:r w:rsidR="00CE4F5B">
              <w:rPr>
                <w:lang w:val="en-GB"/>
              </w:rPr>
              <w:t>-</w:t>
            </w:r>
            <w:r w:rsidRPr="007E47A9">
              <w:rPr>
                <w:lang w:val="en-GB"/>
              </w:rPr>
              <w:t>minute schedule fee rate to be 100</w:t>
            </w:r>
            <w:r w:rsidR="00836962">
              <w:rPr>
                <w:lang w:val="en-GB"/>
              </w:rPr>
              <w:t xml:space="preserve"> per cent</w:t>
            </w:r>
            <w:r w:rsidRPr="007E47A9">
              <w:rPr>
                <w:lang w:val="en-GB"/>
              </w:rPr>
              <w:t xml:space="preserve"> higher</w:t>
            </w:r>
            <w:r w:rsidR="00904E0C">
              <w:rPr>
                <w:lang w:val="en-GB"/>
              </w:rPr>
              <w:t>.</w:t>
            </w:r>
          </w:p>
        </w:tc>
        <w:tc>
          <w:tcPr>
            <w:tcW w:w="1842" w:type="dxa"/>
            <w:tcBorders>
              <w:top w:val="single" w:sz="4" w:space="0" w:color="B66113"/>
              <w:bottom w:val="single" w:sz="4" w:space="0" w:color="B66113"/>
            </w:tcBorders>
          </w:tcPr>
          <w:p w14:paraId="5ED310BF" w14:textId="77777777" w:rsidR="00016826" w:rsidRPr="007E47A9" w:rsidRDefault="00F20E89" w:rsidP="003B20AE">
            <w:pPr>
              <w:pStyle w:val="Tabletext"/>
              <w:rPr>
                <w:lang w:val="en-GB"/>
              </w:rPr>
            </w:pPr>
            <w:r w:rsidRPr="007E47A9">
              <w:rPr>
                <w:lang w:val="en-GB"/>
              </w:rPr>
              <w:t>The consumer rebate for this item would be double the current rebate</w:t>
            </w:r>
            <w:r w:rsidR="00DA0738">
              <w:rPr>
                <w:lang w:val="en-GB"/>
              </w:rPr>
              <w:t>.</w:t>
            </w:r>
          </w:p>
        </w:tc>
        <w:tc>
          <w:tcPr>
            <w:tcW w:w="4739" w:type="dxa"/>
            <w:tcBorders>
              <w:top w:val="single" w:sz="4" w:space="0" w:color="B66113"/>
              <w:bottom w:val="single" w:sz="4" w:space="0" w:color="B66113"/>
            </w:tcBorders>
          </w:tcPr>
          <w:p w14:paraId="62365390" w14:textId="77777777" w:rsidR="00016826" w:rsidRPr="007E47A9" w:rsidRDefault="003B20AE" w:rsidP="003B20AE">
            <w:pPr>
              <w:pStyle w:val="Tabletext"/>
              <w:rPr>
                <w:lang w:val="en-GB"/>
              </w:rPr>
            </w:pPr>
            <w:r w:rsidRPr="007E47A9">
              <w:rPr>
                <w:lang w:val="en-GB"/>
              </w:rPr>
              <w:t>There are differences in the rebates available to women during the intrapartum period depending on whether they access midwife</w:t>
            </w:r>
            <w:r w:rsidR="00E80487">
              <w:rPr>
                <w:lang w:val="en-GB"/>
              </w:rPr>
              <w:t>-</w:t>
            </w:r>
            <w:r w:rsidRPr="007E47A9">
              <w:rPr>
                <w:lang w:val="en-GB"/>
              </w:rPr>
              <w:t>led or obstetrician</w:t>
            </w:r>
            <w:r w:rsidR="009D3BB3">
              <w:rPr>
                <w:lang w:val="en-GB"/>
              </w:rPr>
              <w:t>-</w:t>
            </w:r>
            <w:r w:rsidRPr="007E47A9">
              <w:rPr>
                <w:lang w:val="en-GB"/>
              </w:rPr>
              <w:t xml:space="preserve">led care. This recommendation would increase rebates available to women to ensure they can access continuity of midwifery care. </w:t>
            </w:r>
          </w:p>
        </w:tc>
      </w:tr>
      <w:tr w:rsidR="00016826" w:rsidRPr="007E47A9" w14:paraId="06704C8E" w14:textId="77777777" w:rsidTr="003B20AE">
        <w:trPr>
          <w:cantSplit/>
        </w:trPr>
        <w:tc>
          <w:tcPr>
            <w:tcW w:w="1134" w:type="dxa"/>
            <w:tcBorders>
              <w:top w:val="single" w:sz="4" w:space="0" w:color="B66113"/>
              <w:bottom w:val="single" w:sz="4" w:space="0" w:color="B66113"/>
            </w:tcBorders>
          </w:tcPr>
          <w:p w14:paraId="3CBEF253" w14:textId="77777777" w:rsidR="00016826" w:rsidRPr="007E47A9" w:rsidRDefault="00016826" w:rsidP="00B6601D">
            <w:pPr>
              <w:pStyle w:val="Tabletext"/>
              <w:rPr>
                <w:b/>
                <w:lang w:val="en-GB"/>
              </w:rPr>
            </w:pPr>
            <w:r w:rsidRPr="007E47A9">
              <w:rPr>
                <w:b/>
                <w:lang w:val="en-GB"/>
              </w:rPr>
              <w:t>82125</w:t>
            </w:r>
          </w:p>
        </w:tc>
        <w:tc>
          <w:tcPr>
            <w:tcW w:w="2835" w:type="dxa"/>
            <w:tcBorders>
              <w:top w:val="single" w:sz="4" w:space="0" w:color="B66113"/>
              <w:bottom w:val="single" w:sz="4" w:space="0" w:color="B66113"/>
            </w:tcBorders>
          </w:tcPr>
          <w:p w14:paraId="046335B8" w14:textId="77777777" w:rsidR="00016826" w:rsidRPr="007E47A9" w:rsidRDefault="00016826" w:rsidP="003B20AE">
            <w:pPr>
              <w:pStyle w:val="Tabletext"/>
              <w:rPr>
                <w:lang w:val="en-GB"/>
              </w:rPr>
            </w:pPr>
            <w:r w:rsidRPr="007E47A9">
              <w:rPr>
                <w:lang w:val="en-GB"/>
              </w:rPr>
              <w:t xml:space="preserve">Management of confinement for in excess of 12 hours, including delivery where performed; when care is transferred from </w:t>
            </w:r>
            <w:r w:rsidR="000A27AF">
              <w:rPr>
                <w:lang w:val="en-GB"/>
              </w:rPr>
              <w:t>one</w:t>
            </w:r>
            <w:r w:rsidRPr="007E47A9">
              <w:rPr>
                <w:lang w:val="en-GB"/>
              </w:rPr>
              <w:t xml:space="preserve"> participating midwife to another participating midwife (the second participating midwife)</w:t>
            </w:r>
            <w:r w:rsidR="00E92DCD">
              <w:rPr>
                <w:lang w:val="en-GB"/>
              </w:rPr>
              <w:t>.</w:t>
            </w:r>
          </w:p>
        </w:tc>
        <w:tc>
          <w:tcPr>
            <w:tcW w:w="2694" w:type="dxa"/>
            <w:tcBorders>
              <w:top w:val="single" w:sz="4" w:space="0" w:color="B66113"/>
              <w:bottom w:val="single" w:sz="4" w:space="0" w:color="B66113"/>
            </w:tcBorders>
          </w:tcPr>
          <w:p w14:paraId="6D1085F8" w14:textId="77777777" w:rsidR="00016826" w:rsidRPr="007E47A9" w:rsidRDefault="00016826" w:rsidP="003B20AE">
            <w:pPr>
              <w:pStyle w:val="Tabletext"/>
              <w:rPr>
                <w:lang w:val="en-GB"/>
              </w:rPr>
            </w:pPr>
            <w:r w:rsidRPr="007E47A9">
              <w:rPr>
                <w:lang w:val="en-GB"/>
              </w:rPr>
              <w:t>Increase the per</w:t>
            </w:r>
            <w:r w:rsidR="002572DA">
              <w:rPr>
                <w:lang w:val="en-GB"/>
              </w:rPr>
              <w:t>-</w:t>
            </w:r>
            <w:r w:rsidRPr="007E47A9">
              <w:rPr>
                <w:lang w:val="en-GB"/>
              </w:rPr>
              <w:t>minute schedule fee rate to be 100</w:t>
            </w:r>
            <w:r w:rsidR="001B516F">
              <w:rPr>
                <w:lang w:val="en-GB"/>
              </w:rPr>
              <w:t xml:space="preserve"> per cent</w:t>
            </w:r>
            <w:r w:rsidRPr="007E47A9">
              <w:rPr>
                <w:lang w:val="en-GB"/>
              </w:rPr>
              <w:t xml:space="preserve"> higher</w:t>
            </w:r>
            <w:r w:rsidR="001B516F">
              <w:rPr>
                <w:lang w:val="en-GB"/>
              </w:rPr>
              <w:t>.</w:t>
            </w:r>
          </w:p>
        </w:tc>
        <w:tc>
          <w:tcPr>
            <w:tcW w:w="1842" w:type="dxa"/>
            <w:tcBorders>
              <w:top w:val="single" w:sz="4" w:space="0" w:color="B66113"/>
              <w:bottom w:val="single" w:sz="4" w:space="0" w:color="B66113"/>
            </w:tcBorders>
          </w:tcPr>
          <w:p w14:paraId="2DF068CA" w14:textId="77777777" w:rsidR="00016826" w:rsidRPr="007E47A9" w:rsidRDefault="00F20E89" w:rsidP="003B20AE">
            <w:pPr>
              <w:pStyle w:val="Tabletext"/>
              <w:rPr>
                <w:lang w:val="en-GB"/>
              </w:rPr>
            </w:pPr>
            <w:r w:rsidRPr="007E47A9">
              <w:rPr>
                <w:lang w:val="en-GB"/>
              </w:rPr>
              <w:t>The consumer rebate for this item would be double the current rebate</w:t>
            </w:r>
            <w:r w:rsidR="00E81EF4">
              <w:rPr>
                <w:lang w:val="en-GB"/>
              </w:rPr>
              <w:t>.</w:t>
            </w:r>
          </w:p>
        </w:tc>
        <w:tc>
          <w:tcPr>
            <w:tcW w:w="4739" w:type="dxa"/>
            <w:tcBorders>
              <w:top w:val="single" w:sz="4" w:space="0" w:color="B66113"/>
              <w:bottom w:val="single" w:sz="4" w:space="0" w:color="B66113"/>
            </w:tcBorders>
          </w:tcPr>
          <w:p w14:paraId="7AF0E439" w14:textId="77777777" w:rsidR="00016826" w:rsidRPr="007E47A9" w:rsidRDefault="003B20AE" w:rsidP="003B20AE">
            <w:pPr>
              <w:pStyle w:val="Tabletext"/>
              <w:rPr>
                <w:lang w:val="en-GB"/>
              </w:rPr>
            </w:pPr>
            <w:r w:rsidRPr="007E47A9">
              <w:rPr>
                <w:lang w:val="en-GB"/>
              </w:rPr>
              <w:t>There are differences in the rebates available to women during the intrapartum period depending on whether they access midwife</w:t>
            </w:r>
            <w:r w:rsidR="00AB06E4">
              <w:rPr>
                <w:lang w:val="en-GB"/>
              </w:rPr>
              <w:t>-</w:t>
            </w:r>
            <w:r w:rsidRPr="007E47A9">
              <w:rPr>
                <w:lang w:val="en-GB"/>
              </w:rPr>
              <w:t>led or obstetrician</w:t>
            </w:r>
            <w:r w:rsidR="008A08BA">
              <w:rPr>
                <w:lang w:val="en-GB"/>
              </w:rPr>
              <w:t>-</w:t>
            </w:r>
            <w:r w:rsidRPr="007E47A9">
              <w:rPr>
                <w:lang w:val="en-GB"/>
              </w:rPr>
              <w:t>led care. This recommendation would increase rebates available to women to ensure they can access continuity of midwifery care.</w:t>
            </w:r>
          </w:p>
        </w:tc>
      </w:tr>
      <w:tr w:rsidR="00016826" w:rsidRPr="007E47A9" w14:paraId="5AE73D0B" w14:textId="77777777" w:rsidTr="003B20AE">
        <w:trPr>
          <w:cantSplit/>
        </w:trPr>
        <w:tc>
          <w:tcPr>
            <w:tcW w:w="1134" w:type="dxa"/>
            <w:tcBorders>
              <w:top w:val="single" w:sz="4" w:space="0" w:color="B66113"/>
              <w:bottom w:val="single" w:sz="4" w:space="0" w:color="B66113"/>
            </w:tcBorders>
          </w:tcPr>
          <w:p w14:paraId="1D35A227" w14:textId="77777777" w:rsidR="00016826" w:rsidRPr="007E47A9" w:rsidRDefault="00016826" w:rsidP="00B6601D">
            <w:pPr>
              <w:pStyle w:val="Tabletext"/>
              <w:rPr>
                <w:b/>
                <w:lang w:val="en-GB"/>
              </w:rPr>
            </w:pPr>
            <w:r w:rsidRPr="007E47A9">
              <w:rPr>
                <w:b/>
                <w:lang w:val="en-GB"/>
              </w:rPr>
              <w:t>821CC</w:t>
            </w:r>
          </w:p>
        </w:tc>
        <w:tc>
          <w:tcPr>
            <w:tcW w:w="2835" w:type="dxa"/>
            <w:tcBorders>
              <w:top w:val="single" w:sz="4" w:space="0" w:color="B66113"/>
              <w:bottom w:val="single" w:sz="4" w:space="0" w:color="B66113"/>
            </w:tcBorders>
          </w:tcPr>
          <w:p w14:paraId="2D9A7F58" w14:textId="77777777" w:rsidR="00016826" w:rsidRPr="007E47A9" w:rsidRDefault="00016826" w:rsidP="003B20AE">
            <w:pPr>
              <w:pStyle w:val="Tabletext"/>
              <w:rPr>
                <w:lang w:val="en-GB"/>
              </w:rPr>
            </w:pPr>
            <w:r w:rsidRPr="007E47A9">
              <w:rPr>
                <w:lang w:val="en-GB"/>
              </w:rPr>
              <w:t xml:space="preserve">Management of labour for up to </w:t>
            </w:r>
            <w:r w:rsidR="001B1B3A">
              <w:rPr>
                <w:lang w:val="en-GB"/>
              </w:rPr>
              <w:t>six</w:t>
            </w:r>
            <w:r w:rsidRPr="007E47A9">
              <w:rPr>
                <w:lang w:val="en-GB"/>
              </w:rPr>
              <w:t xml:space="preserve"> hours, including birth (if undertaken), including attendance and immediate post-birth care at an elective caesar</w:t>
            </w:r>
            <w:r w:rsidR="0044632C">
              <w:rPr>
                <w:lang w:val="en-GB"/>
              </w:rPr>
              <w:t>ea</w:t>
            </w:r>
            <w:r w:rsidRPr="007E47A9">
              <w:rPr>
                <w:lang w:val="en-GB"/>
              </w:rPr>
              <w:t xml:space="preserve">n </w:t>
            </w:r>
            <w:r w:rsidR="0044632C">
              <w:rPr>
                <w:lang w:val="en-GB"/>
              </w:rPr>
              <w:t>section.</w:t>
            </w:r>
          </w:p>
        </w:tc>
        <w:tc>
          <w:tcPr>
            <w:tcW w:w="2694" w:type="dxa"/>
            <w:tcBorders>
              <w:top w:val="single" w:sz="4" w:space="0" w:color="B66113"/>
              <w:bottom w:val="single" w:sz="4" w:space="0" w:color="B66113"/>
            </w:tcBorders>
          </w:tcPr>
          <w:p w14:paraId="1B143042" w14:textId="77777777" w:rsidR="00016826" w:rsidRPr="007E47A9" w:rsidRDefault="00016826" w:rsidP="003B20AE">
            <w:pPr>
              <w:pStyle w:val="Tabletext"/>
              <w:rPr>
                <w:lang w:val="en-GB"/>
              </w:rPr>
            </w:pPr>
            <w:r w:rsidRPr="007E47A9">
              <w:rPr>
                <w:lang w:val="en-GB"/>
              </w:rPr>
              <w:t>Set schedule fees for items 821CC and 821DD at the same per</w:t>
            </w:r>
            <w:r w:rsidR="00042019">
              <w:rPr>
                <w:lang w:val="en-GB"/>
              </w:rPr>
              <w:t>-</w:t>
            </w:r>
            <w:r w:rsidRPr="007E47A9">
              <w:rPr>
                <w:lang w:val="en-GB"/>
              </w:rPr>
              <w:t>minute rate as the revised schedule fee for items 82120 and 82125</w:t>
            </w:r>
            <w:r w:rsidR="001A0EAA">
              <w:rPr>
                <w:lang w:val="en-GB"/>
              </w:rPr>
              <w:t>.</w:t>
            </w:r>
          </w:p>
        </w:tc>
        <w:tc>
          <w:tcPr>
            <w:tcW w:w="1842" w:type="dxa"/>
            <w:tcBorders>
              <w:top w:val="single" w:sz="4" w:space="0" w:color="B66113"/>
              <w:bottom w:val="single" w:sz="4" w:space="0" w:color="B66113"/>
            </w:tcBorders>
          </w:tcPr>
          <w:p w14:paraId="708C0CEB" w14:textId="77777777" w:rsidR="00016826" w:rsidRPr="007E47A9" w:rsidRDefault="00F20E89" w:rsidP="003B20AE">
            <w:pPr>
              <w:pStyle w:val="Tabletext"/>
              <w:rPr>
                <w:lang w:val="en-GB"/>
              </w:rPr>
            </w:pPr>
            <w:r w:rsidRPr="007E47A9">
              <w:rPr>
                <w:lang w:val="en-GB"/>
              </w:rPr>
              <w:t>The consumer rebate for this item would be equal to the per-minute rate for items 82120 and 82125</w:t>
            </w:r>
            <w:r w:rsidR="009A4A5A">
              <w:rPr>
                <w:lang w:val="en-GB"/>
              </w:rPr>
              <w:t>.</w:t>
            </w:r>
          </w:p>
        </w:tc>
        <w:tc>
          <w:tcPr>
            <w:tcW w:w="4739" w:type="dxa"/>
            <w:tcBorders>
              <w:top w:val="single" w:sz="4" w:space="0" w:color="B66113"/>
              <w:bottom w:val="single" w:sz="4" w:space="0" w:color="B66113"/>
            </w:tcBorders>
          </w:tcPr>
          <w:p w14:paraId="47D8955F" w14:textId="77777777" w:rsidR="00016826" w:rsidRPr="007E47A9" w:rsidRDefault="003B20AE" w:rsidP="003B20AE">
            <w:pPr>
              <w:pStyle w:val="Tabletext"/>
              <w:rPr>
                <w:lang w:val="en-GB"/>
              </w:rPr>
            </w:pPr>
            <w:r w:rsidRPr="007E47A9">
              <w:rPr>
                <w:lang w:val="en-GB"/>
              </w:rPr>
              <w:t>There are differences in the rebates available to women during the intrapartum period depending on whether they access midwife</w:t>
            </w:r>
            <w:r w:rsidR="00753F1A">
              <w:rPr>
                <w:lang w:val="en-GB"/>
              </w:rPr>
              <w:t>-</w:t>
            </w:r>
            <w:r w:rsidRPr="007E47A9">
              <w:rPr>
                <w:lang w:val="en-GB"/>
              </w:rPr>
              <w:t>led or obstetrician</w:t>
            </w:r>
            <w:r w:rsidR="0019565C">
              <w:rPr>
                <w:lang w:val="en-GB"/>
              </w:rPr>
              <w:t>-</w:t>
            </w:r>
            <w:r w:rsidRPr="007E47A9">
              <w:rPr>
                <w:lang w:val="en-GB"/>
              </w:rPr>
              <w:t>led care. This recommendation would increase rebates available to women to ensure they can access continuity of midwifery care.</w:t>
            </w:r>
          </w:p>
        </w:tc>
      </w:tr>
      <w:tr w:rsidR="00F20E89" w:rsidRPr="007E47A9" w14:paraId="7097EBF9" w14:textId="77777777" w:rsidTr="003B20AE">
        <w:trPr>
          <w:cantSplit/>
        </w:trPr>
        <w:tc>
          <w:tcPr>
            <w:tcW w:w="1134" w:type="dxa"/>
            <w:tcBorders>
              <w:top w:val="single" w:sz="4" w:space="0" w:color="B66113"/>
              <w:bottom w:val="single" w:sz="4" w:space="0" w:color="B66113"/>
            </w:tcBorders>
          </w:tcPr>
          <w:p w14:paraId="741DBF89" w14:textId="77777777" w:rsidR="00F20E89" w:rsidRPr="007E47A9" w:rsidRDefault="000A7266" w:rsidP="00B6601D">
            <w:pPr>
              <w:pStyle w:val="Tabletext"/>
              <w:rPr>
                <w:b/>
                <w:lang w:val="en-GB"/>
              </w:rPr>
            </w:pPr>
            <w:r>
              <w:rPr>
                <w:b/>
                <w:lang w:val="en-GB"/>
              </w:rPr>
              <w:t>821DD</w:t>
            </w:r>
          </w:p>
        </w:tc>
        <w:tc>
          <w:tcPr>
            <w:tcW w:w="2835" w:type="dxa"/>
            <w:tcBorders>
              <w:top w:val="single" w:sz="4" w:space="0" w:color="B66113"/>
              <w:bottom w:val="single" w:sz="4" w:space="0" w:color="B66113"/>
            </w:tcBorders>
          </w:tcPr>
          <w:p w14:paraId="3449E43B" w14:textId="77777777" w:rsidR="00F20E89" w:rsidRPr="007E47A9" w:rsidRDefault="00F20E89" w:rsidP="003B20AE">
            <w:pPr>
              <w:pStyle w:val="Tabletext"/>
              <w:rPr>
                <w:lang w:val="en-GB"/>
              </w:rPr>
            </w:pPr>
            <w:r w:rsidRPr="007E47A9">
              <w:rPr>
                <w:lang w:val="en-GB"/>
              </w:rPr>
              <w:t xml:space="preserve">Management of labour for up to </w:t>
            </w:r>
            <w:r w:rsidR="00666E9C">
              <w:rPr>
                <w:lang w:val="en-GB"/>
              </w:rPr>
              <w:t>six</w:t>
            </w:r>
            <w:r w:rsidRPr="007E47A9">
              <w:rPr>
                <w:lang w:val="en-GB"/>
              </w:rPr>
              <w:t xml:space="preserve"> hours where care is transferred from </w:t>
            </w:r>
            <w:r w:rsidR="00621A94">
              <w:rPr>
                <w:lang w:val="en-GB"/>
              </w:rPr>
              <w:t>one</w:t>
            </w:r>
            <w:r w:rsidRPr="007E47A9">
              <w:rPr>
                <w:lang w:val="en-GB"/>
              </w:rPr>
              <w:t xml:space="preserve"> participating midwife to another participating midwife (the second participating midwife)</w:t>
            </w:r>
            <w:r w:rsidR="0082313B">
              <w:rPr>
                <w:lang w:val="en-GB"/>
              </w:rPr>
              <w:t>.</w:t>
            </w:r>
          </w:p>
        </w:tc>
        <w:tc>
          <w:tcPr>
            <w:tcW w:w="2694" w:type="dxa"/>
            <w:tcBorders>
              <w:top w:val="single" w:sz="4" w:space="0" w:color="B66113"/>
              <w:bottom w:val="single" w:sz="4" w:space="0" w:color="B66113"/>
            </w:tcBorders>
          </w:tcPr>
          <w:p w14:paraId="11C56FD9" w14:textId="77777777" w:rsidR="00F20E89" w:rsidRPr="007E47A9" w:rsidRDefault="00F20E89" w:rsidP="003B20AE">
            <w:pPr>
              <w:pStyle w:val="Tabletext"/>
              <w:rPr>
                <w:lang w:val="en-GB"/>
              </w:rPr>
            </w:pPr>
            <w:r w:rsidRPr="007E47A9">
              <w:rPr>
                <w:lang w:val="en-GB"/>
              </w:rPr>
              <w:t>Set schedule fees for items 821CC and 821DD at the same per</w:t>
            </w:r>
            <w:r w:rsidR="00B8442F">
              <w:rPr>
                <w:lang w:val="en-GB"/>
              </w:rPr>
              <w:t>-</w:t>
            </w:r>
            <w:r w:rsidRPr="007E47A9">
              <w:rPr>
                <w:lang w:val="en-GB"/>
              </w:rPr>
              <w:t>minute rate as the revised schedule fee for items 82120 and 82125</w:t>
            </w:r>
            <w:r w:rsidR="00CF012E">
              <w:rPr>
                <w:lang w:val="en-GB"/>
              </w:rPr>
              <w:t>.</w:t>
            </w:r>
          </w:p>
        </w:tc>
        <w:tc>
          <w:tcPr>
            <w:tcW w:w="1842" w:type="dxa"/>
            <w:tcBorders>
              <w:top w:val="single" w:sz="4" w:space="0" w:color="B66113"/>
              <w:bottom w:val="single" w:sz="4" w:space="0" w:color="B66113"/>
            </w:tcBorders>
          </w:tcPr>
          <w:p w14:paraId="5E608516" w14:textId="77777777" w:rsidR="00F20E89" w:rsidRPr="007E47A9" w:rsidRDefault="00F20E89" w:rsidP="003B20AE">
            <w:pPr>
              <w:pStyle w:val="Tabletext"/>
              <w:rPr>
                <w:lang w:val="en-GB"/>
              </w:rPr>
            </w:pPr>
            <w:r w:rsidRPr="007E47A9">
              <w:rPr>
                <w:lang w:val="en-GB"/>
              </w:rPr>
              <w:t>The consumer rebate for this item would be equal to the per-minute rate for items 82120 and 82125</w:t>
            </w:r>
            <w:r w:rsidR="004E174F">
              <w:rPr>
                <w:lang w:val="en-GB"/>
              </w:rPr>
              <w:t>.</w:t>
            </w:r>
          </w:p>
        </w:tc>
        <w:tc>
          <w:tcPr>
            <w:tcW w:w="4739" w:type="dxa"/>
            <w:tcBorders>
              <w:top w:val="single" w:sz="4" w:space="0" w:color="B66113"/>
              <w:bottom w:val="single" w:sz="4" w:space="0" w:color="B66113"/>
            </w:tcBorders>
          </w:tcPr>
          <w:p w14:paraId="37DE921B" w14:textId="77777777" w:rsidR="00F20E89" w:rsidRPr="007E47A9" w:rsidRDefault="003B20AE" w:rsidP="003B20AE">
            <w:pPr>
              <w:pStyle w:val="Tabletext"/>
              <w:rPr>
                <w:lang w:val="en-GB"/>
              </w:rPr>
            </w:pPr>
            <w:r w:rsidRPr="007E47A9">
              <w:rPr>
                <w:lang w:val="en-GB"/>
              </w:rPr>
              <w:t>There are differences in the rebates available to women during the intrapartum period depending on whether they access midwife</w:t>
            </w:r>
            <w:r w:rsidR="006200AD">
              <w:rPr>
                <w:lang w:val="en-GB"/>
              </w:rPr>
              <w:t>-</w:t>
            </w:r>
            <w:r w:rsidRPr="007E47A9">
              <w:rPr>
                <w:lang w:val="en-GB"/>
              </w:rPr>
              <w:t>led or obstetrician</w:t>
            </w:r>
            <w:r w:rsidR="003947C5">
              <w:rPr>
                <w:lang w:val="en-GB"/>
              </w:rPr>
              <w:t>-</w:t>
            </w:r>
            <w:r w:rsidRPr="007E47A9">
              <w:rPr>
                <w:lang w:val="en-GB"/>
              </w:rPr>
              <w:t>led care. This recommendation would increase rebates available to women to ensure they can access continuity of midwifery care.</w:t>
            </w:r>
          </w:p>
        </w:tc>
      </w:tr>
    </w:tbl>
    <w:p w14:paraId="0F44AB51" w14:textId="33601587" w:rsidR="00016826" w:rsidRPr="007E47A9" w:rsidRDefault="00016826" w:rsidP="00016826">
      <w:pPr>
        <w:keepNext/>
        <w:keepLines/>
        <w:pageBreakBefore/>
        <w:spacing w:before="120" w:after="120"/>
        <w:rPr>
          <w:rFonts w:ascii="Calibri" w:eastAsia="Calibri" w:hAnsi="Calibri" w:cs="Arial"/>
          <w:b/>
          <w:color w:val="000000"/>
          <w:sz w:val="20"/>
          <w:szCs w:val="22"/>
          <w:lang w:val="en-GB" w:eastAsia="en-US"/>
        </w:rPr>
      </w:pPr>
      <w:r w:rsidRPr="007E47A9">
        <w:rPr>
          <w:rFonts w:ascii="Calibri" w:eastAsia="Calibri" w:hAnsi="Calibri" w:cs="Arial"/>
          <w:b/>
          <w:color w:val="000000"/>
          <w:sz w:val="20"/>
          <w:szCs w:val="22"/>
          <w:lang w:val="en-GB" w:eastAsia="en-US"/>
        </w:rPr>
        <w:lastRenderedPageBreak/>
        <w:t xml:space="preserve">Recommendation </w:t>
      </w:r>
      <w:r w:rsidR="003D7DD3">
        <w:rPr>
          <w:rFonts w:ascii="Calibri" w:eastAsia="Calibri" w:hAnsi="Calibri" w:cs="Arial"/>
          <w:b/>
          <w:color w:val="000000"/>
          <w:sz w:val="20"/>
          <w:szCs w:val="22"/>
          <w:lang w:val="en-GB" w:eastAsia="en-US"/>
        </w:rPr>
        <w:t>7</w:t>
      </w:r>
      <w:r w:rsidRPr="007E47A9">
        <w:rPr>
          <w:rFonts w:ascii="Calibri" w:eastAsia="Calibri" w:hAnsi="Calibri" w:cs="Arial"/>
          <w:b/>
          <w:color w:val="000000"/>
          <w:sz w:val="20"/>
          <w:szCs w:val="22"/>
          <w:lang w:val="en-GB" w:eastAsia="en-US"/>
        </w:rPr>
        <w:t xml:space="preserve">: </w:t>
      </w:r>
      <w:r w:rsidR="00A34622" w:rsidRPr="007E47A9">
        <w:rPr>
          <w:rFonts w:ascii="Calibri" w:eastAsia="Calibri" w:hAnsi="Calibri" w:cs="Arial"/>
          <w:b/>
          <w:color w:val="000000"/>
          <w:sz w:val="20"/>
          <w:szCs w:val="22"/>
          <w:lang w:val="en-GB" w:eastAsia="en-US"/>
        </w:rPr>
        <w:t>Enable intrapartum items to be claimed from the time the midwife attends the woman for labour care</w:t>
      </w:r>
    </w:p>
    <w:tbl>
      <w:tblPr>
        <w:tblStyle w:val="TableGrid4"/>
        <w:tblW w:w="5000" w:type="pct"/>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Summary for consumers Recommendation 7"/>
        <w:tblDescription w:val="This table is a summary of the recommendation for the consumer. The table lists MBS items considered by the Committee. Listing item number, what it does, Committee recommendation, what would be different if the recommendation was implemented, and why.."/>
      </w:tblPr>
      <w:tblGrid>
        <w:gridCol w:w="1557"/>
        <w:gridCol w:w="2412"/>
        <w:gridCol w:w="2453"/>
        <w:gridCol w:w="3395"/>
        <w:gridCol w:w="3427"/>
      </w:tblGrid>
      <w:tr w:rsidR="00016826" w:rsidRPr="007E47A9" w14:paraId="4CC139B2" w14:textId="77777777" w:rsidTr="00016826">
        <w:trPr>
          <w:cantSplit/>
          <w:tblHeader/>
        </w:trPr>
        <w:tc>
          <w:tcPr>
            <w:tcW w:w="1557" w:type="dxa"/>
            <w:tcBorders>
              <w:top w:val="single" w:sz="4" w:space="0" w:color="B66113"/>
              <w:bottom w:val="single" w:sz="4" w:space="0" w:color="B66113"/>
            </w:tcBorders>
            <w:shd w:val="clear" w:color="auto" w:fill="B66113"/>
          </w:tcPr>
          <w:p w14:paraId="586CFFA4"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Item</w:t>
            </w:r>
          </w:p>
        </w:tc>
        <w:tc>
          <w:tcPr>
            <w:tcW w:w="2412" w:type="dxa"/>
            <w:tcBorders>
              <w:top w:val="single" w:sz="4" w:space="0" w:color="B66113"/>
              <w:bottom w:val="single" w:sz="4" w:space="0" w:color="B66113"/>
            </w:tcBorders>
            <w:shd w:val="clear" w:color="auto" w:fill="B66113"/>
          </w:tcPr>
          <w:p w14:paraId="68981FC6"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it does</w:t>
            </w:r>
          </w:p>
        </w:tc>
        <w:tc>
          <w:tcPr>
            <w:tcW w:w="2453" w:type="dxa"/>
            <w:tcBorders>
              <w:top w:val="single" w:sz="4" w:space="0" w:color="B66113"/>
              <w:bottom w:val="single" w:sz="4" w:space="0" w:color="B66113"/>
            </w:tcBorders>
            <w:shd w:val="clear" w:color="auto" w:fill="B66113"/>
          </w:tcPr>
          <w:p w14:paraId="2F07F008"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5E903B78"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5E465F41"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Why</w:t>
            </w:r>
          </w:p>
        </w:tc>
      </w:tr>
      <w:tr w:rsidR="00016826" w:rsidRPr="007E47A9" w14:paraId="3B3DDDFC" w14:textId="77777777" w:rsidTr="00016826">
        <w:trPr>
          <w:cantSplit/>
        </w:trPr>
        <w:tc>
          <w:tcPr>
            <w:tcW w:w="1557" w:type="dxa"/>
            <w:tcBorders>
              <w:top w:val="single" w:sz="4" w:space="0" w:color="B66113"/>
              <w:bottom w:val="single" w:sz="4" w:space="0" w:color="B66113"/>
            </w:tcBorders>
          </w:tcPr>
          <w:p w14:paraId="2BCF4FE3" w14:textId="77777777" w:rsidR="00016826" w:rsidRPr="007E47A9" w:rsidRDefault="000A7266" w:rsidP="00B6601D">
            <w:pPr>
              <w:pStyle w:val="Tabletext"/>
              <w:rPr>
                <w:b/>
                <w:lang w:val="en-GB"/>
              </w:rPr>
            </w:pPr>
            <w:r>
              <w:rPr>
                <w:b/>
                <w:lang w:val="en-GB"/>
              </w:rPr>
              <w:t>82120, 82125, 821CC, 821DD</w:t>
            </w:r>
          </w:p>
        </w:tc>
        <w:tc>
          <w:tcPr>
            <w:tcW w:w="2412" w:type="dxa"/>
            <w:tcBorders>
              <w:top w:val="single" w:sz="4" w:space="0" w:color="B66113"/>
              <w:bottom w:val="single" w:sz="4" w:space="0" w:color="B66113"/>
            </w:tcBorders>
          </w:tcPr>
          <w:p w14:paraId="4B38725C" w14:textId="77777777" w:rsidR="00016826" w:rsidRPr="007E47A9" w:rsidRDefault="00016826" w:rsidP="003B20AE">
            <w:pPr>
              <w:pStyle w:val="Tabletext"/>
              <w:rPr>
                <w:lang w:val="en-GB"/>
              </w:rPr>
            </w:pPr>
            <w:r w:rsidRPr="007E47A9">
              <w:rPr>
                <w:lang w:val="en-GB"/>
              </w:rPr>
              <w:t xml:space="preserve">Management of labour, time tiered as in </w:t>
            </w:r>
            <w:r w:rsidR="001C7578">
              <w:rPr>
                <w:lang w:val="en-GB"/>
              </w:rPr>
              <w:t>R</w:t>
            </w:r>
            <w:r w:rsidRPr="007E47A9">
              <w:rPr>
                <w:lang w:val="en-GB"/>
              </w:rPr>
              <w:t>ecommendation 6</w:t>
            </w:r>
            <w:r w:rsidR="006861F0">
              <w:rPr>
                <w:lang w:val="en-GB"/>
              </w:rPr>
              <w:t>.</w:t>
            </w:r>
          </w:p>
        </w:tc>
        <w:tc>
          <w:tcPr>
            <w:tcW w:w="2453" w:type="dxa"/>
            <w:tcBorders>
              <w:top w:val="single" w:sz="4" w:space="0" w:color="B66113"/>
              <w:bottom w:val="single" w:sz="4" w:space="0" w:color="B66113"/>
            </w:tcBorders>
          </w:tcPr>
          <w:p w14:paraId="4F88046B" w14:textId="77777777" w:rsidR="00016826" w:rsidRPr="007E47A9" w:rsidRDefault="00016826" w:rsidP="003B20AE">
            <w:pPr>
              <w:pStyle w:val="Tabletext"/>
              <w:rPr>
                <w:lang w:val="en-GB"/>
              </w:rPr>
            </w:pPr>
            <w:r w:rsidRPr="007E47A9">
              <w:rPr>
                <w:lang w:val="en-GB"/>
              </w:rPr>
              <w:t xml:space="preserve">Amend intrapartum item descriptors (items 82120, 82125, 821CC and 821DD) to include the word </w:t>
            </w:r>
            <w:r w:rsidR="00813EF4">
              <w:rPr>
                <w:lang w:val="en-GB"/>
              </w:rPr>
              <w:t>“</w:t>
            </w:r>
            <w:r w:rsidRPr="007E47A9">
              <w:rPr>
                <w:lang w:val="en-GB"/>
              </w:rPr>
              <w:t>attendance</w:t>
            </w:r>
            <w:r w:rsidR="00813EF4">
              <w:rPr>
                <w:lang w:val="en-GB"/>
              </w:rPr>
              <w:t>”</w:t>
            </w:r>
            <w:r w:rsidRPr="007E47A9">
              <w:rPr>
                <w:lang w:val="en-GB"/>
              </w:rPr>
              <w:t xml:space="preserve"> (</w:t>
            </w:r>
            <w:r w:rsidR="00813EF4">
              <w:rPr>
                <w:lang w:val="en-GB"/>
              </w:rPr>
              <w:t>“</w:t>
            </w:r>
            <w:r w:rsidRPr="007E47A9">
              <w:rPr>
                <w:lang w:val="en-GB"/>
              </w:rPr>
              <w:t>up to 6 hours attendance</w:t>
            </w:r>
            <w:r w:rsidR="00813EF4">
              <w:rPr>
                <w:lang w:val="en-GB"/>
              </w:rPr>
              <w:t>”</w:t>
            </w:r>
            <w:r w:rsidRPr="007E47A9">
              <w:rPr>
                <w:lang w:val="en-GB"/>
              </w:rPr>
              <w:t xml:space="preserve"> or </w:t>
            </w:r>
            <w:r w:rsidR="00813EF4">
              <w:rPr>
                <w:lang w:val="en-GB"/>
              </w:rPr>
              <w:t>“</w:t>
            </w:r>
            <w:r w:rsidRPr="007E47A9">
              <w:rPr>
                <w:lang w:val="en-GB"/>
              </w:rPr>
              <w:t>between 6 and 12 hours attendance</w:t>
            </w:r>
            <w:r w:rsidR="00813EF4">
              <w:rPr>
                <w:lang w:val="en-GB"/>
              </w:rPr>
              <w:t>”</w:t>
            </w:r>
            <w:r w:rsidRPr="007E47A9">
              <w:rPr>
                <w:lang w:val="en-GB"/>
              </w:rPr>
              <w:t>) to ensure that the billing periods start whenever the midwife is in attendance for the labour and birth (including out of hospital).</w:t>
            </w:r>
          </w:p>
        </w:tc>
        <w:tc>
          <w:tcPr>
            <w:tcW w:w="3395" w:type="dxa"/>
            <w:tcBorders>
              <w:top w:val="single" w:sz="4" w:space="0" w:color="B66113"/>
              <w:bottom w:val="single" w:sz="4" w:space="0" w:color="B66113"/>
            </w:tcBorders>
          </w:tcPr>
          <w:p w14:paraId="301E6446" w14:textId="77777777" w:rsidR="00016826" w:rsidRPr="007E47A9" w:rsidRDefault="003B20AE" w:rsidP="003B20AE">
            <w:pPr>
              <w:pStyle w:val="Tabletext"/>
              <w:rPr>
                <w:lang w:val="en-GB"/>
              </w:rPr>
            </w:pPr>
            <w:r w:rsidRPr="007E47A9">
              <w:rPr>
                <w:lang w:val="en-GB"/>
              </w:rPr>
              <w:t xml:space="preserve">The billing periods for </w:t>
            </w:r>
            <w:r w:rsidR="00BF4EAE" w:rsidRPr="007E47A9">
              <w:rPr>
                <w:lang w:val="en-GB"/>
              </w:rPr>
              <w:t>care provided under these</w:t>
            </w:r>
            <w:r w:rsidRPr="007E47A9">
              <w:rPr>
                <w:lang w:val="en-GB"/>
              </w:rPr>
              <w:t xml:space="preserve"> items would start whenever the midwife is in attendance for the labour and birth (including out of hospital)</w:t>
            </w:r>
            <w:r w:rsidR="00404F4C">
              <w:rPr>
                <w:lang w:val="en-GB"/>
              </w:rPr>
              <w:t>.</w:t>
            </w:r>
          </w:p>
        </w:tc>
        <w:tc>
          <w:tcPr>
            <w:tcW w:w="3427" w:type="dxa"/>
            <w:tcBorders>
              <w:top w:val="single" w:sz="4" w:space="0" w:color="B66113"/>
              <w:bottom w:val="single" w:sz="4" w:space="0" w:color="B66113"/>
            </w:tcBorders>
          </w:tcPr>
          <w:p w14:paraId="18F99E62" w14:textId="77777777" w:rsidR="00016826" w:rsidRPr="007E47A9" w:rsidRDefault="003B20AE" w:rsidP="003B20AE">
            <w:pPr>
              <w:pStyle w:val="Tabletext"/>
              <w:rPr>
                <w:lang w:val="en-GB"/>
              </w:rPr>
            </w:pPr>
            <w:r w:rsidRPr="007E47A9">
              <w:rPr>
                <w:lang w:val="en-GB"/>
              </w:rPr>
              <w:t xml:space="preserve">The duration of care for </w:t>
            </w:r>
            <w:r w:rsidR="00BF4EAE" w:rsidRPr="007E47A9">
              <w:rPr>
                <w:lang w:val="en-GB"/>
              </w:rPr>
              <w:t>these</w:t>
            </w:r>
            <w:r w:rsidRPr="007E47A9">
              <w:rPr>
                <w:lang w:val="en-GB"/>
              </w:rPr>
              <w:t xml:space="preserve"> items is </w:t>
            </w:r>
            <w:r w:rsidR="00D81C10">
              <w:rPr>
                <w:lang w:val="en-GB"/>
              </w:rPr>
              <w:t xml:space="preserve">currently </w:t>
            </w:r>
            <w:r w:rsidRPr="007E47A9">
              <w:rPr>
                <w:lang w:val="en-GB"/>
              </w:rPr>
              <w:t>measured from when the woman is admitted to hospital. Intrapartum care is often provided at home</w:t>
            </w:r>
            <w:r w:rsidR="00691428">
              <w:rPr>
                <w:lang w:val="en-GB"/>
              </w:rPr>
              <w:t>,</w:t>
            </w:r>
            <w:r w:rsidRPr="007E47A9">
              <w:rPr>
                <w:lang w:val="en-GB"/>
              </w:rPr>
              <w:t xml:space="preserve"> with the aim of delaying hospital admission for as long as possible and providing care in a familiar environment. This recommendation would </w:t>
            </w:r>
            <w:r w:rsidR="00A447E4" w:rsidRPr="007E47A9">
              <w:rPr>
                <w:lang w:val="en-GB"/>
              </w:rPr>
              <w:t>provide women with rebates for early labour care with a participating midwife in the home.</w:t>
            </w:r>
          </w:p>
        </w:tc>
      </w:tr>
    </w:tbl>
    <w:p w14:paraId="4F79D1DB" w14:textId="21E61FC1" w:rsidR="00016826" w:rsidRPr="007E47A9" w:rsidRDefault="00016826" w:rsidP="00016826">
      <w:pPr>
        <w:keepNext/>
        <w:keepLines/>
        <w:pageBreakBefore/>
        <w:spacing w:before="120" w:after="120"/>
        <w:rPr>
          <w:rFonts w:ascii="Calibri" w:eastAsia="Calibri" w:hAnsi="Calibri" w:cs="Arial"/>
          <w:b/>
          <w:color w:val="000000"/>
          <w:sz w:val="20"/>
          <w:szCs w:val="22"/>
          <w:lang w:val="en-GB" w:eastAsia="en-US"/>
        </w:rPr>
      </w:pPr>
      <w:r w:rsidRPr="007E47A9">
        <w:rPr>
          <w:rFonts w:ascii="Calibri" w:eastAsia="Calibri" w:hAnsi="Calibri" w:cs="Arial"/>
          <w:b/>
          <w:color w:val="000000"/>
          <w:sz w:val="20"/>
          <w:szCs w:val="22"/>
          <w:lang w:val="en-GB" w:eastAsia="en-US"/>
        </w:rPr>
        <w:lastRenderedPageBreak/>
        <w:t xml:space="preserve">Recommendation </w:t>
      </w:r>
      <w:r w:rsidR="003D7DD3">
        <w:rPr>
          <w:rFonts w:ascii="Calibri" w:eastAsia="Calibri" w:hAnsi="Calibri" w:cs="Arial"/>
          <w:b/>
          <w:color w:val="000000"/>
          <w:sz w:val="20"/>
          <w:szCs w:val="22"/>
          <w:lang w:val="en-GB" w:eastAsia="en-US"/>
        </w:rPr>
        <w:t>8</w:t>
      </w:r>
      <w:r w:rsidRPr="007E47A9">
        <w:rPr>
          <w:rFonts w:ascii="Calibri" w:eastAsia="Calibri" w:hAnsi="Calibri" w:cs="Arial"/>
          <w:b/>
          <w:color w:val="000000"/>
          <w:sz w:val="20"/>
          <w:szCs w:val="22"/>
          <w:lang w:val="en-GB" w:eastAsia="en-US"/>
        </w:rPr>
        <w:t xml:space="preserve">: Include home birthing in intrapartum items </w:t>
      </w:r>
    </w:p>
    <w:tbl>
      <w:tblPr>
        <w:tblStyle w:val="TableGrid4"/>
        <w:tblW w:w="5000" w:type="pct"/>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Summary for consumers Recommendation 8"/>
        <w:tblDescription w:val="The table lists MBS items considered by the Committee. Listing item number, what it does, Committee recommendation, what would be different if the recommendation was implemented, and why.."/>
      </w:tblPr>
      <w:tblGrid>
        <w:gridCol w:w="1557"/>
        <w:gridCol w:w="2412"/>
        <w:gridCol w:w="2453"/>
        <w:gridCol w:w="3395"/>
        <w:gridCol w:w="3427"/>
      </w:tblGrid>
      <w:tr w:rsidR="00016826" w:rsidRPr="007E47A9" w14:paraId="53244D97" w14:textId="77777777" w:rsidTr="00016826">
        <w:trPr>
          <w:cantSplit/>
          <w:tblHeader/>
        </w:trPr>
        <w:tc>
          <w:tcPr>
            <w:tcW w:w="1557" w:type="dxa"/>
            <w:tcBorders>
              <w:top w:val="single" w:sz="4" w:space="0" w:color="B66113"/>
              <w:bottom w:val="single" w:sz="4" w:space="0" w:color="B66113"/>
            </w:tcBorders>
            <w:shd w:val="clear" w:color="auto" w:fill="B66113"/>
          </w:tcPr>
          <w:p w14:paraId="0F749913"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Item</w:t>
            </w:r>
          </w:p>
        </w:tc>
        <w:tc>
          <w:tcPr>
            <w:tcW w:w="2412" w:type="dxa"/>
            <w:tcBorders>
              <w:top w:val="single" w:sz="4" w:space="0" w:color="B66113"/>
              <w:bottom w:val="single" w:sz="4" w:space="0" w:color="B66113"/>
            </w:tcBorders>
            <w:shd w:val="clear" w:color="auto" w:fill="B66113"/>
          </w:tcPr>
          <w:p w14:paraId="07213191"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it does</w:t>
            </w:r>
          </w:p>
        </w:tc>
        <w:tc>
          <w:tcPr>
            <w:tcW w:w="2453" w:type="dxa"/>
            <w:tcBorders>
              <w:top w:val="single" w:sz="4" w:space="0" w:color="B66113"/>
              <w:bottom w:val="single" w:sz="4" w:space="0" w:color="B66113"/>
            </w:tcBorders>
            <w:shd w:val="clear" w:color="auto" w:fill="B66113"/>
          </w:tcPr>
          <w:p w14:paraId="1F773BFA"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3C44B76B"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333D564B"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Why</w:t>
            </w:r>
          </w:p>
        </w:tc>
      </w:tr>
      <w:tr w:rsidR="00016826" w:rsidRPr="007E47A9" w14:paraId="77D427F2" w14:textId="77777777" w:rsidTr="00016826">
        <w:trPr>
          <w:cantSplit/>
        </w:trPr>
        <w:tc>
          <w:tcPr>
            <w:tcW w:w="1557" w:type="dxa"/>
            <w:tcBorders>
              <w:top w:val="single" w:sz="4" w:space="0" w:color="B66113"/>
              <w:bottom w:val="single" w:sz="4" w:space="0" w:color="B66113"/>
            </w:tcBorders>
          </w:tcPr>
          <w:p w14:paraId="32C18B99" w14:textId="77777777" w:rsidR="00016826" w:rsidRPr="007E47A9" w:rsidRDefault="000A7266" w:rsidP="00B6601D">
            <w:pPr>
              <w:pStyle w:val="Tabletext"/>
              <w:rPr>
                <w:b/>
                <w:lang w:val="en-GB"/>
              </w:rPr>
            </w:pPr>
            <w:r>
              <w:rPr>
                <w:b/>
                <w:lang w:val="en-GB"/>
              </w:rPr>
              <w:t>82120, 82125, 821CC, 821DD</w:t>
            </w:r>
          </w:p>
        </w:tc>
        <w:tc>
          <w:tcPr>
            <w:tcW w:w="2412" w:type="dxa"/>
            <w:tcBorders>
              <w:top w:val="single" w:sz="4" w:space="0" w:color="B66113"/>
              <w:bottom w:val="single" w:sz="4" w:space="0" w:color="B66113"/>
            </w:tcBorders>
          </w:tcPr>
          <w:p w14:paraId="46153C15" w14:textId="77777777" w:rsidR="00016826" w:rsidRPr="007E47A9" w:rsidRDefault="00016826" w:rsidP="00B6601D">
            <w:pPr>
              <w:pStyle w:val="Tabletext"/>
              <w:rPr>
                <w:lang w:val="en-GB"/>
              </w:rPr>
            </w:pPr>
            <w:r w:rsidRPr="007E47A9">
              <w:rPr>
                <w:lang w:val="en-GB"/>
              </w:rPr>
              <w:t xml:space="preserve">Management of labour, time tiered as in </w:t>
            </w:r>
            <w:r w:rsidR="00EA7C33">
              <w:rPr>
                <w:lang w:val="en-GB"/>
              </w:rPr>
              <w:t>R</w:t>
            </w:r>
            <w:r w:rsidRPr="007E47A9">
              <w:rPr>
                <w:lang w:val="en-GB"/>
              </w:rPr>
              <w:t>ecommendation 6</w:t>
            </w:r>
            <w:r w:rsidR="00974181">
              <w:rPr>
                <w:lang w:val="en-GB"/>
              </w:rPr>
              <w:t>.</w:t>
            </w:r>
          </w:p>
        </w:tc>
        <w:tc>
          <w:tcPr>
            <w:tcW w:w="2453" w:type="dxa"/>
            <w:tcBorders>
              <w:top w:val="single" w:sz="4" w:space="0" w:color="B66113"/>
              <w:bottom w:val="single" w:sz="4" w:space="0" w:color="B66113"/>
            </w:tcBorders>
          </w:tcPr>
          <w:p w14:paraId="37AEC0C1" w14:textId="615FF7B0" w:rsidR="00016826" w:rsidRPr="007E47A9" w:rsidRDefault="00016826" w:rsidP="00D419CD">
            <w:pPr>
              <w:pStyle w:val="Tabletext"/>
              <w:rPr>
                <w:lang w:val="en-GB"/>
              </w:rPr>
            </w:pPr>
            <w:r w:rsidRPr="007E47A9">
              <w:rPr>
                <w:lang w:val="en-GB"/>
              </w:rPr>
              <w:t>Allow intrapartum items to be claimable for women</w:t>
            </w:r>
            <w:r w:rsidR="002256D5">
              <w:rPr>
                <w:lang w:val="en-GB"/>
              </w:rPr>
              <w:t xml:space="preserve"> </w:t>
            </w:r>
            <w:r w:rsidRPr="007E47A9">
              <w:rPr>
                <w:lang w:val="en-GB"/>
              </w:rPr>
              <w:t>choosing to birth at home</w:t>
            </w:r>
            <w:r w:rsidR="009D7DFD">
              <w:rPr>
                <w:lang w:val="en-GB"/>
              </w:rPr>
              <w:t>.</w:t>
            </w:r>
          </w:p>
        </w:tc>
        <w:tc>
          <w:tcPr>
            <w:tcW w:w="3395" w:type="dxa"/>
            <w:tcBorders>
              <w:top w:val="single" w:sz="4" w:space="0" w:color="B66113"/>
              <w:bottom w:val="single" w:sz="4" w:space="0" w:color="B66113"/>
            </w:tcBorders>
          </w:tcPr>
          <w:p w14:paraId="46257EC2" w14:textId="77777777" w:rsidR="00016826" w:rsidRPr="007E47A9" w:rsidRDefault="00BF4EAE" w:rsidP="00BF4EAE">
            <w:pPr>
              <w:pStyle w:val="Tabletext"/>
              <w:rPr>
                <w:lang w:val="en-GB"/>
              </w:rPr>
            </w:pPr>
            <w:r w:rsidRPr="007E47A9">
              <w:rPr>
                <w:lang w:val="en-GB"/>
              </w:rPr>
              <w:t>Women choosing to birth at home with a participating midwife would receive MBS rebates for labour care.</w:t>
            </w:r>
          </w:p>
        </w:tc>
        <w:tc>
          <w:tcPr>
            <w:tcW w:w="3427" w:type="dxa"/>
            <w:tcBorders>
              <w:top w:val="single" w:sz="4" w:space="0" w:color="B66113"/>
              <w:bottom w:val="single" w:sz="4" w:space="0" w:color="B66113"/>
            </w:tcBorders>
          </w:tcPr>
          <w:p w14:paraId="277CBFBB" w14:textId="3DE5E348" w:rsidR="00016826" w:rsidRPr="007E47A9" w:rsidRDefault="00A03827" w:rsidP="00385144">
            <w:pPr>
              <w:pStyle w:val="Tabletext"/>
              <w:rPr>
                <w:lang w:val="en-GB"/>
              </w:rPr>
            </w:pPr>
            <w:r w:rsidRPr="007E47A9">
              <w:rPr>
                <w:lang w:val="en-GB"/>
              </w:rPr>
              <w:t xml:space="preserve">Evidence shows that homebirths are safe. </w:t>
            </w:r>
            <w:r w:rsidR="00BF4EAE" w:rsidRPr="007E47A9">
              <w:rPr>
                <w:lang w:val="en-GB"/>
              </w:rPr>
              <w:t>Every year</w:t>
            </w:r>
            <w:r w:rsidR="008D29B3">
              <w:rPr>
                <w:lang w:val="en-GB"/>
              </w:rPr>
              <w:t>,</w:t>
            </w:r>
            <w:r w:rsidR="00BF4EAE" w:rsidRPr="007E47A9">
              <w:rPr>
                <w:lang w:val="en-GB"/>
              </w:rPr>
              <w:t xml:space="preserve"> families choose to birth their baby at home, some with the care of a </w:t>
            </w:r>
            <w:r w:rsidR="00D65DF0">
              <w:rPr>
                <w:lang w:val="en-GB"/>
              </w:rPr>
              <w:t>p</w:t>
            </w:r>
            <w:r w:rsidR="00BF4EAE" w:rsidRPr="007E47A9">
              <w:rPr>
                <w:lang w:val="en-GB"/>
              </w:rPr>
              <w:t xml:space="preserve">articipating </w:t>
            </w:r>
            <w:r w:rsidR="00D65DF0">
              <w:rPr>
                <w:lang w:val="en-GB"/>
              </w:rPr>
              <w:t>m</w:t>
            </w:r>
            <w:r w:rsidR="00BF4EAE" w:rsidRPr="007E47A9">
              <w:rPr>
                <w:lang w:val="en-GB"/>
              </w:rPr>
              <w:t>idwife, some with a non-regulated midwife, some through a public hospital program</w:t>
            </w:r>
            <w:r w:rsidR="009D768C">
              <w:rPr>
                <w:lang w:val="en-GB"/>
              </w:rPr>
              <w:t>,</w:t>
            </w:r>
            <w:r w:rsidR="00BF4EAE" w:rsidRPr="007E47A9">
              <w:rPr>
                <w:lang w:val="en-GB"/>
              </w:rPr>
              <w:t xml:space="preserve"> and some </w:t>
            </w:r>
            <w:r w:rsidR="00FC5629">
              <w:rPr>
                <w:lang w:val="en-GB"/>
              </w:rPr>
              <w:t>with no professional care</w:t>
            </w:r>
            <w:r w:rsidR="00C61333">
              <w:rPr>
                <w:lang w:val="en-GB"/>
              </w:rPr>
              <w:t xml:space="preserve"> or support</w:t>
            </w:r>
            <w:r w:rsidR="00FC5629">
              <w:rPr>
                <w:lang w:val="en-GB"/>
              </w:rPr>
              <w:t xml:space="preserve"> (</w:t>
            </w:r>
            <w:r w:rsidR="00BF4EAE" w:rsidRPr="007E47A9">
              <w:rPr>
                <w:lang w:val="en-GB"/>
              </w:rPr>
              <w:t>freebirth</w:t>
            </w:r>
            <w:r w:rsidR="00FC5629">
              <w:rPr>
                <w:lang w:val="en-GB"/>
              </w:rPr>
              <w:t>)</w:t>
            </w:r>
            <w:r w:rsidRPr="007E47A9">
              <w:rPr>
                <w:lang w:val="en-GB"/>
              </w:rPr>
              <w:t>. M</w:t>
            </w:r>
            <w:r w:rsidRPr="007E47A9">
              <w:rPr>
                <w:szCs w:val="24"/>
                <w:lang w:val="en-GB"/>
              </w:rPr>
              <w:t>any families cannot afford the care of a participating midwife who can provide the option to birth at home. This recommendation would provide MBS rebates for births at home</w:t>
            </w:r>
            <w:r w:rsidR="00385144">
              <w:rPr>
                <w:szCs w:val="24"/>
                <w:lang w:val="en-GB"/>
              </w:rPr>
              <w:t xml:space="preserve"> with a Participating Midwife</w:t>
            </w:r>
            <w:r w:rsidRPr="007E47A9">
              <w:rPr>
                <w:szCs w:val="24"/>
                <w:lang w:val="en-GB"/>
              </w:rPr>
              <w:t>, allowing women to choose the place of birth they feel most comfortable with.</w:t>
            </w:r>
          </w:p>
        </w:tc>
      </w:tr>
    </w:tbl>
    <w:p w14:paraId="210D65E7" w14:textId="761BC520" w:rsidR="00016826" w:rsidRPr="007E47A9" w:rsidRDefault="00016826" w:rsidP="00016826">
      <w:pPr>
        <w:keepNext/>
        <w:keepLines/>
        <w:pageBreakBefore/>
        <w:spacing w:before="120" w:after="120"/>
        <w:rPr>
          <w:rFonts w:ascii="Calibri" w:eastAsia="Calibri" w:hAnsi="Calibri" w:cs="Arial"/>
          <w:b/>
          <w:color w:val="000000"/>
          <w:sz w:val="20"/>
          <w:szCs w:val="22"/>
          <w:lang w:val="en-GB" w:eastAsia="en-US"/>
        </w:rPr>
      </w:pPr>
      <w:r w:rsidRPr="007E47A9">
        <w:rPr>
          <w:rFonts w:ascii="Calibri" w:eastAsia="Calibri" w:hAnsi="Calibri" w:cs="Arial"/>
          <w:b/>
          <w:color w:val="000000"/>
          <w:sz w:val="20"/>
          <w:szCs w:val="22"/>
          <w:lang w:val="en-GB" w:eastAsia="en-US"/>
        </w:rPr>
        <w:lastRenderedPageBreak/>
        <w:t xml:space="preserve">Recommendation </w:t>
      </w:r>
      <w:r w:rsidR="003D7DD3">
        <w:rPr>
          <w:rFonts w:ascii="Calibri" w:eastAsia="Calibri" w:hAnsi="Calibri" w:cs="Arial"/>
          <w:b/>
          <w:color w:val="000000"/>
          <w:sz w:val="20"/>
          <w:szCs w:val="22"/>
          <w:lang w:val="en-GB" w:eastAsia="en-US"/>
        </w:rPr>
        <w:t>9</w:t>
      </w:r>
      <w:r w:rsidRPr="007E47A9">
        <w:rPr>
          <w:rFonts w:ascii="Calibri" w:eastAsia="Calibri" w:hAnsi="Calibri" w:cs="Arial"/>
          <w:b/>
          <w:color w:val="000000"/>
          <w:sz w:val="20"/>
          <w:szCs w:val="22"/>
          <w:lang w:val="en-GB" w:eastAsia="en-US"/>
        </w:rPr>
        <w:t xml:space="preserve">: </w:t>
      </w:r>
      <w:r w:rsidR="003D7DD3">
        <w:rPr>
          <w:rFonts w:ascii="Calibri" w:eastAsia="Calibri" w:hAnsi="Calibri" w:cs="Arial"/>
          <w:b/>
          <w:color w:val="000000"/>
          <w:sz w:val="20"/>
          <w:szCs w:val="22"/>
          <w:lang w:val="en-GB" w:eastAsia="en-US"/>
        </w:rPr>
        <w:t>Amend the postnatal attendance items and introduce</w:t>
      </w:r>
      <w:r w:rsidRPr="007E47A9">
        <w:rPr>
          <w:rFonts w:ascii="Calibri" w:eastAsia="Calibri" w:hAnsi="Calibri" w:cs="Arial"/>
          <w:b/>
          <w:color w:val="000000"/>
          <w:sz w:val="20"/>
          <w:szCs w:val="22"/>
          <w:lang w:val="en-GB" w:eastAsia="en-US"/>
        </w:rPr>
        <w:t xml:space="preserve"> a new item </w:t>
      </w:r>
      <w:r w:rsidR="00FC5629">
        <w:rPr>
          <w:rFonts w:ascii="Calibri" w:eastAsia="Calibri" w:hAnsi="Calibri" w:cs="Arial"/>
          <w:b/>
          <w:color w:val="000000"/>
          <w:sz w:val="20"/>
          <w:szCs w:val="22"/>
          <w:lang w:val="en-GB" w:eastAsia="en-US"/>
        </w:rPr>
        <w:t>(</w:t>
      </w:r>
      <w:r w:rsidRPr="007E47A9">
        <w:rPr>
          <w:rFonts w:ascii="Calibri" w:eastAsia="Calibri" w:hAnsi="Calibri" w:cs="Arial"/>
          <w:b/>
          <w:color w:val="000000"/>
          <w:sz w:val="20"/>
          <w:szCs w:val="22"/>
          <w:lang w:val="en-GB" w:eastAsia="en-US"/>
        </w:rPr>
        <w:t>821EE</w:t>
      </w:r>
      <w:r w:rsidR="00FC5629">
        <w:rPr>
          <w:rFonts w:ascii="Calibri" w:eastAsia="Calibri" w:hAnsi="Calibri" w:cs="Arial"/>
          <w:b/>
          <w:color w:val="000000"/>
          <w:sz w:val="20"/>
          <w:szCs w:val="22"/>
          <w:lang w:val="en-GB" w:eastAsia="en-US"/>
        </w:rPr>
        <w:t>)</w:t>
      </w:r>
      <w:r w:rsidRPr="007E47A9">
        <w:rPr>
          <w:rFonts w:ascii="Calibri" w:eastAsia="Calibri" w:hAnsi="Calibri" w:cs="Arial"/>
          <w:b/>
          <w:color w:val="000000"/>
          <w:sz w:val="20"/>
          <w:szCs w:val="22"/>
          <w:lang w:val="en-GB" w:eastAsia="en-US"/>
        </w:rPr>
        <w:t xml:space="preserve"> for a long postnatal attendance</w:t>
      </w:r>
    </w:p>
    <w:tbl>
      <w:tblPr>
        <w:tblStyle w:val="TableGrid4"/>
        <w:tblW w:w="5000" w:type="pct"/>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Summary for consumers Recommendation 9"/>
        <w:tblDescription w:val="This table is a summary of the recommendation 9  written for consumers. I The table lists item number, what it does, Committee recommendation, what would be different if the recommendation was implemented, and why.."/>
      </w:tblPr>
      <w:tblGrid>
        <w:gridCol w:w="1134"/>
        <w:gridCol w:w="2835"/>
        <w:gridCol w:w="2453"/>
        <w:gridCol w:w="3395"/>
        <w:gridCol w:w="3427"/>
      </w:tblGrid>
      <w:tr w:rsidR="00016826" w:rsidRPr="007E47A9" w14:paraId="5008EF2D" w14:textId="77777777" w:rsidTr="00E941E6">
        <w:trPr>
          <w:cantSplit/>
          <w:tblHeader/>
        </w:trPr>
        <w:tc>
          <w:tcPr>
            <w:tcW w:w="1134" w:type="dxa"/>
            <w:tcBorders>
              <w:top w:val="single" w:sz="4" w:space="0" w:color="B66113"/>
              <w:bottom w:val="single" w:sz="4" w:space="0" w:color="B66113"/>
            </w:tcBorders>
            <w:shd w:val="clear" w:color="auto" w:fill="B66113"/>
          </w:tcPr>
          <w:p w14:paraId="1A0B137B"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Item</w:t>
            </w:r>
          </w:p>
        </w:tc>
        <w:tc>
          <w:tcPr>
            <w:tcW w:w="2835" w:type="dxa"/>
            <w:tcBorders>
              <w:top w:val="single" w:sz="4" w:space="0" w:color="B66113"/>
              <w:bottom w:val="single" w:sz="4" w:space="0" w:color="B66113"/>
            </w:tcBorders>
            <w:shd w:val="clear" w:color="auto" w:fill="B66113"/>
          </w:tcPr>
          <w:p w14:paraId="35F710E1"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it does</w:t>
            </w:r>
          </w:p>
        </w:tc>
        <w:tc>
          <w:tcPr>
            <w:tcW w:w="2453" w:type="dxa"/>
            <w:tcBorders>
              <w:top w:val="single" w:sz="4" w:space="0" w:color="B66113"/>
              <w:bottom w:val="single" w:sz="4" w:space="0" w:color="B66113"/>
            </w:tcBorders>
            <w:shd w:val="clear" w:color="auto" w:fill="B66113"/>
          </w:tcPr>
          <w:p w14:paraId="624F4E3E"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17799DCE"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2FA7B64A"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Why</w:t>
            </w:r>
          </w:p>
        </w:tc>
      </w:tr>
      <w:tr w:rsidR="00016826" w:rsidRPr="007E47A9" w14:paraId="4019C3B8" w14:textId="77777777" w:rsidTr="00E941E6">
        <w:trPr>
          <w:cantSplit/>
        </w:trPr>
        <w:tc>
          <w:tcPr>
            <w:tcW w:w="1134" w:type="dxa"/>
            <w:tcBorders>
              <w:top w:val="single" w:sz="4" w:space="0" w:color="B66113"/>
              <w:bottom w:val="single" w:sz="4" w:space="0" w:color="B66113"/>
            </w:tcBorders>
          </w:tcPr>
          <w:p w14:paraId="01CC7754" w14:textId="77777777" w:rsidR="00016826" w:rsidRPr="007E47A9" w:rsidRDefault="00016826" w:rsidP="00E941E6">
            <w:pPr>
              <w:pStyle w:val="Tabletext"/>
              <w:rPr>
                <w:b/>
                <w:lang w:val="en-GB"/>
              </w:rPr>
            </w:pPr>
            <w:r w:rsidRPr="007E47A9">
              <w:rPr>
                <w:b/>
                <w:lang w:val="en-GB"/>
              </w:rPr>
              <w:t>82130</w:t>
            </w:r>
          </w:p>
        </w:tc>
        <w:tc>
          <w:tcPr>
            <w:tcW w:w="2835" w:type="dxa"/>
            <w:tcBorders>
              <w:top w:val="single" w:sz="4" w:space="0" w:color="B66113"/>
              <w:bottom w:val="single" w:sz="4" w:space="0" w:color="B66113"/>
            </w:tcBorders>
          </w:tcPr>
          <w:p w14:paraId="1C0A8D29" w14:textId="77777777" w:rsidR="00016826" w:rsidRPr="007E47A9" w:rsidRDefault="00016826" w:rsidP="00E941E6">
            <w:pPr>
              <w:pStyle w:val="Tabletext"/>
              <w:rPr>
                <w:lang w:val="en-GB"/>
              </w:rPr>
            </w:pPr>
            <w:r w:rsidRPr="007E47A9">
              <w:rPr>
                <w:lang w:val="en-GB"/>
              </w:rPr>
              <w:t xml:space="preserve">Short postnatal professional attendance by a participating midwife, lasting up to 40 minutes, within </w:t>
            </w:r>
            <w:r w:rsidR="00F64C30">
              <w:rPr>
                <w:lang w:val="en-GB"/>
              </w:rPr>
              <w:t>six</w:t>
            </w:r>
            <w:r w:rsidRPr="007E47A9">
              <w:rPr>
                <w:lang w:val="en-GB"/>
              </w:rPr>
              <w:t xml:space="preserve"> weeks </w:t>
            </w:r>
            <w:r w:rsidR="00452CC0">
              <w:rPr>
                <w:lang w:val="en-GB"/>
              </w:rPr>
              <w:t>of</w:t>
            </w:r>
            <w:r w:rsidR="00452CC0" w:rsidRPr="007E47A9">
              <w:rPr>
                <w:lang w:val="en-GB"/>
              </w:rPr>
              <w:t xml:space="preserve"> </w:t>
            </w:r>
            <w:r w:rsidRPr="007E47A9">
              <w:rPr>
                <w:lang w:val="en-GB"/>
              </w:rPr>
              <w:t>delivery</w:t>
            </w:r>
            <w:r w:rsidR="00452CC0">
              <w:rPr>
                <w:lang w:val="en-GB"/>
              </w:rPr>
              <w:t>.</w:t>
            </w:r>
          </w:p>
        </w:tc>
        <w:tc>
          <w:tcPr>
            <w:tcW w:w="2453" w:type="dxa"/>
            <w:tcBorders>
              <w:top w:val="single" w:sz="4" w:space="0" w:color="B66113"/>
              <w:bottom w:val="single" w:sz="4" w:space="0" w:color="B66113"/>
            </w:tcBorders>
          </w:tcPr>
          <w:p w14:paraId="5BD627DA" w14:textId="77777777" w:rsidR="00016826" w:rsidRPr="007E47A9" w:rsidRDefault="00016826" w:rsidP="00E941E6">
            <w:pPr>
              <w:pStyle w:val="Tabletext"/>
              <w:rPr>
                <w:lang w:val="en-GB"/>
              </w:rPr>
            </w:pPr>
            <w:r w:rsidRPr="007E47A9">
              <w:rPr>
                <w:lang w:val="en-GB"/>
              </w:rPr>
              <w:t xml:space="preserve">Amend the </w:t>
            </w:r>
            <w:r w:rsidR="00BB21FF">
              <w:rPr>
                <w:lang w:val="en-GB"/>
              </w:rPr>
              <w:t xml:space="preserve">item </w:t>
            </w:r>
            <w:r w:rsidRPr="007E47A9">
              <w:rPr>
                <w:lang w:val="en-GB"/>
              </w:rPr>
              <w:t xml:space="preserve">descriptor to set a minimum time of 20 minutes and remove </w:t>
            </w:r>
            <w:r w:rsidR="00E941E6" w:rsidRPr="007E47A9">
              <w:rPr>
                <w:lang w:val="en-GB"/>
              </w:rPr>
              <w:t>the maximum time of 40 minutes</w:t>
            </w:r>
            <w:r w:rsidR="007C05E2">
              <w:rPr>
                <w:lang w:val="en-GB"/>
              </w:rPr>
              <w:t>.</w:t>
            </w:r>
          </w:p>
        </w:tc>
        <w:tc>
          <w:tcPr>
            <w:tcW w:w="3395" w:type="dxa"/>
            <w:tcBorders>
              <w:top w:val="single" w:sz="4" w:space="0" w:color="B66113"/>
              <w:bottom w:val="single" w:sz="4" w:space="0" w:color="B66113"/>
            </w:tcBorders>
          </w:tcPr>
          <w:p w14:paraId="41C3AB64" w14:textId="77777777" w:rsidR="00016826" w:rsidRPr="007E47A9" w:rsidRDefault="00E941E6" w:rsidP="00E941E6">
            <w:pPr>
              <w:pStyle w:val="Tabletext"/>
              <w:rPr>
                <w:lang w:val="en-GB"/>
              </w:rPr>
            </w:pPr>
            <w:r w:rsidRPr="007E47A9">
              <w:rPr>
                <w:lang w:val="en-GB"/>
              </w:rPr>
              <w:t>Postnatal attendances under 20 minutes would no longer be rebated under the MBS</w:t>
            </w:r>
            <w:r w:rsidR="00C31476">
              <w:rPr>
                <w:lang w:val="en-GB"/>
              </w:rPr>
              <w:t>.</w:t>
            </w:r>
          </w:p>
        </w:tc>
        <w:tc>
          <w:tcPr>
            <w:tcW w:w="3427" w:type="dxa"/>
            <w:tcBorders>
              <w:top w:val="single" w:sz="4" w:space="0" w:color="B66113"/>
              <w:bottom w:val="single" w:sz="4" w:space="0" w:color="B66113"/>
            </w:tcBorders>
          </w:tcPr>
          <w:p w14:paraId="0A92E2F7" w14:textId="77777777" w:rsidR="00016826" w:rsidRPr="007E47A9" w:rsidRDefault="00E941E6" w:rsidP="00E941E6">
            <w:pPr>
              <w:pStyle w:val="Tabletext"/>
              <w:rPr>
                <w:lang w:val="en-GB"/>
              </w:rPr>
            </w:pPr>
            <w:r w:rsidRPr="007E47A9">
              <w:rPr>
                <w:lang w:val="en-GB"/>
              </w:rPr>
              <w:t xml:space="preserve">There are no circumstances </w:t>
            </w:r>
            <w:r w:rsidR="00E25805">
              <w:rPr>
                <w:lang w:val="en-GB"/>
              </w:rPr>
              <w:t>in which</w:t>
            </w:r>
            <w:r w:rsidR="00E25805" w:rsidRPr="007E47A9">
              <w:rPr>
                <w:lang w:val="en-GB"/>
              </w:rPr>
              <w:t xml:space="preserve"> </w:t>
            </w:r>
            <w:r w:rsidRPr="007E47A9">
              <w:rPr>
                <w:lang w:val="en-GB"/>
              </w:rPr>
              <w:t>postnatal attendances under 20 minutes would provide high</w:t>
            </w:r>
            <w:r w:rsidR="00FD5FAE">
              <w:rPr>
                <w:lang w:val="en-GB"/>
              </w:rPr>
              <w:t>-</w:t>
            </w:r>
            <w:r w:rsidRPr="007E47A9">
              <w:rPr>
                <w:lang w:val="en-GB"/>
              </w:rPr>
              <w:t>value care to women</w:t>
            </w:r>
            <w:r w:rsidR="00DC5221">
              <w:rPr>
                <w:lang w:val="en-GB"/>
              </w:rPr>
              <w:t>.</w:t>
            </w:r>
          </w:p>
        </w:tc>
      </w:tr>
      <w:tr w:rsidR="00016826" w:rsidRPr="007E47A9" w14:paraId="64181B98" w14:textId="77777777" w:rsidTr="00E941E6">
        <w:trPr>
          <w:cantSplit/>
        </w:trPr>
        <w:tc>
          <w:tcPr>
            <w:tcW w:w="1134" w:type="dxa"/>
            <w:tcBorders>
              <w:top w:val="single" w:sz="4" w:space="0" w:color="B66113"/>
              <w:bottom w:val="single" w:sz="4" w:space="0" w:color="B66113"/>
            </w:tcBorders>
          </w:tcPr>
          <w:p w14:paraId="37764735" w14:textId="77777777" w:rsidR="00016826" w:rsidRPr="007E47A9" w:rsidRDefault="00016826" w:rsidP="00E941E6">
            <w:pPr>
              <w:pStyle w:val="Tabletext"/>
              <w:rPr>
                <w:b/>
                <w:lang w:val="en-GB"/>
              </w:rPr>
            </w:pPr>
            <w:r w:rsidRPr="007E47A9">
              <w:rPr>
                <w:b/>
                <w:lang w:val="en-GB"/>
              </w:rPr>
              <w:t>82135</w:t>
            </w:r>
          </w:p>
        </w:tc>
        <w:tc>
          <w:tcPr>
            <w:tcW w:w="2835" w:type="dxa"/>
            <w:tcBorders>
              <w:top w:val="single" w:sz="4" w:space="0" w:color="B66113"/>
              <w:bottom w:val="single" w:sz="4" w:space="0" w:color="B66113"/>
            </w:tcBorders>
          </w:tcPr>
          <w:p w14:paraId="4F967C2B" w14:textId="77777777" w:rsidR="00016826" w:rsidRPr="007E47A9" w:rsidRDefault="00016826" w:rsidP="00E941E6">
            <w:pPr>
              <w:pStyle w:val="Tabletext"/>
              <w:rPr>
                <w:lang w:val="en-GB"/>
              </w:rPr>
            </w:pPr>
            <w:r w:rsidRPr="007E47A9">
              <w:rPr>
                <w:lang w:val="en-GB"/>
              </w:rPr>
              <w:t xml:space="preserve">Long postnatal professional attendance by a participating midwife, lasting at least 40 minutes, within </w:t>
            </w:r>
            <w:r w:rsidR="00984B5A">
              <w:rPr>
                <w:lang w:val="en-GB"/>
              </w:rPr>
              <w:t>six</w:t>
            </w:r>
            <w:r w:rsidRPr="007E47A9">
              <w:rPr>
                <w:lang w:val="en-GB"/>
              </w:rPr>
              <w:t xml:space="preserve"> weeks </w:t>
            </w:r>
            <w:r w:rsidR="00AF102B">
              <w:rPr>
                <w:lang w:val="en-GB"/>
              </w:rPr>
              <w:t>of</w:t>
            </w:r>
            <w:r w:rsidR="00AF102B" w:rsidRPr="007E47A9">
              <w:rPr>
                <w:lang w:val="en-GB"/>
              </w:rPr>
              <w:t xml:space="preserve"> </w:t>
            </w:r>
            <w:r w:rsidRPr="007E47A9">
              <w:rPr>
                <w:lang w:val="en-GB"/>
              </w:rPr>
              <w:t>delivery</w:t>
            </w:r>
            <w:r w:rsidR="005154D2">
              <w:rPr>
                <w:lang w:val="en-GB"/>
              </w:rPr>
              <w:t>.</w:t>
            </w:r>
          </w:p>
        </w:tc>
        <w:tc>
          <w:tcPr>
            <w:tcW w:w="2453" w:type="dxa"/>
            <w:tcBorders>
              <w:top w:val="single" w:sz="4" w:space="0" w:color="B66113"/>
              <w:bottom w:val="single" w:sz="4" w:space="0" w:color="B66113"/>
            </w:tcBorders>
          </w:tcPr>
          <w:p w14:paraId="5B265523" w14:textId="77777777" w:rsidR="00016826" w:rsidRPr="007E47A9" w:rsidRDefault="00016826" w:rsidP="00E941E6">
            <w:pPr>
              <w:pStyle w:val="Tabletext"/>
              <w:rPr>
                <w:lang w:val="en-GB"/>
              </w:rPr>
            </w:pPr>
            <w:r w:rsidRPr="007E47A9">
              <w:rPr>
                <w:lang w:val="en-GB"/>
              </w:rPr>
              <w:t xml:space="preserve">Amend the </w:t>
            </w:r>
            <w:r w:rsidR="00FF5922">
              <w:rPr>
                <w:lang w:val="en-GB"/>
              </w:rPr>
              <w:t xml:space="preserve">item </w:t>
            </w:r>
            <w:r w:rsidRPr="007E47A9">
              <w:rPr>
                <w:lang w:val="en-GB"/>
              </w:rPr>
              <w:t xml:space="preserve">descriptor to rename the attendance as </w:t>
            </w:r>
            <w:r w:rsidR="00DB67CB">
              <w:rPr>
                <w:lang w:val="en-GB"/>
              </w:rPr>
              <w:t>“</w:t>
            </w:r>
            <w:r w:rsidRPr="007E47A9">
              <w:rPr>
                <w:lang w:val="en-GB"/>
              </w:rPr>
              <w:t>routine</w:t>
            </w:r>
            <w:r w:rsidR="00DB67CB">
              <w:rPr>
                <w:lang w:val="en-GB"/>
              </w:rPr>
              <w:t>”</w:t>
            </w:r>
            <w:r w:rsidRPr="007E47A9">
              <w:rPr>
                <w:lang w:val="en-GB"/>
              </w:rPr>
              <w:t xml:space="preserve"> rather than </w:t>
            </w:r>
            <w:r w:rsidR="00DB67CB">
              <w:rPr>
                <w:lang w:val="en-GB"/>
              </w:rPr>
              <w:t>“</w:t>
            </w:r>
            <w:r w:rsidRPr="007E47A9">
              <w:rPr>
                <w:lang w:val="en-GB"/>
              </w:rPr>
              <w:t>long</w:t>
            </w:r>
            <w:r w:rsidR="00DB67CB">
              <w:rPr>
                <w:lang w:val="en-GB"/>
              </w:rPr>
              <w:t>”</w:t>
            </w:r>
            <w:r w:rsidR="0055345E">
              <w:rPr>
                <w:lang w:val="en-GB"/>
              </w:rPr>
              <w:t>.</w:t>
            </w:r>
          </w:p>
          <w:p w14:paraId="689CFF8C" w14:textId="77777777" w:rsidR="00E941E6" w:rsidRPr="007E47A9" w:rsidRDefault="00E941E6" w:rsidP="00E941E6">
            <w:pPr>
              <w:pStyle w:val="Tabletext"/>
              <w:rPr>
                <w:lang w:val="en-GB"/>
              </w:rPr>
            </w:pPr>
            <w:r w:rsidRPr="007E47A9">
              <w:rPr>
                <w:lang w:val="en-GB"/>
              </w:rPr>
              <w:t>Increase the schedule fee to align with an average duration of 60 minutes</w:t>
            </w:r>
            <w:r w:rsidR="00833EC9">
              <w:rPr>
                <w:lang w:val="en-GB"/>
              </w:rPr>
              <w:t>.</w:t>
            </w:r>
          </w:p>
        </w:tc>
        <w:tc>
          <w:tcPr>
            <w:tcW w:w="3395" w:type="dxa"/>
            <w:tcBorders>
              <w:top w:val="single" w:sz="4" w:space="0" w:color="B66113"/>
              <w:bottom w:val="single" w:sz="4" w:space="0" w:color="B66113"/>
            </w:tcBorders>
          </w:tcPr>
          <w:p w14:paraId="6A0483E9" w14:textId="77777777" w:rsidR="00016826" w:rsidRPr="007E47A9" w:rsidRDefault="00E941E6" w:rsidP="00E941E6">
            <w:pPr>
              <w:pStyle w:val="Tabletext"/>
              <w:rPr>
                <w:lang w:val="en-GB"/>
              </w:rPr>
            </w:pPr>
            <w:r w:rsidRPr="007E47A9">
              <w:rPr>
                <w:lang w:val="en-GB"/>
              </w:rPr>
              <w:t>Women would receive a higher rebate for this item</w:t>
            </w:r>
            <w:r w:rsidR="00EF287A">
              <w:rPr>
                <w:lang w:val="en-GB"/>
              </w:rPr>
              <w:t>.</w:t>
            </w:r>
          </w:p>
        </w:tc>
        <w:tc>
          <w:tcPr>
            <w:tcW w:w="3427" w:type="dxa"/>
            <w:tcBorders>
              <w:top w:val="single" w:sz="4" w:space="0" w:color="B66113"/>
              <w:bottom w:val="single" w:sz="4" w:space="0" w:color="B66113"/>
            </w:tcBorders>
          </w:tcPr>
          <w:p w14:paraId="4A456A9E" w14:textId="77777777" w:rsidR="00016826" w:rsidRPr="007E47A9" w:rsidRDefault="00E941E6" w:rsidP="00E941E6">
            <w:pPr>
              <w:pStyle w:val="Tabletext"/>
              <w:rPr>
                <w:lang w:val="en-GB"/>
              </w:rPr>
            </w:pPr>
            <w:r w:rsidRPr="007E47A9">
              <w:rPr>
                <w:lang w:val="en-GB"/>
              </w:rPr>
              <w:t>Routine postnatal attendances take on average 60 minutes. A schedule fee increase would promote high</w:t>
            </w:r>
            <w:r w:rsidR="00853D4F">
              <w:rPr>
                <w:lang w:val="en-GB"/>
              </w:rPr>
              <w:t>-</w:t>
            </w:r>
            <w:r w:rsidRPr="007E47A9">
              <w:rPr>
                <w:lang w:val="en-GB"/>
              </w:rPr>
              <w:t>quality routine postnatal attendances, more accurately reflect the work involved for both mother and baby, and increase access for women</w:t>
            </w:r>
            <w:r w:rsidR="00782E0E">
              <w:rPr>
                <w:lang w:val="en-GB"/>
              </w:rPr>
              <w:t>.</w:t>
            </w:r>
          </w:p>
        </w:tc>
      </w:tr>
      <w:tr w:rsidR="00016826" w:rsidRPr="007E47A9" w14:paraId="2D3A650C" w14:textId="77777777" w:rsidTr="00E941E6">
        <w:trPr>
          <w:cantSplit/>
        </w:trPr>
        <w:tc>
          <w:tcPr>
            <w:tcW w:w="1134" w:type="dxa"/>
            <w:tcBorders>
              <w:top w:val="single" w:sz="4" w:space="0" w:color="B66113"/>
              <w:bottom w:val="single" w:sz="4" w:space="0" w:color="B66113"/>
            </w:tcBorders>
          </w:tcPr>
          <w:p w14:paraId="0BE77B27" w14:textId="77777777" w:rsidR="00016826" w:rsidRPr="007E47A9" w:rsidRDefault="00016826" w:rsidP="00E941E6">
            <w:pPr>
              <w:pStyle w:val="Tabletext"/>
              <w:rPr>
                <w:b/>
                <w:lang w:val="en-GB"/>
              </w:rPr>
            </w:pPr>
            <w:r w:rsidRPr="007E47A9">
              <w:rPr>
                <w:b/>
                <w:lang w:val="en-GB"/>
              </w:rPr>
              <w:t>821EE</w:t>
            </w:r>
          </w:p>
        </w:tc>
        <w:tc>
          <w:tcPr>
            <w:tcW w:w="2835" w:type="dxa"/>
            <w:tcBorders>
              <w:top w:val="single" w:sz="4" w:space="0" w:color="B66113"/>
              <w:bottom w:val="single" w:sz="4" w:space="0" w:color="B66113"/>
            </w:tcBorders>
          </w:tcPr>
          <w:p w14:paraId="4A6C2DFB" w14:textId="77777777" w:rsidR="00016826" w:rsidRPr="007E47A9" w:rsidRDefault="00016826" w:rsidP="00E941E6">
            <w:pPr>
              <w:pStyle w:val="Tabletext"/>
              <w:rPr>
                <w:lang w:val="en-GB"/>
              </w:rPr>
            </w:pPr>
            <w:r w:rsidRPr="007E47A9">
              <w:rPr>
                <w:lang w:val="en-GB"/>
              </w:rPr>
              <w:t>Long postnatal professional attendance by a participating midwife, lasting at least 90 minutes</w:t>
            </w:r>
            <w:r w:rsidR="002D589B">
              <w:rPr>
                <w:lang w:val="en-GB"/>
              </w:rPr>
              <w:t>.</w:t>
            </w:r>
          </w:p>
        </w:tc>
        <w:tc>
          <w:tcPr>
            <w:tcW w:w="2453" w:type="dxa"/>
            <w:tcBorders>
              <w:top w:val="single" w:sz="4" w:space="0" w:color="B66113"/>
              <w:bottom w:val="single" w:sz="4" w:space="0" w:color="B66113"/>
            </w:tcBorders>
          </w:tcPr>
          <w:p w14:paraId="332CD378" w14:textId="77777777" w:rsidR="00016826" w:rsidRPr="007E47A9" w:rsidRDefault="00C664AC" w:rsidP="00E941E6">
            <w:pPr>
              <w:pStyle w:val="Tabletext"/>
              <w:rPr>
                <w:lang w:val="en-GB"/>
              </w:rPr>
            </w:pPr>
            <w:r>
              <w:rPr>
                <w:lang w:val="en-GB"/>
              </w:rPr>
              <w:t>Create a</w:t>
            </w:r>
            <w:r w:rsidR="00016826" w:rsidRPr="007E47A9">
              <w:rPr>
                <w:lang w:val="en-GB"/>
              </w:rPr>
              <w:t xml:space="preserve"> new item</w:t>
            </w:r>
            <w:r w:rsidR="00654DC4">
              <w:rPr>
                <w:lang w:val="en-GB"/>
              </w:rPr>
              <w:t>.</w:t>
            </w:r>
          </w:p>
        </w:tc>
        <w:tc>
          <w:tcPr>
            <w:tcW w:w="3395" w:type="dxa"/>
            <w:tcBorders>
              <w:top w:val="single" w:sz="4" w:space="0" w:color="B66113"/>
              <w:bottom w:val="single" w:sz="4" w:space="0" w:color="B66113"/>
            </w:tcBorders>
          </w:tcPr>
          <w:p w14:paraId="59B981E7" w14:textId="77777777" w:rsidR="00016826" w:rsidRPr="007E47A9" w:rsidRDefault="00E941E6" w:rsidP="00E941E6">
            <w:pPr>
              <w:pStyle w:val="Tabletext"/>
              <w:rPr>
                <w:lang w:val="en-GB"/>
              </w:rPr>
            </w:pPr>
            <w:r w:rsidRPr="007E47A9">
              <w:rPr>
                <w:lang w:val="en-GB"/>
              </w:rPr>
              <w:t xml:space="preserve">Women would receive higher rebates for long antenatal attendances </w:t>
            </w:r>
            <w:r w:rsidR="00C017B5">
              <w:rPr>
                <w:lang w:val="en-GB"/>
              </w:rPr>
              <w:t xml:space="preserve">lasting more than </w:t>
            </w:r>
            <w:r w:rsidRPr="007E47A9">
              <w:rPr>
                <w:lang w:val="en-GB"/>
              </w:rPr>
              <w:t>90 minutes</w:t>
            </w:r>
            <w:r w:rsidR="00181822">
              <w:rPr>
                <w:lang w:val="en-GB"/>
              </w:rPr>
              <w:t>.</w:t>
            </w:r>
          </w:p>
        </w:tc>
        <w:tc>
          <w:tcPr>
            <w:tcW w:w="3427" w:type="dxa"/>
            <w:tcBorders>
              <w:top w:val="single" w:sz="4" w:space="0" w:color="B66113"/>
              <w:bottom w:val="single" w:sz="4" w:space="0" w:color="B66113"/>
            </w:tcBorders>
          </w:tcPr>
          <w:p w14:paraId="3CB9568E" w14:textId="77777777" w:rsidR="00016826" w:rsidRPr="007E47A9" w:rsidRDefault="00E941E6" w:rsidP="00E941E6">
            <w:pPr>
              <w:pStyle w:val="Tabletext"/>
              <w:rPr>
                <w:lang w:val="en-GB"/>
              </w:rPr>
            </w:pPr>
            <w:r w:rsidRPr="007E47A9">
              <w:rPr>
                <w:lang w:val="en-GB"/>
              </w:rPr>
              <w:t>There are numerous instances where postnatal attendances of over 90 minutes provide high</w:t>
            </w:r>
            <w:r w:rsidR="00703877">
              <w:rPr>
                <w:lang w:val="en-GB"/>
              </w:rPr>
              <w:t>-</w:t>
            </w:r>
            <w:r w:rsidRPr="007E47A9">
              <w:rPr>
                <w:lang w:val="en-GB"/>
              </w:rPr>
              <w:t>value care for women. This recommendation would ensure that women receive appropriate rebates for these instances.</w:t>
            </w:r>
          </w:p>
        </w:tc>
      </w:tr>
    </w:tbl>
    <w:p w14:paraId="34434092" w14:textId="67A37D57" w:rsidR="00016826" w:rsidRPr="007E47A9" w:rsidRDefault="00016826" w:rsidP="00016826">
      <w:pPr>
        <w:keepNext/>
        <w:keepLines/>
        <w:pageBreakBefore/>
        <w:spacing w:before="120" w:after="120"/>
        <w:rPr>
          <w:rFonts w:ascii="Calibri" w:eastAsia="Calibri" w:hAnsi="Calibri" w:cs="Arial"/>
          <w:b/>
          <w:color w:val="000000"/>
          <w:sz w:val="20"/>
          <w:szCs w:val="22"/>
          <w:lang w:val="en-GB" w:eastAsia="en-US"/>
        </w:rPr>
      </w:pPr>
      <w:r w:rsidRPr="007E47A9">
        <w:rPr>
          <w:rFonts w:ascii="Calibri" w:eastAsia="Calibri" w:hAnsi="Calibri" w:cs="Arial"/>
          <w:b/>
          <w:color w:val="000000"/>
          <w:sz w:val="20"/>
          <w:szCs w:val="22"/>
          <w:lang w:val="en-GB" w:eastAsia="en-US"/>
        </w:rPr>
        <w:lastRenderedPageBreak/>
        <w:t xml:space="preserve">Recommendation </w:t>
      </w:r>
      <w:r w:rsidR="003D7DD3">
        <w:rPr>
          <w:rFonts w:ascii="Calibri" w:eastAsia="Calibri" w:hAnsi="Calibri" w:cs="Arial"/>
          <w:b/>
          <w:color w:val="000000"/>
          <w:sz w:val="20"/>
          <w:szCs w:val="22"/>
          <w:lang w:val="en-GB" w:eastAsia="en-US"/>
        </w:rPr>
        <w:t>10</w:t>
      </w:r>
      <w:r w:rsidRPr="007E47A9">
        <w:rPr>
          <w:rFonts w:ascii="Calibri" w:eastAsia="Calibri" w:hAnsi="Calibri" w:cs="Arial"/>
          <w:b/>
          <w:color w:val="000000"/>
          <w:sz w:val="20"/>
          <w:szCs w:val="22"/>
          <w:lang w:val="en-GB" w:eastAsia="en-US"/>
        </w:rPr>
        <w:t>: Include mandatory clinical activities and increase the minimum time for a six-week postnatal attendance</w:t>
      </w:r>
    </w:p>
    <w:tbl>
      <w:tblPr>
        <w:tblStyle w:val="TableGrid4"/>
        <w:tblW w:w="5000" w:type="pct"/>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Recommendation 10 "/>
        <w:tblDescription w:val="This table is a summary of the recommendation for the consumer. The table lists MBS items considered by the Committee. Listing item number, what it does, Committee recommendation, what would be different if the recommendation was implemented, and why.."/>
      </w:tblPr>
      <w:tblGrid>
        <w:gridCol w:w="1557"/>
        <w:gridCol w:w="2412"/>
        <w:gridCol w:w="2453"/>
        <w:gridCol w:w="3395"/>
        <w:gridCol w:w="3427"/>
      </w:tblGrid>
      <w:tr w:rsidR="00016826" w:rsidRPr="007E47A9" w14:paraId="3C444D95" w14:textId="77777777" w:rsidTr="00016826">
        <w:trPr>
          <w:cantSplit/>
          <w:tblHeader/>
        </w:trPr>
        <w:tc>
          <w:tcPr>
            <w:tcW w:w="1557" w:type="dxa"/>
            <w:tcBorders>
              <w:top w:val="single" w:sz="4" w:space="0" w:color="B66113"/>
              <w:bottom w:val="single" w:sz="4" w:space="0" w:color="B66113"/>
            </w:tcBorders>
            <w:shd w:val="clear" w:color="auto" w:fill="B66113"/>
          </w:tcPr>
          <w:p w14:paraId="1310F842"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Item</w:t>
            </w:r>
          </w:p>
        </w:tc>
        <w:tc>
          <w:tcPr>
            <w:tcW w:w="2412" w:type="dxa"/>
            <w:tcBorders>
              <w:top w:val="single" w:sz="4" w:space="0" w:color="B66113"/>
              <w:bottom w:val="single" w:sz="4" w:space="0" w:color="B66113"/>
            </w:tcBorders>
            <w:shd w:val="clear" w:color="auto" w:fill="B66113"/>
          </w:tcPr>
          <w:p w14:paraId="0D10BFF1"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it does</w:t>
            </w:r>
          </w:p>
        </w:tc>
        <w:tc>
          <w:tcPr>
            <w:tcW w:w="2453" w:type="dxa"/>
            <w:tcBorders>
              <w:top w:val="single" w:sz="4" w:space="0" w:color="B66113"/>
              <w:bottom w:val="single" w:sz="4" w:space="0" w:color="B66113"/>
            </w:tcBorders>
            <w:shd w:val="clear" w:color="auto" w:fill="B66113"/>
          </w:tcPr>
          <w:p w14:paraId="56A02A5C"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5985F2E6"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02C4357A"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Why</w:t>
            </w:r>
          </w:p>
        </w:tc>
      </w:tr>
      <w:tr w:rsidR="00016826" w:rsidRPr="007E47A9" w14:paraId="189F0CBF" w14:textId="77777777" w:rsidTr="00016826">
        <w:trPr>
          <w:cantSplit/>
        </w:trPr>
        <w:tc>
          <w:tcPr>
            <w:tcW w:w="1557" w:type="dxa"/>
            <w:tcBorders>
              <w:top w:val="single" w:sz="4" w:space="0" w:color="B66113"/>
              <w:bottom w:val="single" w:sz="4" w:space="0" w:color="B66113"/>
            </w:tcBorders>
          </w:tcPr>
          <w:p w14:paraId="236112D1" w14:textId="77777777" w:rsidR="00016826" w:rsidRPr="007E47A9" w:rsidRDefault="00016826" w:rsidP="00E941E6">
            <w:pPr>
              <w:pStyle w:val="Tabletext"/>
              <w:rPr>
                <w:b/>
                <w:lang w:val="en-GB"/>
              </w:rPr>
            </w:pPr>
            <w:r w:rsidRPr="007E47A9">
              <w:rPr>
                <w:b/>
                <w:lang w:val="en-GB"/>
              </w:rPr>
              <w:t>82140</w:t>
            </w:r>
          </w:p>
        </w:tc>
        <w:tc>
          <w:tcPr>
            <w:tcW w:w="2412" w:type="dxa"/>
            <w:tcBorders>
              <w:top w:val="single" w:sz="4" w:space="0" w:color="B66113"/>
              <w:bottom w:val="single" w:sz="4" w:space="0" w:color="B66113"/>
            </w:tcBorders>
          </w:tcPr>
          <w:p w14:paraId="5E1BA38E" w14:textId="77777777" w:rsidR="00016826" w:rsidRPr="007E47A9" w:rsidRDefault="00016826" w:rsidP="00E941E6">
            <w:pPr>
              <w:pStyle w:val="Tabletext"/>
              <w:rPr>
                <w:lang w:val="en-GB"/>
              </w:rPr>
            </w:pPr>
            <w:bookmarkStart w:id="463" w:name="RANGE!E19"/>
            <w:r w:rsidRPr="007E47A9">
              <w:rPr>
                <w:lang w:val="en-GB"/>
              </w:rPr>
              <w:t xml:space="preserve">Postnatal professional attendance by a participating midwife on a patient not less than </w:t>
            </w:r>
            <w:r w:rsidR="00FB0560">
              <w:rPr>
                <w:lang w:val="en-GB"/>
              </w:rPr>
              <w:t>six</w:t>
            </w:r>
            <w:r w:rsidRPr="007E47A9">
              <w:rPr>
                <w:lang w:val="en-GB"/>
              </w:rPr>
              <w:t xml:space="preserve"> weeks but not more than </w:t>
            </w:r>
            <w:r w:rsidR="00745AB5">
              <w:rPr>
                <w:lang w:val="en-GB"/>
              </w:rPr>
              <w:t>seven</w:t>
            </w:r>
            <w:r w:rsidRPr="007E47A9">
              <w:rPr>
                <w:lang w:val="en-GB"/>
              </w:rPr>
              <w:t xml:space="preserve"> weeks after delivery of a baby</w:t>
            </w:r>
            <w:bookmarkEnd w:id="463"/>
            <w:r w:rsidR="006D45B8">
              <w:rPr>
                <w:lang w:val="en-GB"/>
              </w:rPr>
              <w:t>.</w:t>
            </w:r>
          </w:p>
        </w:tc>
        <w:tc>
          <w:tcPr>
            <w:tcW w:w="2453" w:type="dxa"/>
            <w:tcBorders>
              <w:top w:val="single" w:sz="4" w:space="0" w:color="B66113"/>
              <w:bottom w:val="single" w:sz="4" w:space="0" w:color="B66113"/>
            </w:tcBorders>
          </w:tcPr>
          <w:p w14:paraId="655E714D" w14:textId="77777777" w:rsidR="00016826" w:rsidRPr="007E47A9" w:rsidRDefault="00016826" w:rsidP="00E941E6">
            <w:pPr>
              <w:pStyle w:val="Tabletext"/>
              <w:rPr>
                <w:lang w:val="en-GB"/>
              </w:rPr>
            </w:pPr>
            <w:r w:rsidRPr="007E47A9">
              <w:rPr>
                <w:lang w:val="en-GB"/>
              </w:rPr>
              <w:t xml:space="preserve">Amend the item descriptor to introduce a minimum time of 60 minutes. </w:t>
            </w:r>
          </w:p>
          <w:p w14:paraId="732D7455" w14:textId="77777777" w:rsidR="00016826" w:rsidRPr="007E47A9" w:rsidRDefault="00016826" w:rsidP="00E941E6">
            <w:pPr>
              <w:pStyle w:val="Tabletext"/>
              <w:rPr>
                <w:lang w:val="en-GB"/>
              </w:rPr>
            </w:pPr>
            <w:r w:rsidRPr="007E47A9">
              <w:rPr>
                <w:lang w:val="en-GB"/>
              </w:rPr>
              <w:t>Amend the item descriptor to include a birth debr</w:t>
            </w:r>
            <w:r w:rsidR="0064311E" w:rsidRPr="007E47A9">
              <w:rPr>
                <w:lang w:val="en-GB"/>
              </w:rPr>
              <w:t>ief and mental health screening</w:t>
            </w:r>
            <w:r w:rsidR="0087460F">
              <w:rPr>
                <w:lang w:val="en-GB"/>
              </w:rPr>
              <w:t>.</w:t>
            </w:r>
          </w:p>
        </w:tc>
        <w:tc>
          <w:tcPr>
            <w:tcW w:w="3395" w:type="dxa"/>
            <w:tcBorders>
              <w:top w:val="single" w:sz="4" w:space="0" w:color="B66113"/>
              <w:bottom w:val="single" w:sz="4" w:space="0" w:color="B66113"/>
            </w:tcBorders>
          </w:tcPr>
          <w:p w14:paraId="31D4C728" w14:textId="77777777" w:rsidR="00016826" w:rsidRPr="007E47A9" w:rsidRDefault="004E3215" w:rsidP="00E941E6">
            <w:pPr>
              <w:pStyle w:val="Tabletext"/>
              <w:rPr>
                <w:lang w:val="en-GB"/>
              </w:rPr>
            </w:pPr>
            <w:r w:rsidRPr="007E47A9">
              <w:rPr>
                <w:lang w:val="en-GB"/>
              </w:rPr>
              <w:t>Six-week post</w:t>
            </w:r>
            <w:r w:rsidR="00836487" w:rsidRPr="007E47A9">
              <w:rPr>
                <w:lang w:val="en-GB"/>
              </w:rPr>
              <w:t>natal attendances under 60 minutes would no longer be rebated under the MBS</w:t>
            </w:r>
            <w:r w:rsidR="00334783">
              <w:rPr>
                <w:lang w:val="en-GB"/>
              </w:rPr>
              <w:t>.</w:t>
            </w:r>
          </w:p>
          <w:p w14:paraId="4AE9211F" w14:textId="77777777" w:rsidR="00836487" w:rsidRPr="007E47A9" w:rsidRDefault="004E3215" w:rsidP="00836487">
            <w:pPr>
              <w:pStyle w:val="Tabletext"/>
              <w:rPr>
                <w:lang w:val="en-GB"/>
              </w:rPr>
            </w:pPr>
            <w:r w:rsidRPr="007E47A9">
              <w:rPr>
                <w:lang w:val="en-GB"/>
              </w:rPr>
              <w:t>Six-week post</w:t>
            </w:r>
            <w:r w:rsidR="00836487" w:rsidRPr="007E47A9">
              <w:rPr>
                <w:lang w:val="en-GB"/>
              </w:rPr>
              <w:t>natal attendances would have to include birth debriefing and mental health screening</w:t>
            </w:r>
            <w:r w:rsidR="008228AC">
              <w:rPr>
                <w:lang w:val="en-GB"/>
              </w:rPr>
              <w:t>.</w:t>
            </w:r>
          </w:p>
        </w:tc>
        <w:tc>
          <w:tcPr>
            <w:tcW w:w="3427" w:type="dxa"/>
            <w:tcBorders>
              <w:top w:val="single" w:sz="4" w:space="0" w:color="B66113"/>
              <w:bottom w:val="single" w:sz="4" w:space="0" w:color="B66113"/>
            </w:tcBorders>
          </w:tcPr>
          <w:p w14:paraId="6CA88910" w14:textId="77777777" w:rsidR="00836487" w:rsidRPr="007E47A9" w:rsidRDefault="00836487" w:rsidP="00A27BCC">
            <w:pPr>
              <w:pStyle w:val="Tabletext"/>
              <w:rPr>
                <w:lang w:val="en-GB"/>
              </w:rPr>
            </w:pPr>
            <w:r w:rsidRPr="007E47A9">
              <w:rPr>
                <w:lang w:val="en-GB"/>
              </w:rPr>
              <w:t xml:space="preserve">The </w:t>
            </w:r>
            <w:r w:rsidR="00A27BCC">
              <w:rPr>
                <w:lang w:val="en-GB"/>
              </w:rPr>
              <w:t>P</w:t>
            </w:r>
            <w:r w:rsidRPr="007E47A9">
              <w:rPr>
                <w:lang w:val="en-GB"/>
              </w:rPr>
              <w:t xml:space="preserve">regnancy </w:t>
            </w:r>
            <w:r w:rsidR="00A27BCC">
              <w:rPr>
                <w:lang w:val="en-GB"/>
              </w:rPr>
              <w:t>C</w:t>
            </w:r>
            <w:r w:rsidRPr="007E47A9">
              <w:rPr>
                <w:lang w:val="en-GB"/>
              </w:rPr>
              <w:t xml:space="preserve">are </w:t>
            </w:r>
            <w:r w:rsidR="00A27BCC">
              <w:rPr>
                <w:lang w:val="en-GB"/>
              </w:rPr>
              <w:t>G</w:t>
            </w:r>
            <w:r w:rsidRPr="007E47A9">
              <w:rPr>
                <w:lang w:val="en-GB"/>
              </w:rPr>
              <w:t>uidelines outline the activities that should occur in a six-week postnatal attendance. These cannot be completed to a high standard in under 60 minutes. Mental health screening and birth debriefing are important elements of this attendance and are specifically included in these care guidelines. This</w:t>
            </w:r>
            <w:r w:rsidR="00116614">
              <w:rPr>
                <w:lang w:val="en-GB"/>
              </w:rPr>
              <w:t xml:space="preserve"> </w:t>
            </w:r>
            <w:r w:rsidRPr="007E47A9">
              <w:rPr>
                <w:lang w:val="en-GB"/>
              </w:rPr>
              <w:t>recommendation would ensure that care specified in best</w:t>
            </w:r>
            <w:r w:rsidR="004C12F1">
              <w:rPr>
                <w:lang w:val="en-GB"/>
              </w:rPr>
              <w:t>-</w:t>
            </w:r>
            <w:r w:rsidRPr="007E47A9">
              <w:rPr>
                <w:lang w:val="en-GB"/>
              </w:rPr>
              <w:t>practic</w:t>
            </w:r>
            <w:r w:rsidR="0064311E" w:rsidRPr="007E47A9">
              <w:rPr>
                <w:lang w:val="en-GB"/>
              </w:rPr>
              <w:t>e guidelines occurs in practice</w:t>
            </w:r>
            <w:r w:rsidR="00856989">
              <w:rPr>
                <w:lang w:val="en-GB"/>
              </w:rPr>
              <w:t>.</w:t>
            </w:r>
          </w:p>
        </w:tc>
      </w:tr>
    </w:tbl>
    <w:p w14:paraId="28B8BE73" w14:textId="5C4136B1" w:rsidR="00016826" w:rsidRPr="007E47A9" w:rsidRDefault="00016826" w:rsidP="00016826">
      <w:pPr>
        <w:keepNext/>
        <w:keepLines/>
        <w:pageBreakBefore/>
        <w:spacing w:before="120" w:after="120"/>
        <w:rPr>
          <w:rFonts w:ascii="Calibri" w:eastAsia="Calibri" w:hAnsi="Calibri" w:cs="Arial"/>
          <w:b/>
          <w:color w:val="000000"/>
          <w:sz w:val="20"/>
          <w:szCs w:val="22"/>
          <w:lang w:val="en-GB" w:eastAsia="en-US"/>
        </w:rPr>
      </w:pPr>
      <w:r w:rsidRPr="007E47A9">
        <w:rPr>
          <w:rFonts w:ascii="Calibri" w:eastAsia="Calibri" w:hAnsi="Calibri" w:cs="Arial"/>
          <w:b/>
          <w:color w:val="000000"/>
          <w:sz w:val="20"/>
          <w:szCs w:val="22"/>
          <w:lang w:val="en-GB" w:eastAsia="en-US"/>
        </w:rPr>
        <w:lastRenderedPageBreak/>
        <w:t xml:space="preserve">Recommendation </w:t>
      </w:r>
      <w:r w:rsidR="00813DD8">
        <w:rPr>
          <w:rFonts w:ascii="Calibri" w:eastAsia="Calibri" w:hAnsi="Calibri" w:cs="Arial"/>
          <w:b/>
          <w:color w:val="000000"/>
          <w:sz w:val="20"/>
          <w:szCs w:val="22"/>
          <w:lang w:val="en-GB" w:eastAsia="en-US"/>
        </w:rPr>
        <w:t>11</w:t>
      </w:r>
      <w:r w:rsidRPr="007E47A9">
        <w:rPr>
          <w:rFonts w:ascii="Calibri" w:eastAsia="Calibri" w:hAnsi="Calibri" w:cs="Arial"/>
          <w:b/>
          <w:color w:val="000000"/>
          <w:sz w:val="20"/>
          <w:szCs w:val="22"/>
          <w:lang w:val="en-GB" w:eastAsia="en-US"/>
        </w:rPr>
        <w:t xml:space="preserve">: Include </w:t>
      </w:r>
      <w:r w:rsidR="000B3838">
        <w:rPr>
          <w:rFonts w:ascii="Calibri" w:eastAsia="Calibri" w:hAnsi="Calibri" w:cs="Arial"/>
          <w:b/>
          <w:color w:val="000000"/>
          <w:sz w:val="20"/>
          <w:szCs w:val="22"/>
          <w:lang w:val="en-GB" w:eastAsia="en-US"/>
        </w:rPr>
        <w:t>GPs</w:t>
      </w:r>
      <w:r w:rsidRPr="007E47A9">
        <w:rPr>
          <w:rFonts w:ascii="Calibri" w:eastAsia="Calibri" w:hAnsi="Calibri" w:cs="Arial"/>
          <w:b/>
          <w:color w:val="000000"/>
          <w:sz w:val="20"/>
          <w:szCs w:val="22"/>
          <w:lang w:val="en-GB" w:eastAsia="en-US"/>
        </w:rPr>
        <w:t xml:space="preserve"> </w:t>
      </w:r>
      <w:r w:rsidR="00E3289D">
        <w:rPr>
          <w:rFonts w:ascii="Calibri" w:eastAsia="Calibri" w:hAnsi="Calibri" w:cs="Arial"/>
          <w:b/>
          <w:color w:val="000000"/>
          <w:sz w:val="20"/>
          <w:szCs w:val="22"/>
          <w:lang w:val="en-GB" w:eastAsia="en-US"/>
        </w:rPr>
        <w:t>as</w:t>
      </w:r>
      <w:r w:rsidR="00E3289D" w:rsidRPr="007E47A9">
        <w:rPr>
          <w:rFonts w:ascii="Calibri" w:eastAsia="Calibri" w:hAnsi="Calibri" w:cs="Arial"/>
          <w:b/>
          <w:color w:val="000000"/>
          <w:sz w:val="20"/>
          <w:szCs w:val="22"/>
          <w:lang w:val="en-GB" w:eastAsia="en-US"/>
        </w:rPr>
        <w:t xml:space="preserve"> </w:t>
      </w:r>
      <w:r w:rsidRPr="007E47A9">
        <w:rPr>
          <w:rFonts w:ascii="Calibri" w:eastAsia="Calibri" w:hAnsi="Calibri" w:cs="Arial"/>
          <w:b/>
          <w:color w:val="000000"/>
          <w:sz w:val="20"/>
          <w:szCs w:val="22"/>
          <w:lang w:val="en-GB" w:eastAsia="en-US"/>
        </w:rPr>
        <w:t>eligible specialists for existing telehealth items</w:t>
      </w:r>
    </w:p>
    <w:tbl>
      <w:tblPr>
        <w:tblStyle w:val="TableGrid4"/>
        <w:tblW w:w="5000" w:type="pct"/>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endix C Summary for Consumers Recommendation 11"/>
        <w:tblDescription w:val="This table is a summary of the recommendation for the consumer. The table lists MBS items considered by the Committee. Listing item number, what it does, Committee recommendation, what would be different if the recommendation was implemented, and why.."/>
      </w:tblPr>
      <w:tblGrid>
        <w:gridCol w:w="1557"/>
        <w:gridCol w:w="2412"/>
        <w:gridCol w:w="2453"/>
        <w:gridCol w:w="3395"/>
        <w:gridCol w:w="3427"/>
      </w:tblGrid>
      <w:tr w:rsidR="00016826" w:rsidRPr="007E47A9" w14:paraId="299CCBF5" w14:textId="77777777" w:rsidTr="00016826">
        <w:trPr>
          <w:cantSplit/>
          <w:tblHeader/>
        </w:trPr>
        <w:tc>
          <w:tcPr>
            <w:tcW w:w="1557" w:type="dxa"/>
            <w:tcBorders>
              <w:top w:val="single" w:sz="4" w:space="0" w:color="B66113"/>
              <w:bottom w:val="single" w:sz="4" w:space="0" w:color="B66113"/>
            </w:tcBorders>
            <w:shd w:val="clear" w:color="auto" w:fill="B66113"/>
          </w:tcPr>
          <w:p w14:paraId="526F0B0E"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Item</w:t>
            </w:r>
          </w:p>
        </w:tc>
        <w:tc>
          <w:tcPr>
            <w:tcW w:w="2412" w:type="dxa"/>
            <w:tcBorders>
              <w:top w:val="single" w:sz="4" w:space="0" w:color="B66113"/>
              <w:bottom w:val="single" w:sz="4" w:space="0" w:color="B66113"/>
            </w:tcBorders>
            <w:shd w:val="clear" w:color="auto" w:fill="B66113"/>
          </w:tcPr>
          <w:p w14:paraId="09080AA8"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it does</w:t>
            </w:r>
          </w:p>
        </w:tc>
        <w:tc>
          <w:tcPr>
            <w:tcW w:w="2453" w:type="dxa"/>
            <w:tcBorders>
              <w:top w:val="single" w:sz="4" w:space="0" w:color="B66113"/>
              <w:bottom w:val="single" w:sz="4" w:space="0" w:color="B66113"/>
            </w:tcBorders>
            <w:shd w:val="clear" w:color="auto" w:fill="B66113"/>
          </w:tcPr>
          <w:p w14:paraId="148D7818"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1244F8E1"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7B0C8024"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Why</w:t>
            </w:r>
          </w:p>
        </w:tc>
      </w:tr>
      <w:tr w:rsidR="00016826" w:rsidRPr="007E47A9" w14:paraId="7BD87AF9" w14:textId="77777777" w:rsidTr="00016826">
        <w:trPr>
          <w:cantSplit/>
        </w:trPr>
        <w:tc>
          <w:tcPr>
            <w:tcW w:w="1557" w:type="dxa"/>
            <w:tcBorders>
              <w:top w:val="single" w:sz="4" w:space="0" w:color="B66113"/>
              <w:bottom w:val="single" w:sz="4" w:space="0" w:color="B66113"/>
            </w:tcBorders>
          </w:tcPr>
          <w:p w14:paraId="7F49389D" w14:textId="77777777" w:rsidR="00016826" w:rsidRPr="007E47A9" w:rsidRDefault="00016826" w:rsidP="0064311E">
            <w:pPr>
              <w:pStyle w:val="Tabletext"/>
              <w:rPr>
                <w:b/>
                <w:lang w:val="en-GB"/>
              </w:rPr>
            </w:pPr>
            <w:r w:rsidRPr="007E47A9">
              <w:rPr>
                <w:b/>
                <w:lang w:val="en-GB"/>
              </w:rPr>
              <w:t>82150, 82151, 82152</w:t>
            </w:r>
          </w:p>
        </w:tc>
        <w:tc>
          <w:tcPr>
            <w:tcW w:w="2412" w:type="dxa"/>
            <w:tcBorders>
              <w:top w:val="single" w:sz="4" w:space="0" w:color="B66113"/>
              <w:bottom w:val="single" w:sz="4" w:space="0" w:color="B66113"/>
            </w:tcBorders>
          </w:tcPr>
          <w:p w14:paraId="370DCB3C" w14:textId="77777777" w:rsidR="00016826" w:rsidRPr="007E47A9" w:rsidRDefault="00016826" w:rsidP="0064311E">
            <w:pPr>
              <w:pStyle w:val="Tabletext"/>
              <w:rPr>
                <w:lang w:val="en-GB"/>
              </w:rPr>
            </w:pPr>
            <w:r w:rsidRPr="007E47A9">
              <w:rPr>
                <w:lang w:val="en-GB"/>
              </w:rPr>
              <w:t>A professional attendance to a patient who is participating in a video consultation with a specialist</w:t>
            </w:r>
            <w:r w:rsidR="00463850">
              <w:rPr>
                <w:lang w:val="en-GB"/>
              </w:rPr>
              <w:t xml:space="preserve"> or </w:t>
            </w:r>
            <w:r w:rsidRPr="007E47A9">
              <w:rPr>
                <w:lang w:val="en-GB"/>
              </w:rPr>
              <w:t>consultant in paediatrics or obstetrics</w:t>
            </w:r>
            <w:r w:rsidR="00A34182">
              <w:rPr>
                <w:lang w:val="en-GB"/>
              </w:rPr>
              <w:t>.</w:t>
            </w:r>
          </w:p>
        </w:tc>
        <w:tc>
          <w:tcPr>
            <w:tcW w:w="2453" w:type="dxa"/>
            <w:tcBorders>
              <w:top w:val="single" w:sz="4" w:space="0" w:color="B66113"/>
              <w:bottom w:val="single" w:sz="4" w:space="0" w:color="B66113"/>
            </w:tcBorders>
          </w:tcPr>
          <w:p w14:paraId="273A7B5D" w14:textId="77777777" w:rsidR="00016826" w:rsidRPr="007E47A9" w:rsidRDefault="00016826" w:rsidP="0064311E">
            <w:pPr>
              <w:pStyle w:val="Tabletext"/>
              <w:rPr>
                <w:lang w:val="en-GB"/>
              </w:rPr>
            </w:pPr>
            <w:r w:rsidRPr="007E47A9">
              <w:rPr>
                <w:lang w:val="en-GB"/>
              </w:rPr>
              <w:t xml:space="preserve">Adjust </w:t>
            </w:r>
            <w:r w:rsidR="005D48B9">
              <w:rPr>
                <w:lang w:val="en-GB"/>
              </w:rPr>
              <w:t xml:space="preserve">item </w:t>
            </w:r>
            <w:r w:rsidRPr="007E47A9">
              <w:rPr>
                <w:lang w:val="en-GB"/>
              </w:rPr>
              <w:t xml:space="preserve">descriptors to include </w:t>
            </w:r>
            <w:r w:rsidR="00C0428F">
              <w:rPr>
                <w:lang w:val="en-GB"/>
              </w:rPr>
              <w:t>GPs</w:t>
            </w:r>
            <w:r w:rsidRPr="007E47A9">
              <w:rPr>
                <w:lang w:val="en-GB"/>
              </w:rPr>
              <w:t xml:space="preserve"> in the list of doctors who can participate in the video consultation</w:t>
            </w:r>
            <w:r w:rsidR="00E2359F">
              <w:rPr>
                <w:lang w:val="en-GB"/>
              </w:rPr>
              <w:t>.</w:t>
            </w:r>
          </w:p>
        </w:tc>
        <w:tc>
          <w:tcPr>
            <w:tcW w:w="3395" w:type="dxa"/>
            <w:tcBorders>
              <w:top w:val="single" w:sz="4" w:space="0" w:color="B66113"/>
              <w:bottom w:val="single" w:sz="4" w:space="0" w:color="B66113"/>
            </w:tcBorders>
          </w:tcPr>
          <w:p w14:paraId="099B6BF7" w14:textId="77777777" w:rsidR="00016826" w:rsidRPr="007E47A9" w:rsidRDefault="0064311E" w:rsidP="0064311E">
            <w:pPr>
              <w:pStyle w:val="Tabletext"/>
              <w:rPr>
                <w:lang w:val="en-GB"/>
              </w:rPr>
            </w:pPr>
            <w:r w:rsidRPr="007E47A9">
              <w:rPr>
                <w:lang w:val="en-GB"/>
              </w:rPr>
              <w:t xml:space="preserve">Women would receive a rebate to cover the cost of a midwife participating in </w:t>
            </w:r>
            <w:r w:rsidR="00E9519F">
              <w:rPr>
                <w:lang w:val="en-GB"/>
              </w:rPr>
              <w:t xml:space="preserve">a </w:t>
            </w:r>
            <w:r w:rsidRPr="007E47A9">
              <w:rPr>
                <w:lang w:val="en-GB"/>
              </w:rPr>
              <w:t xml:space="preserve">video consultation with a </w:t>
            </w:r>
            <w:r w:rsidR="001F0790">
              <w:rPr>
                <w:lang w:val="en-GB"/>
              </w:rPr>
              <w:t>GP</w:t>
            </w:r>
            <w:r w:rsidRPr="007E47A9">
              <w:rPr>
                <w:lang w:val="en-GB"/>
              </w:rPr>
              <w:t xml:space="preserve"> (not just specialists)</w:t>
            </w:r>
            <w:r w:rsidR="006F2C55">
              <w:rPr>
                <w:lang w:val="en-GB"/>
              </w:rPr>
              <w:t>.</w:t>
            </w:r>
            <w:r w:rsidRPr="007E47A9">
              <w:rPr>
                <w:lang w:val="en-GB"/>
              </w:rPr>
              <w:t xml:space="preserve">  </w:t>
            </w:r>
          </w:p>
        </w:tc>
        <w:tc>
          <w:tcPr>
            <w:tcW w:w="3427" w:type="dxa"/>
            <w:tcBorders>
              <w:top w:val="single" w:sz="4" w:space="0" w:color="B66113"/>
              <w:bottom w:val="single" w:sz="4" w:space="0" w:color="B66113"/>
            </w:tcBorders>
          </w:tcPr>
          <w:p w14:paraId="2A8999A8" w14:textId="77777777" w:rsidR="00016826" w:rsidRPr="007E47A9" w:rsidRDefault="0064311E" w:rsidP="0064311E">
            <w:pPr>
              <w:pStyle w:val="Tabletext"/>
              <w:rPr>
                <w:lang w:val="en-GB"/>
              </w:rPr>
            </w:pPr>
            <w:r w:rsidRPr="007E47A9">
              <w:rPr>
                <w:lang w:val="en-GB"/>
              </w:rPr>
              <w:t xml:space="preserve">Telehealth is one way to increase access to maternity services for those in rural and remote regions. </w:t>
            </w:r>
            <w:r w:rsidR="00990270">
              <w:rPr>
                <w:lang w:val="en-GB"/>
              </w:rPr>
              <w:t>GPs</w:t>
            </w:r>
            <w:r w:rsidRPr="007E47A9">
              <w:rPr>
                <w:lang w:val="en-GB"/>
              </w:rPr>
              <w:t xml:space="preserve"> (especially those with a sub-specialisation in obstetrics) are well placed to deliver medical advice to women and their caring midwives during pregnancy.</w:t>
            </w:r>
          </w:p>
        </w:tc>
      </w:tr>
    </w:tbl>
    <w:p w14:paraId="3AF2A475" w14:textId="7CFE2E8F" w:rsidR="00016826" w:rsidRPr="007E47A9" w:rsidRDefault="00016826" w:rsidP="00016826">
      <w:pPr>
        <w:keepNext/>
        <w:keepLines/>
        <w:pageBreakBefore/>
        <w:spacing w:before="120" w:after="120"/>
        <w:rPr>
          <w:rFonts w:ascii="Calibri" w:eastAsia="Calibri" w:hAnsi="Calibri" w:cs="Arial"/>
          <w:b/>
          <w:color w:val="000000"/>
          <w:sz w:val="20"/>
          <w:szCs w:val="22"/>
          <w:lang w:val="en-GB" w:eastAsia="en-US"/>
        </w:rPr>
      </w:pPr>
      <w:r w:rsidRPr="007E47A9">
        <w:rPr>
          <w:rFonts w:ascii="Calibri" w:eastAsia="Calibri" w:hAnsi="Calibri" w:cs="Arial"/>
          <w:b/>
          <w:color w:val="000000"/>
          <w:sz w:val="20"/>
          <w:szCs w:val="22"/>
          <w:lang w:val="en-GB" w:eastAsia="en-US"/>
        </w:rPr>
        <w:lastRenderedPageBreak/>
        <w:t xml:space="preserve">Recommendation </w:t>
      </w:r>
      <w:r w:rsidR="00813DD8">
        <w:rPr>
          <w:rFonts w:ascii="Calibri" w:eastAsia="Calibri" w:hAnsi="Calibri" w:cs="Arial"/>
          <w:b/>
          <w:color w:val="000000"/>
          <w:sz w:val="20"/>
          <w:szCs w:val="22"/>
          <w:lang w:val="en-GB" w:eastAsia="en-US"/>
        </w:rPr>
        <w:t>12</w:t>
      </w:r>
      <w:r w:rsidRPr="007E47A9">
        <w:rPr>
          <w:rFonts w:ascii="Calibri" w:eastAsia="Calibri" w:hAnsi="Calibri" w:cs="Arial"/>
          <w:b/>
          <w:color w:val="000000"/>
          <w:sz w:val="20"/>
          <w:szCs w:val="22"/>
          <w:lang w:val="en-GB" w:eastAsia="en-US"/>
        </w:rPr>
        <w:t>: Facilitate telehealth consultations between women and midwives in the antenatal and postnatal period</w:t>
      </w:r>
    </w:p>
    <w:tbl>
      <w:tblPr>
        <w:tblStyle w:val="TableGrid4"/>
        <w:tblW w:w="5000" w:type="pct"/>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Summary for consumers Recommendation 12"/>
        <w:tblDescription w:val="This table is a summary of the recommendation for the consumer. The table lists MBS items considered by the Committee. Listing item number, what it does, Committee recommendation, what would be different if the recommendation was implemented, and why.."/>
      </w:tblPr>
      <w:tblGrid>
        <w:gridCol w:w="1557"/>
        <w:gridCol w:w="2412"/>
        <w:gridCol w:w="2453"/>
        <w:gridCol w:w="3395"/>
        <w:gridCol w:w="3427"/>
      </w:tblGrid>
      <w:tr w:rsidR="00016826" w:rsidRPr="007E47A9" w14:paraId="11D3815E" w14:textId="77777777" w:rsidTr="00016826">
        <w:trPr>
          <w:cantSplit/>
          <w:tblHeader/>
        </w:trPr>
        <w:tc>
          <w:tcPr>
            <w:tcW w:w="1557" w:type="dxa"/>
            <w:tcBorders>
              <w:top w:val="single" w:sz="4" w:space="0" w:color="B66113"/>
              <w:bottom w:val="single" w:sz="4" w:space="0" w:color="B66113"/>
            </w:tcBorders>
            <w:shd w:val="clear" w:color="auto" w:fill="B66113"/>
          </w:tcPr>
          <w:p w14:paraId="099BFC0B"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Item</w:t>
            </w:r>
          </w:p>
        </w:tc>
        <w:tc>
          <w:tcPr>
            <w:tcW w:w="2412" w:type="dxa"/>
            <w:tcBorders>
              <w:top w:val="single" w:sz="4" w:space="0" w:color="B66113"/>
              <w:bottom w:val="single" w:sz="4" w:space="0" w:color="B66113"/>
            </w:tcBorders>
            <w:shd w:val="clear" w:color="auto" w:fill="B66113"/>
          </w:tcPr>
          <w:p w14:paraId="4020D5D0"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it does</w:t>
            </w:r>
          </w:p>
        </w:tc>
        <w:tc>
          <w:tcPr>
            <w:tcW w:w="2453" w:type="dxa"/>
            <w:tcBorders>
              <w:top w:val="single" w:sz="4" w:space="0" w:color="B66113"/>
              <w:bottom w:val="single" w:sz="4" w:space="0" w:color="B66113"/>
            </w:tcBorders>
            <w:shd w:val="clear" w:color="auto" w:fill="B66113"/>
          </w:tcPr>
          <w:p w14:paraId="46B75FA8"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03DD9ABC"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6785C495" w14:textId="77777777" w:rsidR="00016826" w:rsidRPr="007E47A9" w:rsidRDefault="00016826" w:rsidP="00016826">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Why</w:t>
            </w:r>
          </w:p>
        </w:tc>
      </w:tr>
      <w:tr w:rsidR="00016826" w:rsidRPr="007E47A9" w14:paraId="21DF9A2F" w14:textId="77777777" w:rsidTr="00016826">
        <w:trPr>
          <w:cantSplit/>
        </w:trPr>
        <w:tc>
          <w:tcPr>
            <w:tcW w:w="1557" w:type="dxa"/>
            <w:tcBorders>
              <w:top w:val="single" w:sz="4" w:space="0" w:color="B66113"/>
              <w:bottom w:val="single" w:sz="4" w:space="0" w:color="B66113"/>
            </w:tcBorders>
          </w:tcPr>
          <w:p w14:paraId="7A16A293" w14:textId="77777777" w:rsidR="00016826" w:rsidRPr="007E47A9" w:rsidRDefault="00016826" w:rsidP="000B2912">
            <w:pPr>
              <w:pStyle w:val="Tabletext"/>
              <w:rPr>
                <w:b/>
                <w:lang w:val="en-GB"/>
              </w:rPr>
            </w:pPr>
            <w:r w:rsidRPr="007E47A9">
              <w:rPr>
                <w:b/>
                <w:lang w:val="en-GB"/>
              </w:rPr>
              <w:t>821FF, 821GG and 821HH</w:t>
            </w:r>
          </w:p>
        </w:tc>
        <w:tc>
          <w:tcPr>
            <w:tcW w:w="2412" w:type="dxa"/>
            <w:tcBorders>
              <w:top w:val="single" w:sz="4" w:space="0" w:color="B66113"/>
              <w:bottom w:val="single" w:sz="4" w:space="0" w:color="B66113"/>
            </w:tcBorders>
          </w:tcPr>
          <w:p w14:paraId="5167E0C8" w14:textId="77777777" w:rsidR="00016826" w:rsidRPr="007E47A9" w:rsidRDefault="00016826" w:rsidP="000B2912">
            <w:pPr>
              <w:pStyle w:val="Tabletext"/>
              <w:rPr>
                <w:lang w:val="en-GB"/>
              </w:rPr>
            </w:pPr>
            <w:r w:rsidRPr="007E47A9">
              <w:rPr>
                <w:lang w:val="en-GB"/>
              </w:rPr>
              <w:t>A professional attendance to a patient, supported by a nurse, Aboriginal</w:t>
            </w:r>
            <w:r w:rsidR="008D2BE6">
              <w:rPr>
                <w:lang w:val="en-GB"/>
              </w:rPr>
              <w:t xml:space="preserve"> and Torres Strait Islander</w:t>
            </w:r>
            <w:r w:rsidRPr="007E47A9">
              <w:rPr>
                <w:lang w:val="en-GB"/>
              </w:rPr>
              <w:t xml:space="preserve"> </w:t>
            </w:r>
            <w:r w:rsidR="00025B04">
              <w:rPr>
                <w:lang w:val="en-GB"/>
              </w:rPr>
              <w:t>h</w:t>
            </w:r>
            <w:r w:rsidRPr="007E47A9">
              <w:rPr>
                <w:lang w:val="en-GB"/>
              </w:rPr>
              <w:t xml:space="preserve">ealth </w:t>
            </w:r>
            <w:r w:rsidR="00025B04">
              <w:rPr>
                <w:lang w:val="en-GB"/>
              </w:rPr>
              <w:t>w</w:t>
            </w:r>
            <w:r w:rsidRPr="007E47A9">
              <w:rPr>
                <w:lang w:val="en-GB"/>
              </w:rPr>
              <w:t>orker/</w:t>
            </w:r>
            <w:r w:rsidR="00025B04">
              <w:rPr>
                <w:lang w:val="en-GB"/>
              </w:rPr>
              <w:t>p</w:t>
            </w:r>
            <w:r w:rsidRPr="007E47A9">
              <w:rPr>
                <w:lang w:val="en-GB"/>
              </w:rPr>
              <w:t>rofessional or midwife, who is participating in a video consultation with a participating midwife.</w:t>
            </w:r>
          </w:p>
        </w:tc>
        <w:tc>
          <w:tcPr>
            <w:tcW w:w="2453" w:type="dxa"/>
            <w:tcBorders>
              <w:top w:val="single" w:sz="4" w:space="0" w:color="B66113"/>
              <w:bottom w:val="single" w:sz="4" w:space="0" w:color="B66113"/>
            </w:tcBorders>
          </w:tcPr>
          <w:p w14:paraId="19272A68" w14:textId="77777777" w:rsidR="00016826" w:rsidRPr="007E47A9" w:rsidRDefault="002F08A7" w:rsidP="000B2912">
            <w:pPr>
              <w:pStyle w:val="Tabletext"/>
              <w:rPr>
                <w:lang w:val="en-GB"/>
              </w:rPr>
            </w:pPr>
            <w:r>
              <w:rPr>
                <w:lang w:val="en-GB"/>
              </w:rPr>
              <w:t>Create t</w:t>
            </w:r>
            <w:r w:rsidR="00016826" w:rsidRPr="007E47A9">
              <w:rPr>
                <w:lang w:val="en-GB"/>
              </w:rPr>
              <w:t>hree new items</w:t>
            </w:r>
            <w:r>
              <w:rPr>
                <w:lang w:val="en-GB"/>
              </w:rPr>
              <w:t>.</w:t>
            </w:r>
            <w:r w:rsidR="00016826" w:rsidRPr="007E47A9">
              <w:rPr>
                <w:lang w:val="en-GB"/>
              </w:rPr>
              <w:t xml:space="preserve"> </w:t>
            </w:r>
          </w:p>
        </w:tc>
        <w:tc>
          <w:tcPr>
            <w:tcW w:w="3395" w:type="dxa"/>
            <w:tcBorders>
              <w:top w:val="single" w:sz="4" w:space="0" w:color="B66113"/>
              <w:bottom w:val="single" w:sz="4" w:space="0" w:color="B66113"/>
            </w:tcBorders>
          </w:tcPr>
          <w:p w14:paraId="0E9291C7" w14:textId="77777777" w:rsidR="00016826" w:rsidRPr="007E47A9" w:rsidRDefault="000B2912" w:rsidP="000B2912">
            <w:pPr>
              <w:pStyle w:val="Tabletext"/>
              <w:rPr>
                <w:lang w:val="en-GB"/>
              </w:rPr>
            </w:pPr>
            <w:r w:rsidRPr="007E47A9">
              <w:rPr>
                <w:lang w:val="en-GB"/>
              </w:rPr>
              <w:t>Women would receive rebates to cover the cost of participating in a video consultation with a participating midwife</w:t>
            </w:r>
            <w:r w:rsidR="00D2478C">
              <w:rPr>
                <w:lang w:val="en-GB"/>
              </w:rPr>
              <w:t>.</w:t>
            </w:r>
          </w:p>
        </w:tc>
        <w:tc>
          <w:tcPr>
            <w:tcW w:w="3427" w:type="dxa"/>
            <w:tcBorders>
              <w:top w:val="single" w:sz="4" w:space="0" w:color="B66113"/>
              <w:bottom w:val="single" w:sz="4" w:space="0" w:color="B66113"/>
            </w:tcBorders>
          </w:tcPr>
          <w:p w14:paraId="27EF4966" w14:textId="77777777" w:rsidR="00016826" w:rsidRPr="007E47A9" w:rsidRDefault="007644EF" w:rsidP="000B2912">
            <w:pPr>
              <w:pStyle w:val="Tabletext"/>
              <w:rPr>
                <w:lang w:val="en-GB"/>
              </w:rPr>
            </w:pPr>
            <w:r w:rsidRPr="007E47A9">
              <w:rPr>
                <w:lang w:val="en-GB"/>
              </w:rPr>
              <w:t>Women in rural and remote regions cannot always access high</w:t>
            </w:r>
            <w:r w:rsidR="001C4D48">
              <w:rPr>
                <w:lang w:val="en-GB"/>
              </w:rPr>
              <w:t>-</w:t>
            </w:r>
            <w:r w:rsidRPr="007E47A9">
              <w:rPr>
                <w:lang w:val="en-GB"/>
              </w:rPr>
              <w:t>quality, cost-effective maternity care. This recommendation would allow more women to access maternity care via telehealth with a participating midwife.</w:t>
            </w:r>
          </w:p>
        </w:tc>
      </w:tr>
    </w:tbl>
    <w:p w14:paraId="1D154689" w14:textId="7FD1F070" w:rsidR="007B4BCE" w:rsidRPr="007B4BCE" w:rsidRDefault="007B4BCE" w:rsidP="007B4BCE">
      <w:pPr>
        <w:spacing w:before="0" w:after="0" w:line="240" w:lineRule="auto"/>
        <w:rPr>
          <w:rFonts w:cs="Arial"/>
          <w:b/>
          <w:color w:val="01653F"/>
          <w:sz w:val="32"/>
          <w:lang w:val="en-US" w:eastAsia="en-US"/>
        </w:rPr>
      </w:pPr>
      <w:bookmarkStart w:id="464" w:name="_Hlk522991446"/>
      <w:r>
        <w:br w:type="page"/>
      </w:r>
    </w:p>
    <w:p w14:paraId="23C8D619" w14:textId="6DE42E28" w:rsidR="007B4BCE" w:rsidRPr="007E47A9" w:rsidRDefault="007B4BCE" w:rsidP="007B4BCE">
      <w:pPr>
        <w:keepNext/>
        <w:keepLines/>
        <w:pageBreakBefore/>
        <w:spacing w:before="120" w:after="120"/>
        <w:rPr>
          <w:rFonts w:ascii="Calibri" w:eastAsia="Calibri" w:hAnsi="Calibri" w:cs="Arial"/>
          <w:b/>
          <w:color w:val="000000"/>
          <w:sz w:val="20"/>
          <w:szCs w:val="22"/>
          <w:lang w:val="en-GB" w:eastAsia="en-US"/>
        </w:rPr>
      </w:pPr>
      <w:r w:rsidRPr="007E47A9">
        <w:rPr>
          <w:rFonts w:ascii="Calibri" w:eastAsia="Calibri" w:hAnsi="Calibri" w:cs="Arial"/>
          <w:b/>
          <w:color w:val="000000"/>
          <w:sz w:val="20"/>
          <w:szCs w:val="22"/>
          <w:lang w:val="en-GB" w:eastAsia="en-US"/>
        </w:rPr>
        <w:lastRenderedPageBreak/>
        <w:t xml:space="preserve">Recommendation </w:t>
      </w:r>
      <w:r>
        <w:rPr>
          <w:rFonts w:ascii="Calibri" w:eastAsia="Calibri" w:hAnsi="Calibri" w:cs="Arial"/>
          <w:b/>
          <w:color w:val="000000"/>
          <w:sz w:val="20"/>
          <w:szCs w:val="22"/>
          <w:lang w:val="en-GB" w:eastAsia="en-US"/>
        </w:rPr>
        <w:t>13</w:t>
      </w:r>
      <w:r w:rsidRPr="007E47A9">
        <w:rPr>
          <w:rFonts w:ascii="Calibri" w:eastAsia="Calibri" w:hAnsi="Calibri" w:cs="Arial"/>
          <w:b/>
          <w:color w:val="000000"/>
          <w:sz w:val="20"/>
          <w:szCs w:val="22"/>
          <w:lang w:val="en-GB" w:eastAsia="en-US"/>
        </w:rPr>
        <w:t xml:space="preserve">: </w:t>
      </w:r>
      <w:r w:rsidR="00227414" w:rsidRPr="00227414">
        <w:rPr>
          <w:rFonts w:ascii="Calibri" w:eastAsia="Calibri" w:hAnsi="Calibri" w:cs="Arial"/>
          <w:b/>
          <w:color w:val="000000"/>
          <w:sz w:val="20"/>
          <w:szCs w:val="22"/>
          <w:lang w:val="en-GB" w:eastAsia="en-US"/>
        </w:rPr>
        <w:t>Recommendation 13 Add a new item to the MBS for claiming for participating midwives to conduct ongoing lactation support</w:t>
      </w:r>
    </w:p>
    <w:tbl>
      <w:tblPr>
        <w:tblStyle w:val="TableGrid4"/>
        <w:tblW w:w="5000" w:type="pct"/>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Summary for consumers Recommendation 12"/>
        <w:tblDescription w:val="This table is a summary of the recommendation for the consumer. The table lists MBS items considered by the Committee. Listing item number, what it does, Committee recommendation, what would be different if the recommendation was implemented, and why.."/>
      </w:tblPr>
      <w:tblGrid>
        <w:gridCol w:w="1557"/>
        <w:gridCol w:w="2412"/>
        <w:gridCol w:w="2453"/>
        <w:gridCol w:w="3395"/>
        <w:gridCol w:w="3427"/>
      </w:tblGrid>
      <w:tr w:rsidR="007B4BCE" w:rsidRPr="007E47A9" w14:paraId="1C397B22" w14:textId="77777777" w:rsidTr="009C63ED">
        <w:trPr>
          <w:cantSplit/>
          <w:tblHeader/>
        </w:trPr>
        <w:tc>
          <w:tcPr>
            <w:tcW w:w="1557" w:type="dxa"/>
            <w:tcBorders>
              <w:top w:val="single" w:sz="4" w:space="0" w:color="B66113"/>
              <w:bottom w:val="single" w:sz="4" w:space="0" w:color="B66113"/>
            </w:tcBorders>
            <w:shd w:val="clear" w:color="auto" w:fill="B66113"/>
          </w:tcPr>
          <w:p w14:paraId="6ACA44DC" w14:textId="77777777" w:rsidR="007B4BCE" w:rsidRPr="007E47A9" w:rsidRDefault="007B4BCE" w:rsidP="009C63ED">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Item</w:t>
            </w:r>
          </w:p>
        </w:tc>
        <w:tc>
          <w:tcPr>
            <w:tcW w:w="2412" w:type="dxa"/>
            <w:tcBorders>
              <w:top w:val="single" w:sz="4" w:space="0" w:color="B66113"/>
              <w:bottom w:val="single" w:sz="4" w:space="0" w:color="B66113"/>
            </w:tcBorders>
            <w:shd w:val="clear" w:color="auto" w:fill="B66113"/>
          </w:tcPr>
          <w:p w14:paraId="6CC0AC92" w14:textId="77777777" w:rsidR="007B4BCE" w:rsidRPr="007E47A9" w:rsidRDefault="007B4BCE" w:rsidP="009C63ED">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it does</w:t>
            </w:r>
          </w:p>
        </w:tc>
        <w:tc>
          <w:tcPr>
            <w:tcW w:w="2453" w:type="dxa"/>
            <w:tcBorders>
              <w:top w:val="single" w:sz="4" w:space="0" w:color="B66113"/>
              <w:bottom w:val="single" w:sz="4" w:space="0" w:color="B66113"/>
            </w:tcBorders>
            <w:shd w:val="clear" w:color="auto" w:fill="B66113"/>
          </w:tcPr>
          <w:p w14:paraId="36A95899" w14:textId="77777777" w:rsidR="007B4BCE" w:rsidRPr="007E47A9" w:rsidRDefault="007B4BCE" w:rsidP="009C63ED">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19B8AD4B" w14:textId="77777777" w:rsidR="007B4BCE" w:rsidRPr="007E47A9" w:rsidRDefault="007B4BCE" w:rsidP="009C63ED">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5CDCC334" w14:textId="77777777" w:rsidR="007B4BCE" w:rsidRPr="007E47A9" w:rsidRDefault="007B4BCE" w:rsidP="009C63ED">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Why</w:t>
            </w:r>
          </w:p>
        </w:tc>
      </w:tr>
      <w:tr w:rsidR="007B4BCE" w:rsidRPr="007E47A9" w14:paraId="157BEC38" w14:textId="77777777" w:rsidTr="009C63ED">
        <w:trPr>
          <w:cantSplit/>
        </w:trPr>
        <w:tc>
          <w:tcPr>
            <w:tcW w:w="1557" w:type="dxa"/>
            <w:tcBorders>
              <w:top w:val="single" w:sz="4" w:space="0" w:color="B66113"/>
              <w:bottom w:val="single" w:sz="4" w:space="0" w:color="B66113"/>
            </w:tcBorders>
          </w:tcPr>
          <w:p w14:paraId="643587A3" w14:textId="796A1FC4" w:rsidR="007B4BCE" w:rsidRPr="007E47A9" w:rsidRDefault="007B4BCE" w:rsidP="009C63ED">
            <w:pPr>
              <w:pStyle w:val="Tabletext"/>
              <w:rPr>
                <w:b/>
                <w:lang w:val="en-GB"/>
              </w:rPr>
            </w:pPr>
          </w:p>
        </w:tc>
        <w:tc>
          <w:tcPr>
            <w:tcW w:w="2412" w:type="dxa"/>
            <w:tcBorders>
              <w:top w:val="single" w:sz="4" w:space="0" w:color="B66113"/>
              <w:bottom w:val="single" w:sz="4" w:space="0" w:color="B66113"/>
            </w:tcBorders>
          </w:tcPr>
          <w:p w14:paraId="74A17292" w14:textId="4E5DA474" w:rsidR="007B4BCE" w:rsidRPr="007E47A9" w:rsidRDefault="00227414" w:rsidP="009C63ED">
            <w:pPr>
              <w:pStyle w:val="Tabletext"/>
              <w:rPr>
                <w:lang w:val="en-GB"/>
              </w:rPr>
            </w:pPr>
            <w:r w:rsidRPr="00227414">
              <w:rPr>
                <w:lang w:val="en-GB"/>
              </w:rPr>
              <w:t>Professional attendance by a participating midwife with a woman during postnatal period no more than 2 years after birth of a baby for the purpose of lactation support, lasting at least 60 minutes.</w:t>
            </w:r>
          </w:p>
        </w:tc>
        <w:tc>
          <w:tcPr>
            <w:tcW w:w="2453" w:type="dxa"/>
            <w:tcBorders>
              <w:top w:val="single" w:sz="4" w:space="0" w:color="B66113"/>
              <w:bottom w:val="single" w:sz="4" w:space="0" w:color="B66113"/>
            </w:tcBorders>
          </w:tcPr>
          <w:p w14:paraId="70B53CA1" w14:textId="6096B070" w:rsidR="007B4BCE" w:rsidRPr="007E47A9" w:rsidRDefault="00227414" w:rsidP="009C63ED">
            <w:pPr>
              <w:pStyle w:val="Tabletext"/>
              <w:rPr>
                <w:lang w:val="en-GB"/>
              </w:rPr>
            </w:pPr>
            <w:r>
              <w:rPr>
                <w:lang w:val="en-GB"/>
              </w:rPr>
              <w:t>Create one new item</w:t>
            </w:r>
            <w:r w:rsidR="007B4BCE" w:rsidRPr="007E47A9">
              <w:rPr>
                <w:lang w:val="en-GB"/>
              </w:rPr>
              <w:t xml:space="preserve"> </w:t>
            </w:r>
          </w:p>
        </w:tc>
        <w:tc>
          <w:tcPr>
            <w:tcW w:w="3395" w:type="dxa"/>
            <w:tcBorders>
              <w:top w:val="single" w:sz="4" w:space="0" w:color="B66113"/>
              <w:bottom w:val="single" w:sz="4" w:space="0" w:color="B66113"/>
            </w:tcBorders>
          </w:tcPr>
          <w:p w14:paraId="73E3D469" w14:textId="6B3C0220" w:rsidR="007B4BCE" w:rsidRPr="007E47A9" w:rsidRDefault="00EB6EDA" w:rsidP="009C63ED">
            <w:pPr>
              <w:pStyle w:val="Tabletext"/>
              <w:rPr>
                <w:lang w:val="en-GB"/>
              </w:rPr>
            </w:pPr>
            <w:r>
              <w:rPr>
                <w:lang w:val="en-GB"/>
              </w:rPr>
              <w:t>Women would be able to access MBS rebateable lactation support from a participating Midwife from 6 weeks after the infant</w:t>
            </w:r>
            <w:r w:rsidR="003434A1">
              <w:rPr>
                <w:lang w:val="en-GB"/>
              </w:rPr>
              <w:t>’</w:t>
            </w:r>
            <w:r>
              <w:rPr>
                <w:lang w:val="en-GB"/>
              </w:rPr>
              <w:t>s birth until the infants 2</w:t>
            </w:r>
            <w:r w:rsidRPr="003434A1">
              <w:rPr>
                <w:vertAlign w:val="superscript"/>
                <w:lang w:val="en-GB"/>
              </w:rPr>
              <w:t>nd</w:t>
            </w:r>
            <w:r>
              <w:rPr>
                <w:lang w:val="en-GB"/>
              </w:rPr>
              <w:t xml:space="preserve"> birthday. T</w:t>
            </w:r>
            <w:r w:rsidR="003434A1">
              <w:rPr>
                <w:lang w:val="en-GB"/>
              </w:rPr>
              <w:t>h</w:t>
            </w:r>
            <w:r>
              <w:rPr>
                <w:lang w:val="en-GB"/>
              </w:rPr>
              <w:t>is support is currently only available until 6 weeks post birth.</w:t>
            </w:r>
          </w:p>
        </w:tc>
        <w:tc>
          <w:tcPr>
            <w:tcW w:w="3427" w:type="dxa"/>
            <w:tcBorders>
              <w:top w:val="single" w:sz="4" w:space="0" w:color="B66113"/>
              <w:bottom w:val="single" w:sz="4" w:space="0" w:color="B66113"/>
            </w:tcBorders>
          </w:tcPr>
          <w:p w14:paraId="2BA6501A" w14:textId="79F6894B" w:rsidR="00227414" w:rsidRDefault="00EB6EDA" w:rsidP="00227414">
            <w:pPr>
              <w:rPr>
                <w:lang w:val="en-GB"/>
              </w:rPr>
            </w:pPr>
            <w:r w:rsidRPr="003434A1">
              <w:rPr>
                <w:sz w:val="18"/>
                <w:szCs w:val="18"/>
                <w:lang w:val="en-GB"/>
              </w:rPr>
              <w:t xml:space="preserve">Continued Breast feeding </w:t>
            </w:r>
            <w:r w:rsidR="00113599" w:rsidRPr="003434A1">
              <w:rPr>
                <w:sz w:val="18"/>
                <w:szCs w:val="18"/>
                <w:lang w:val="en-GB"/>
              </w:rPr>
              <w:t xml:space="preserve">has </w:t>
            </w:r>
            <w:r w:rsidR="003434A1" w:rsidRPr="003434A1">
              <w:rPr>
                <w:sz w:val="18"/>
                <w:szCs w:val="18"/>
                <w:lang w:val="en-GB"/>
              </w:rPr>
              <w:t>innumerable</w:t>
            </w:r>
            <w:r w:rsidR="00113599" w:rsidRPr="003434A1">
              <w:rPr>
                <w:sz w:val="18"/>
                <w:szCs w:val="18"/>
                <w:lang w:val="en-GB"/>
              </w:rPr>
              <w:t xml:space="preserve"> benefits for both the infant and the mother.  Australia is fortunate to have a high initiation rate for breastfeeding at 92-98% of women, however this drops off rapidly with only 14% </w:t>
            </w:r>
            <w:r w:rsidR="00C57519" w:rsidRPr="003434A1">
              <w:rPr>
                <w:sz w:val="18"/>
                <w:szCs w:val="18"/>
                <w:lang w:val="en-GB"/>
              </w:rPr>
              <w:t xml:space="preserve">Women </w:t>
            </w:r>
            <w:r w:rsidR="00113599" w:rsidRPr="003434A1">
              <w:rPr>
                <w:sz w:val="18"/>
                <w:szCs w:val="18"/>
                <w:lang w:val="en-GB"/>
              </w:rPr>
              <w:t>breast feeding at 6 months post birth.</w:t>
            </w:r>
          </w:p>
          <w:p w14:paraId="0658BDF4" w14:textId="0DB9A028" w:rsidR="00227414" w:rsidRPr="00227414" w:rsidRDefault="00227414" w:rsidP="00227414">
            <w:pPr>
              <w:pStyle w:val="Bullet-green"/>
              <w:numPr>
                <w:ilvl w:val="0"/>
                <w:numId w:val="0"/>
              </w:numPr>
              <w:rPr>
                <w:lang w:val="en-GB"/>
              </w:rPr>
            </w:pPr>
          </w:p>
        </w:tc>
      </w:tr>
    </w:tbl>
    <w:p w14:paraId="3D49561F" w14:textId="59141685" w:rsidR="007B4BCE" w:rsidRPr="007E47A9" w:rsidRDefault="00227414" w:rsidP="007B4BCE">
      <w:pPr>
        <w:keepNext/>
        <w:keepLines/>
        <w:pageBreakBefore/>
        <w:spacing w:before="120" w:after="120"/>
        <w:rPr>
          <w:rFonts w:ascii="Calibri" w:eastAsia="Calibri" w:hAnsi="Calibri" w:cs="Arial"/>
          <w:b/>
          <w:color w:val="000000"/>
          <w:sz w:val="20"/>
          <w:szCs w:val="22"/>
          <w:lang w:val="en-GB" w:eastAsia="en-US"/>
        </w:rPr>
      </w:pPr>
      <w:r w:rsidRPr="00227414">
        <w:rPr>
          <w:rFonts w:ascii="Calibri" w:eastAsia="Calibri" w:hAnsi="Calibri" w:cs="Arial"/>
          <w:b/>
          <w:color w:val="000000"/>
          <w:sz w:val="20"/>
          <w:szCs w:val="22"/>
          <w:lang w:val="en-GB" w:eastAsia="en-US"/>
        </w:rPr>
        <w:lastRenderedPageBreak/>
        <w:t>Recommendation 14: Addition of a small number of pathology and diagnostic investigation to the MBS rebate schedule for participating midwives as recommended by professional clinical guidelines</w:t>
      </w:r>
      <w:r>
        <w:t xml:space="preserve"> </w:t>
      </w:r>
    </w:p>
    <w:tbl>
      <w:tblPr>
        <w:tblStyle w:val="TableGrid4"/>
        <w:tblW w:w="5000" w:type="pct"/>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Summary for consumers Recommendation 12"/>
        <w:tblDescription w:val="This table is a summary of the recommendation for the consumer. The table lists MBS items considered by the Committee. Listing item number, what it does, Committee recommendation, what would be different if the recommendation was implemented, and why.."/>
      </w:tblPr>
      <w:tblGrid>
        <w:gridCol w:w="1557"/>
        <w:gridCol w:w="2412"/>
        <w:gridCol w:w="2453"/>
        <w:gridCol w:w="3395"/>
        <w:gridCol w:w="3427"/>
      </w:tblGrid>
      <w:tr w:rsidR="007B4BCE" w:rsidRPr="007E47A9" w14:paraId="050E137B" w14:textId="77777777" w:rsidTr="009C63ED">
        <w:trPr>
          <w:cantSplit/>
          <w:tblHeader/>
        </w:trPr>
        <w:tc>
          <w:tcPr>
            <w:tcW w:w="1557" w:type="dxa"/>
            <w:tcBorders>
              <w:top w:val="single" w:sz="4" w:space="0" w:color="B66113"/>
              <w:bottom w:val="single" w:sz="4" w:space="0" w:color="B66113"/>
            </w:tcBorders>
            <w:shd w:val="clear" w:color="auto" w:fill="B66113"/>
          </w:tcPr>
          <w:p w14:paraId="4179C0B3" w14:textId="77777777" w:rsidR="007B4BCE" w:rsidRPr="007E47A9" w:rsidRDefault="007B4BCE" w:rsidP="009C63ED">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Item</w:t>
            </w:r>
          </w:p>
        </w:tc>
        <w:tc>
          <w:tcPr>
            <w:tcW w:w="2412" w:type="dxa"/>
            <w:tcBorders>
              <w:top w:val="single" w:sz="4" w:space="0" w:color="B66113"/>
              <w:bottom w:val="single" w:sz="4" w:space="0" w:color="B66113"/>
            </w:tcBorders>
            <w:shd w:val="clear" w:color="auto" w:fill="B66113"/>
          </w:tcPr>
          <w:p w14:paraId="76E259E8" w14:textId="77777777" w:rsidR="007B4BCE" w:rsidRPr="007E47A9" w:rsidRDefault="007B4BCE" w:rsidP="009C63ED">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it does</w:t>
            </w:r>
          </w:p>
        </w:tc>
        <w:tc>
          <w:tcPr>
            <w:tcW w:w="2453" w:type="dxa"/>
            <w:tcBorders>
              <w:top w:val="single" w:sz="4" w:space="0" w:color="B66113"/>
              <w:bottom w:val="single" w:sz="4" w:space="0" w:color="B66113"/>
            </w:tcBorders>
            <w:shd w:val="clear" w:color="auto" w:fill="B66113"/>
          </w:tcPr>
          <w:p w14:paraId="64A0130A" w14:textId="77777777" w:rsidR="007B4BCE" w:rsidRPr="007E47A9" w:rsidRDefault="007B4BCE" w:rsidP="009C63ED">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6C0746EA" w14:textId="77777777" w:rsidR="007B4BCE" w:rsidRPr="007E47A9" w:rsidRDefault="007B4BCE" w:rsidP="009C63ED">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6E386881" w14:textId="77777777" w:rsidR="007B4BCE" w:rsidRPr="007E47A9" w:rsidRDefault="007B4BCE" w:rsidP="009C63ED">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Why</w:t>
            </w:r>
          </w:p>
        </w:tc>
      </w:tr>
      <w:tr w:rsidR="007B4BCE" w:rsidRPr="007E47A9" w14:paraId="05ACDE0C" w14:textId="77777777" w:rsidTr="009C63ED">
        <w:trPr>
          <w:cantSplit/>
        </w:trPr>
        <w:tc>
          <w:tcPr>
            <w:tcW w:w="1557" w:type="dxa"/>
            <w:tcBorders>
              <w:top w:val="single" w:sz="4" w:space="0" w:color="B66113"/>
              <w:bottom w:val="single" w:sz="4" w:space="0" w:color="B66113"/>
            </w:tcBorders>
          </w:tcPr>
          <w:p w14:paraId="080DF77B" w14:textId="347E2049" w:rsidR="007B4BCE" w:rsidRPr="007E47A9" w:rsidRDefault="007B4BCE" w:rsidP="009C63ED">
            <w:pPr>
              <w:pStyle w:val="Tabletext"/>
              <w:rPr>
                <w:b/>
                <w:lang w:val="en-GB"/>
              </w:rPr>
            </w:pPr>
          </w:p>
        </w:tc>
        <w:tc>
          <w:tcPr>
            <w:tcW w:w="2412" w:type="dxa"/>
            <w:tcBorders>
              <w:top w:val="single" w:sz="4" w:space="0" w:color="B66113"/>
              <w:bottom w:val="single" w:sz="4" w:space="0" w:color="B66113"/>
            </w:tcBorders>
          </w:tcPr>
          <w:p w14:paraId="1ADBDA17" w14:textId="5E9F0757" w:rsidR="006B4701" w:rsidRPr="003B150D" w:rsidRDefault="003434A1" w:rsidP="003434A1">
            <w:pPr>
              <w:pStyle w:val="Tabletext"/>
              <w:rPr>
                <w:lang w:val="en-GB"/>
              </w:rPr>
            </w:pPr>
            <w:r>
              <w:rPr>
                <w:lang w:val="en-GB"/>
              </w:rPr>
              <w:t>Order of a pathology or diag</w:t>
            </w:r>
            <w:r w:rsidRPr="003434A1">
              <w:rPr>
                <w:lang w:val="en-GB"/>
              </w:rPr>
              <w:t>nostic investigation by a participating Midwife as recommended by professional clinical guidelines.</w:t>
            </w:r>
          </w:p>
        </w:tc>
        <w:tc>
          <w:tcPr>
            <w:tcW w:w="2453" w:type="dxa"/>
            <w:tcBorders>
              <w:top w:val="single" w:sz="4" w:space="0" w:color="B66113"/>
              <w:bottom w:val="single" w:sz="4" w:space="0" w:color="B66113"/>
            </w:tcBorders>
          </w:tcPr>
          <w:p w14:paraId="7F4A64DD" w14:textId="2BE71317" w:rsidR="007B4BCE" w:rsidRPr="007E47A9" w:rsidRDefault="00227414" w:rsidP="009C63ED">
            <w:pPr>
              <w:pStyle w:val="Tabletext"/>
              <w:rPr>
                <w:lang w:val="en-GB"/>
              </w:rPr>
            </w:pPr>
            <w:r w:rsidRPr="00227414">
              <w:rPr>
                <w:lang w:val="en-GB"/>
              </w:rPr>
              <w:t>Addition of a small number of pathology and diagnostic investigation to the MBS rebate schedule for participating midwives as recommended by professional clinical guidelines</w:t>
            </w:r>
          </w:p>
        </w:tc>
        <w:tc>
          <w:tcPr>
            <w:tcW w:w="3395" w:type="dxa"/>
            <w:tcBorders>
              <w:top w:val="single" w:sz="4" w:space="0" w:color="B66113"/>
              <w:bottom w:val="single" w:sz="4" w:space="0" w:color="B66113"/>
            </w:tcBorders>
          </w:tcPr>
          <w:p w14:paraId="640C818C" w14:textId="0197CDAB" w:rsidR="007B4BCE" w:rsidRPr="007E47A9" w:rsidRDefault="00C57519" w:rsidP="009C63ED">
            <w:pPr>
              <w:pStyle w:val="Tabletext"/>
              <w:rPr>
                <w:lang w:val="en-GB"/>
              </w:rPr>
            </w:pPr>
            <w:r>
              <w:rPr>
                <w:lang w:val="en-GB"/>
              </w:rPr>
              <w:t>Women would have access to MBS rebates for an additional small number of pathology and diagnostic investigations that are recommended in pr</w:t>
            </w:r>
            <w:r w:rsidR="00EE30F2">
              <w:rPr>
                <w:lang w:val="en-GB"/>
              </w:rPr>
              <w:t xml:space="preserve">ofessional clinical guidelines. </w:t>
            </w:r>
            <w:r w:rsidR="003434A1">
              <w:rPr>
                <w:lang w:val="en-GB"/>
              </w:rPr>
              <w:t>W</w:t>
            </w:r>
            <w:r w:rsidR="00EE30F2">
              <w:rPr>
                <w:lang w:val="en-GB"/>
              </w:rPr>
              <w:t>hen ordered by the primary caring Endorsed Midwife</w:t>
            </w:r>
            <w:r w:rsidR="003434A1">
              <w:rPr>
                <w:lang w:val="en-GB"/>
              </w:rPr>
              <w:t>, w</w:t>
            </w:r>
            <w:r>
              <w:rPr>
                <w:lang w:val="en-GB"/>
              </w:rPr>
              <w:t xml:space="preserve">omen would no longer require an additional MBS GP appointment in order to have the investigation ordered. </w:t>
            </w:r>
          </w:p>
        </w:tc>
        <w:tc>
          <w:tcPr>
            <w:tcW w:w="3427" w:type="dxa"/>
            <w:tcBorders>
              <w:top w:val="single" w:sz="4" w:space="0" w:color="B66113"/>
              <w:bottom w:val="single" w:sz="4" w:space="0" w:color="B66113"/>
            </w:tcBorders>
          </w:tcPr>
          <w:p w14:paraId="4ED2BD16" w14:textId="71D14EC9" w:rsidR="007B4BCE" w:rsidRPr="007E47A9" w:rsidRDefault="006852BE" w:rsidP="006852BE">
            <w:pPr>
              <w:pStyle w:val="Tabletext"/>
              <w:rPr>
                <w:lang w:val="en-GB"/>
              </w:rPr>
            </w:pPr>
            <w:r>
              <w:rPr>
                <w:lang w:val="en-GB"/>
              </w:rPr>
              <w:t xml:space="preserve">The addition of these items to the MBS schedule provide a more </w:t>
            </w:r>
            <w:r w:rsidR="00C57519">
              <w:rPr>
                <w:lang w:val="en-GB"/>
              </w:rPr>
              <w:t>consumer responsive</w:t>
            </w:r>
            <w:r>
              <w:rPr>
                <w:lang w:val="en-GB"/>
              </w:rPr>
              <w:t xml:space="preserve"> model of care and will reduce the number of MBS visits required to order a single investigation.</w:t>
            </w:r>
            <w:r w:rsidR="00C57519">
              <w:rPr>
                <w:lang w:val="en-GB"/>
              </w:rPr>
              <w:t xml:space="preserve"> </w:t>
            </w:r>
          </w:p>
        </w:tc>
      </w:tr>
    </w:tbl>
    <w:p w14:paraId="3CF6C984" w14:textId="5198A939" w:rsidR="007B4BCE" w:rsidRPr="007E47A9" w:rsidRDefault="007B4BCE" w:rsidP="007B4BCE">
      <w:pPr>
        <w:keepNext/>
        <w:keepLines/>
        <w:pageBreakBefore/>
        <w:spacing w:before="120" w:after="120"/>
        <w:rPr>
          <w:rFonts w:ascii="Calibri" w:eastAsia="Calibri" w:hAnsi="Calibri" w:cs="Arial"/>
          <w:b/>
          <w:color w:val="000000"/>
          <w:sz w:val="20"/>
          <w:szCs w:val="22"/>
          <w:lang w:val="en-GB" w:eastAsia="en-US"/>
        </w:rPr>
      </w:pPr>
      <w:r w:rsidRPr="007E47A9">
        <w:rPr>
          <w:rFonts w:ascii="Calibri" w:eastAsia="Calibri" w:hAnsi="Calibri" w:cs="Arial"/>
          <w:b/>
          <w:color w:val="000000"/>
          <w:sz w:val="20"/>
          <w:szCs w:val="22"/>
          <w:lang w:val="en-GB" w:eastAsia="en-US"/>
        </w:rPr>
        <w:lastRenderedPageBreak/>
        <w:t xml:space="preserve">Recommendation </w:t>
      </w:r>
      <w:r>
        <w:rPr>
          <w:rFonts w:ascii="Calibri" w:eastAsia="Calibri" w:hAnsi="Calibri" w:cs="Arial"/>
          <w:b/>
          <w:color w:val="000000"/>
          <w:sz w:val="20"/>
          <w:szCs w:val="22"/>
          <w:lang w:val="en-GB" w:eastAsia="en-US"/>
        </w:rPr>
        <w:t>15</w:t>
      </w:r>
      <w:r w:rsidRPr="007E47A9">
        <w:rPr>
          <w:rFonts w:ascii="Calibri" w:eastAsia="Calibri" w:hAnsi="Calibri" w:cs="Arial"/>
          <w:b/>
          <w:color w:val="000000"/>
          <w:sz w:val="20"/>
          <w:szCs w:val="22"/>
          <w:lang w:val="en-GB" w:eastAsia="en-US"/>
        </w:rPr>
        <w:t xml:space="preserve">: </w:t>
      </w:r>
      <w:r w:rsidR="00227414">
        <w:rPr>
          <w:rFonts w:ascii="Calibri" w:eastAsia="Calibri" w:hAnsi="Calibri" w:cs="Arial"/>
          <w:b/>
          <w:color w:val="000000"/>
          <w:sz w:val="20"/>
          <w:szCs w:val="22"/>
          <w:lang w:val="en-GB" w:eastAsia="en-US"/>
        </w:rPr>
        <w:t>Removal of the need for mandated formal collaborative agreements</w:t>
      </w:r>
    </w:p>
    <w:tbl>
      <w:tblPr>
        <w:tblStyle w:val="TableGrid4"/>
        <w:tblW w:w="5000" w:type="pct"/>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Summary for consumers Recommendation 12"/>
        <w:tblDescription w:val="This table is a summary of the recommendation for the consumer. The table lists MBS items considered by the Committee. Listing item number, what it does, Committee recommendation, what would be different if the recommendation was implemented, and why.."/>
      </w:tblPr>
      <w:tblGrid>
        <w:gridCol w:w="1557"/>
        <w:gridCol w:w="2412"/>
        <w:gridCol w:w="2453"/>
        <w:gridCol w:w="3395"/>
        <w:gridCol w:w="3427"/>
      </w:tblGrid>
      <w:tr w:rsidR="007B4BCE" w:rsidRPr="007E47A9" w14:paraId="50023EBD" w14:textId="77777777" w:rsidTr="009C63ED">
        <w:trPr>
          <w:cantSplit/>
          <w:tblHeader/>
        </w:trPr>
        <w:tc>
          <w:tcPr>
            <w:tcW w:w="1557" w:type="dxa"/>
            <w:tcBorders>
              <w:top w:val="single" w:sz="4" w:space="0" w:color="B66113"/>
              <w:bottom w:val="single" w:sz="4" w:space="0" w:color="B66113"/>
            </w:tcBorders>
            <w:shd w:val="clear" w:color="auto" w:fill="B66113"/>
          </w:tcPr>
          <w:p w14:paraId="629DA225" w14:textId="77777777" w:rsidR="007B4BCE" w:rsidRPr="007E47A9" w:rsidRDefault="007B4BCE" w:rsidP="009C63ED">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Item</w:t>
            </w:r>
          </w:p>
        </w:tc>
        <w:tc>
          <w:tcPr>
            <w:tcW w:w="2412" w:type="dxa"/>
            <w:tcBorders>
              <w:top w:val="single" w:sz="4" w:space="0" w:color="B66113"/>
              <w:bottom w:val="single" w:sz="4" w:space="0" w:color="B66113"/>
            </w:tcBorders>
            <w:shd w:val="clear" w:color="auto" w:fill="B66113"/>
          </w:tcPr>
          <w:p w14:paraId="5462536F" w14:textId="77777777" w:rsidR="007B4BCE" w:rsidRPr="007E47A9" w:rsidRDefault="007B4BCE" w:rsidP="009C63ED">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it does</w:t>
            </w:r>
          </w:p>
        </w:tc>
        <w:tc>
          <w:tcPr>
            <w:tcW w:w="2453" w:type="dxa"/>
            <w:tcBorders>
              <w:top w:val="single" w:sz="4" w:space="0" w:color="B66113"/>
              <w:bottom w:val="single" w:sz="4" w:space="0" w:color="B66113"/>
            </w:tcBorders>
            <w:shd w:val="clear" w:color="auto" w:fill="B66113"/>
          </w:tcPr>
          <w:p w14:paraId="5B27BC0A" w14:textId="77777777" w:rsidR="007B4BCE" w:rsidRPr="007E47A9" w:rsidRDefault="007B4BCE" w:rsidP="009C63ED">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1E65A8FF" w14:textId="77777777" w:rsidR="007B4BCE" w:rsidRPr="007E47A9" w:rsidRDefault="007B4BCE" w:rsidP="009C63ED">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3D10FE8D" w14:textId="77777777" w:rsidR="007B4BCE" w:rsidRPr="007E47A9" w:rsidRDefault="007B4BCE" w:rsidP="009C63ED">
            <w:pPr>
              <w:keepNext/>
              <w:spacing w:before="20" w:after="20" w:line="259" w:lineRule="auto"/>
              <w:rPr>
                <w:rFonts w:ascii="Calibri" w:eastAsia="Calibri" w:hAnsi="Calibri" w:cs="Calibri"/>
                <w:b/>
                <w:color w:val="FFFFFF"/>
                <w:sz w:val="18"/>
                <w:szCs w:val="22"/>
                <w:lang w:val="en-GB" w:eastAsia="en-US"/>
              </w:rPr>
            </w:pPr>
            <w:r w:rsidRPr="007E47A9">
              <w:rPr>
                <w:rFonts w:ascii="Calibri" w:eastAsia="Calibri" w:hAnsi="Calibri" w:cs="Calibri"/>
                <w:b/>
                <w:color w:val="FFFFFF"/>
                <w:sz w:val="18"/>
                <w:szCs w:val="22"/>
                <w:lang w:val="en-GB" w:eastAsia="en-US"/>
              </w:rPr>
              <w:t>Why</w:t>
            </w:r>
          </w:p>
        </w:tc>
      </w:tr>
      <w:tr w:rsidR="007B4BCE" w:rsidRPr="007E47A9" w14:paraId="5ECA674A" w14:textId="77777777" w:rsidTr="009C63ED">
        <w:trPr>
          <w:cantSplit/>
        </w:trPr>
        <w:tc>
          <w:tcPr>
            <w:tcW w:w="1557" w:type="dxa"/>
            <w:tcBorders>
              <w:top w:val="single" w:sz="4" w:space="0" w:color="B66113"/>
              <w:bottom w:val="single" w:sz="4" w:space="0" w:color="B66113"/>
            </w:tcBorders>
          </w:tcPr>
          <w:p w14:paraId="012DB87F" w14:textId="0717C1BF" w:rsidR="007B4BCE" w:rsidRPr="007E47A9" w:rsidRDefault="007B4BCE" w:rsidP="009C63ED">
            <w:pPr>
              <w:pStyle w:val="Tabletext"/>
              <w:rPr>
                <w:b/>
                <w:lang w:val="en-GB"/>
              </w:rPr>
            </w:pPr>
          </w:p>
        </w:tc>
        <w:tc>
          <w:tcPr>
            <w:tcW w:w="2412" w:type="dxa"/>
            <w:tcBorders>
              <w:top w:val="single" w:sz="4" w:space="0" w:color="B66113"/>
              <w:bottom w:val="single" w:sz="4" w:space="0" w:color="B66113"/>
            </w:tcBorders>
          </w:tcPr>
          <w:p w14:paraId="520B9FD3" w14:textId="65863922" w:rsidR="007B4BCE" w:rsidRPr="007E47A9" w:rsidRDefault="00B95814" w:rsidP="000C5AA7">
            <w:pPr>
              <w:pStyle w:val="Tabletext"/>
              <w:rPr>
                <w:lang w:val="en-GB"/>
              </w:rPr>
            </w:pPr>
            <w:r>
              <w:rPr>
                <w:lang w:val="en-GB"/>
              </w:rPr>
              <w:t xml:space="preserve">Removes the need for a formal written collaborative agreement with another </w:t>
            </w:r>
            <w:r w:rsidR="000C5AA7">
              <w:rPr>
                <w:lang w:val="en-GB"/>
              </w:rPr>
              <w:t xml:space="preserve">individual </w:t>
            </w:r>
            <w:r>
              <w:rPr>
                <w:lang w:val="en-GB"/>
              </w:rPr>
              <w:t>medical practitioner or health orga</w:t>
            </w:r>
            <w:r w:rsidR="0053072D">
              <w:rPr>
                <w:lang w:val="en-GB"/>
              </w:rPr>
              <w:t>nisation prior</w:t>
            </w:r>
            <w:r>
              <w:rPr>
                <w:lang w:val="en-GB"/>
              </w:rPr>
              <w:t xml:space="preserve"> to a Midwife </w:t>
            </w:r>
            <w:r w:rsidR="000C5AA7">
              <w:rPr>
                <w:lang w:val="en-GB"/>
              </w:rPr>
              <w:t xml:space="preserve">being considered eligible </w:t>
            </w:r>
            <w:r>
              <w:rPr>
                <w:lang w:val="en-GB"/>
              </w:rPr>
              <w:t xml:space="preserve">for an MBS provider no. </w:t>
            </w:r>
          </w:p>
        </w:tc>
        <w:tc>
          <w:tcPr>
            <w:tcW w:w="2453" w:type="dxa"/>
            <w:tcBorders>
              <w:top w:val="single" w:sz="4" w:space="0" w:color="B66113"/>
              <w:bottom w:val="single" w:sz="4" w:space="0" w:color="B66113"/>
            </w:tcBorders>
          </w:tcPr>
          <w:p w14:paraId="10199B49" w14:textId="59BB6F51" w:rsidR="00227414" w:rsidRPr="00227414" w:rsidRDefault="00227414" w:rsidP="00227414">
            <w:pPr>
              <w:rPr>
                <w:rFonts w:eastAsia="Calibri"/>
                <w:sz w:val="18"/>
                <w:szCs w:val="18"/>
                <w:lang w:val="en-GB"/>
              </w:rPr>
            </w:pPr>
            <w:r>
              <w:rPr>
                <w:rFonts w:eastAsia="Calibri"/>
                <w:sz w:val="18"/>
                <w:szCs w:val="18"/>
                <w:lang w:val="en-GB"/>
              </w:rPr>
              <w:t xml:space="preserve">The </w:t>
            </w:r>
            <w:r w:rsidRPr="00227414">
              <w:rPr>
                <w:rFonts w:eastAsia="Calibri"/>
                <w:sz w:val="18"/>
                <w:szCs w:val="18"/>
                <w:lang w:val="en-GB"/>
              </w:rPr>
              <w:t>legislation requiring a collaborative arrangement be rescinded for endorsed midwives.  This would require legislative amendment and alteration to the MBS item descriptors.</w:t>
            </w:r>
          </w:p>
          <w:p w14:paraId="22FF4AA1" w14:textId="50B74EF7" w:rsidR="007B4BCE" w:rsidRPr="007E47A9" w:rsidRDefault="007B4BCE" w:rsidP="009C63ED">
            <w:pPr>
              <w:pStyle w:val="Tabletext"/>
              <w:rPr>
                <w:lang w:val="en-GB"/>
              </w:rPr>
            </w:pPr>
          </w:p>
        </w:tc>
        <w:tc>
          <w:tcPr>
            <w:tcW w:w="3395" w:type="dxa"/>
            <w:tcBorders>
              <w:top w:val="single" w:sz="4" w:space="0" w:color="B66113"/>
              <w:bottom w:val="single" w:sz="4" w:space="0" w:color="B66113"/>
            </w:tcBorders>
          </w:tcPr>
          <w:p w14:paraId="36DED3C9" w14:textId="43643BFF" w:rsidR="007B4BCE" w:rsidRPr="007E47A9" w:rsidRDefault="000C5AA7" w:rsidP="000C5AA7">
            <w:pPr>
              <w:pStyle w:val="Tabletext"/>
              <w:rPr>
                <w:lang w:val="en-GB"/>
              </w:rPr>
            </w:pPr>
            <w:r>
              <w:rPr>
                <w:lang w:val="en-GB"/>
              </w:rPr>
              <w:t xml:space="preserve">Endorsed Midwives would be eligible to apply for an MBS provider number without the ‘prior consent’ of another </w:t>
            </w:r>
            <w:r w:rsidR="007A149C">
              <w:rPr>
                <w:lang w:val="en-GB"/>
              </w:rPr>
              <w:t>individ</w:t>
            </w:r>
            <w:r w:rsidR="004B0414">
              <w:rPr>
                <w:lang w:val="en-GB"/>
              </w:rPr>
              <w:t>ual medical</w:t>
            </w:r>
            <w:r>
              <w:rPr>
                <w:lang w:val="en-GB"/>
              </w:rPr>
              <w:t xml:space="preserve"> </w:t>
            </w:r>
            <w:r w:rsidR="004B0414">
              <w:rPr>
                <w:lang w:val="en-GB"/>
              </w:rPr>
              <w:t xml:space="preserve">practitioner or health organisation. </w:t>
            </w:r>
            <w:r w:rsidR="00597E24">
              <w:rPr>
                <w:lang w:val="en-GB"/>
              </w:rPr>
              <w:t xml:space="preserve">Participating Midwives would be free to refer and collaborate with </w:t>
            </w:r>
            <w:r w:rsidR="00B97C95">
              <w:rPr>
                <w:lang w:val="en-GB"/>
              </w:rPr>
              <w:t xml:space="preserve">all </w:t>
            </w:r>
            <w:r w:rsidR="00597E24">
              <w:rPr>
                <w:lang w:val="en-GB"/>
              </w:rPr>
              <w:t>medical and allied health professionals to optimise the clinical care of a</w:t>
            </w:r>
            <w:r w:rsidR="004B0414">
              <w:rPr>
                <w:lang w:val="en-GB"/>
              </w:rPr>
              <w:t>ny</w:t>
            </w:r>
            <w:r w:rsidR="00597E24">
              <w:rPr>
                <w:lang w:val="en-GB"/>
              </w:rPr>
              <w:t xml:space="preserve"> given woman. </w:t>
            </w:r>
          </w:p>
        </w:tc>
        <w:tc>
          <w:tcPr>
            <w:tcW w:w="3427" w:type="dxa"/>
            <w:tcBorders>
              <w:top w:val="single" w:sz="4" w:space="0" w:color="B66113"/>
              <w:bottom w:val="single" w:sz="4" w:space="0" w:color="B66113"/>
            </w:tcBorders>
          </w:tcPr>
          <w:p w14:paraId="1D6FA2EF" w14:textId="63F9E305" w:rsidR="007B4BCE" w:rsidRPr="007E47A9" w:rsidRDefault="0053072D" w:rsidP="009C63ED">
            <w:pPr>
              <w:pStyle w:val="Tabletext"/>
              <w:rPr>
                <w:lang w:val="en-GB"/>
              </w:rPr>
            </w:pPr>
            <w:r>
              <w:rPr>
                <w:lang w:val="en-GB"/>
              </w:rPr>
              <w:t xml:space="preserve">The minimal number of medical practitioners and/or health organisations willing to participate in a formal collaborative agreement with a Midwife seeking endorsement is restricting consumer access to </w:t>
            </w:r>
            <w:r w:rsidR="001174B7">
              <w:rPr>
                <w:lang w:val="en-GB"/>
              </w:rPr>
              <w:t>MBS rebata</w:t>
            </w:r>
            <w:r w:rsidR="004B0414">
              <w:rPr>
                <w:lang w:val="en-GB"/>
              </w:rPr>
              <w:t xml:space="preserve">ble </w:t>
            </w:r>
            <w:r>
              <w:rPr>
                <w:lang w:val="en-GB"/>
              </w:rPr>
              <w:t xml:space="preserve">Midwifery continuity of care. Certain states and jurisdictions appear to be less responsive than others. </w:t>
            </w:r>
          </w:p>
        </w:tc>
      </w:tr>
    </w:tbl>
    <w:p w14:paraId="29218980" w14:textId="6317373F" w:rsidR="007B4BCE" w:rsidRDefault="007B4BCE">
      <w:pPr>
        <w:spacing w:before="0" w:after="0" w:line="240" w:lineRule="auto"/>
        <w:rPr>
          <w:rFonts w:cs="Arial"/>
          <w:b/>
          <w:color w:val="01653F"/>
          <w:sz w:val="32"/>
          <w:lang w:val="en-US" w:eastAsia="en-US"/>
        </w:rPr>
      </w:pPr>
    </w:p>
    <w:p w14:paraId="0CAF5264" w14:textId="06468AFE" w:rsidR="001D5597" w:rsidRDefault="001D5597">
      <w:pPr>
        <w:spacing w:before="0" w:after="0" w:line="240" w:lineRule="auto"/>
        <w:rPr>
          <w:rFonts w:cs="Arial"/>
          <w:b/>
          <w:color w:val="01653F"/>
          <w:sz w:val="32"/>
          <w:lang w:val="en-US" w:eastAsia="en-US"/>
        </w:rPr>
      </w:pPr>
    </w:p>
    <w:p w14:paraId="5B4EEA05" w14:textId="422AD29B" w:rsidR="001D5597" w:rsidRDefault="001D5597">
      <w:pPr>
        <w:spacing w:before="0" w:after="0" w:line="240" w:lineRule="auto"/>
        <w:rPr>
          <w:rFonts w:cs="Arial"/>
          <w:b/>
          <w:color w:val="01653F"/>
          <w:sz w:val="32"/>
          <w:lang w:val="en-US" w:eastAsia="en-US"/>
        </w:rPr>
      </w:pPr>
    </w:p>
    <w:p w14:paraId="7FDE5F0B" w14:textId="0D4A4B3F" w:rsidR="001D5597" w:rsidRDefault="001D5597">
      <w:pPr>
        <w:spacing w:before="0" w:after="0" w:line="240" w:lineRule="auto"/>
        <w:rPr>
          <w:rFonts w:cs="Arial"/>
          <w:b/>
          <w:color w:val="01653F"/>
          <w:sz w:val="32"/>
          <w:lang w:val="en-US" w:eastAsia="en-US"/>
        </w:rPr>
      </w:pPr>
    </w:p>
    <w:p w14:paraId="76357604" w14:textId="62CC949F" w:rsidR="001D5597" w:rsidRDefault="001D5597">
      <w:pPr>
        <w:spacing w:before="0" w:after="0" w:line="240" w:lineRule="auto"/>
        <w:rPr>
          <w:rFonts w:cs="Arial"/>
          <w:b/>
          <w:color w:val="01653F"/>
          <w:sz w:val="32"/>
          <w:lang w:val="en-US" w:eastAsia="en-US"/>
        </w:rPr>
      </w:pPr>
    </w:p>
    <w:p w14:paraId="5D6E94AA" w14:textId="456574B4" w:rsidR="001D5597" w:rsidRDefault="001D5597">
      <w:pPr>
        <w:spacing w:before="0" w:after="0" w:line="240" w:lineRule="auto"/>
        <w:rPr>
          <w:rFonts w:cs="Arial"/>
          <w:b/>
          <w:color w:val="01653F"/>
          <w:sz w:val="32"/>
          <w:lang w:val="en-US" w:eastAsia="en-US"/>
        </w:rPr>
      </w:pPr>
    </w:p>
    <w:p w14:paraId="603AEB3D" w14:textId="1BAA9F74" w:rsidR="001D5597" w:rsidRDefault="001D5597">
      <w:pPr>
        <w:spacing w:before="0" w:after="0" w:line="240" w:lineRule="auto"/>
        <w:rPr>
          <w:rFonts w:cs="Arial"/>
          <w:b/>
          <w:color w:val="01653F"/>
          <w:sz w:val="32"/>
          <w:lang w:val="en-US" w:eastAsia="en-US"/>
        </w:rPr>
      </w:pPr>
    </w:p>
    <w:p w14:paraId="7BB3F6BC" w14:textId="2313E151" w:rsidR="001D5597" w:rsidRDefault="001D5597">
      <w:pPr>
        <w:spacing w:before="0" w:after="0" w:line="240" w:lineRule="auto"/>
        <w:rPr>
          <w:rFonts w:cs="Arial"/>
          <w:b/>
          <w:color w:val="01653F"/>
          <w:sz w:val="32"/>
          <w:lang w:val="en-US" w:eastAsia="en-US"/>
        </w:rPr>
      </w:pPr>
    </w:p>
    <w:p w14:paraId="4CB7B0AC" w14:textId="25E3A4E1" w:rsidR="001D5597" w:rsidRDefault="001D5597">
      <w:pPr>
        <w:spacing w:before="0" w:after="0" w:line="240" w:lineRule="auto"/>
        <w:rPr>
          <w:rFonts w:cs="Arial"/>
          <w:b/>
          <w:color w:val="01653F"/>
          <w:sz w:val="32"/>
          <w:lang w:val="en-US" w:eastAsia="en-US"/>
        </w:rPr>
      </w:pPr>
    </w:p>
    <w:p w14:paraId="293921FC" w14:textId="4420F187" w:rsidR="001D5597" w:rsidRDefault="001D5597">
      <w:pPr>
        <w:spacing w:before="0" w:after="0" w:line="240" w:lineRule="auto"/>
        <w:rPr>
          <w:rFonts w:cs="Arial"/>
          <w:b/>
          <w:color w:val="01653F"/>
          <w:sz w:val="32"/>
          <w:lang w:val="en-US" w:eastAsia="en-US"/>
        </w:rPr>
      </w:pPr>
    </w:p>
    <w:p w14:paraId="3EDEADB9" w14:textId="51F926FC" w:rsidR="001D5597" w:rsidRDefault="001D5597">
      <w:pPr>
        <w:spacing w:before="0" w:after="0" w:line="240" w:lineRule="auto"/>
        <w:rPr>
          <w:rFonts w:cs="Arial"/>
          <w:b/>
          <w:color w:val="01653F"/>
          <w:sz w:val="32"/>
          <w:lang w:val="en-US" w:eastAsia="en-US"/>
        </w:rPr>
      </w:pPr>
    </w:p>
    <w:p w14:paraId="5E5978B9" w14:textId="77777777" w:rsidR="001D5597" w:rsidRDefault="001D5597">
      <w:pPr>
        <w:spacing w:before="0" w:after="0" w:line="240" w:lineRule="auto"/>
        <w:rPr>
          <w:rFonts w:cs="Arial"/>
          <w:b/>
          <w:color w:val="01653F"/>
          <w:sz w:val="32"/>
          <w:lang w:val="en-US" w:eastAsia="en-US"/>
        </w:rPr>
      </w:pPr>
    </w:p>
    <w:p w14:paraId="4214F0DC" w14:textId="54B081EB" w:rsidR="00381868" w:rsidRPr="00324671" w:rsidRDefault="001D5597" w:rsidP="007B4BCE">
      <w:pPr>
        <w:pStyle w:val="AppendixStyle1"/>
        <w:ind w:left="0"/>
      </w:pPr>
      <w:bookmarkStart w:id="465" w:name="_Toc15658498"/>
      <w:r w:rsidRPr="007E47A9">
        <w:rPr>
          <w:noProof/>
          <w:lang w:val="en-AU" w:eastAsia="en-AU"/>
        </w:rPr>
        <w:lastRenderedPageBreak/>
        <w:drawing>
          <wp:anchor distT="0" distB="0" distL="114300" distR="114300" simplePos="0" relativeHeight="251663360" behindDoc="1" locked="0" layoutInCell="1" allowOverlap="1" wp14:anchorId="097AEFBA" wp14:editId="466DF96B">
            <wp:simplePos x="0" y="0"/>
            <wp:positionH relativeFrom="margin">
              <wp:posOffset>-407670</wp:posOffset>
            </wp:positionH>
            <wp:positionV relativeFrom="paragraph">
              <wp:posOffset>297180</wp:posOffset>
            </wp:positionV>
            <wp:extent cx="9505315" cy="3699510"/>
            <wp:effectExtent l="0" t="0" r="635" b="0"/>
            <wp:wrapTight wrapText="bothSides">
              <wp:wrapPolygon edited="0">
                <wp:start x="0" y="0"/>
                <wp:lineTo x="0" y="21467"/>
                <wp:lineTo x="21558" y="21467"/>
                <wp:lineTo x="21558" y="0"/>
                <wp:lineTo x="0" y="0"/>
              </wp:wrapPolygon>
            </wp:wrapTight>
            <wp:docPr id="2" name="Picture 2" descr="Proposed MBS items have been mapped against a number of actual intrapartum cases to demonstrate utilisation.&#10;&#10;The majority of intrapartum cases will be covered by item 82120 or a comination of 82120 and 821CC, however some of the more complex and lengthy cases have been included in this exercise to demonstrate the flexibility required by the item numbers.&#10;&#10;Case1: Elective Caesarean Birth. Hour 1 - the midwife attends the ward to prepare the woman. Hour 2 - the midwife and woman are transferred to the theatre for spinal and immediate surgery preparation. Hour 3 - birth of the infant and skin to skin. Hour 4 to 5 - skin to skin, first infant feed and maternal and neonatal care and observations in recovery. Hour 5 to 6 - materal and neonatal transfer to ward. Orientation, observations, feeding and skin to skin.&#10;&#10;All care provided by primary midwife.&#10;&#10;Case 2: second baby, 5 centimetre dilated on arrival to hospital, progressed to birth within 4 hours. Discharged hom 5 hours after birth. All care provided by primary midwife.&#10;&#10;Case 3: first baby, syntocinon induction of labour for poast dates. Established labour 4 hours after admission and discharged home 4 hours after birth. Second midwife commenced the care as it was anticipated that over 12 hours care would be required and the primary midwife was aiming to be present for the more active part of labour and bith (as requested by the woman).&#10;&#10;Case 4: first baby, the woman presented to hospital early due to a small antepartum haemorrhage and was contracting 5 minutely. Following assessment the woman was determined to be in 'early' labour but with a vaginal blood loss in excess of a normal 'show' and therefore unable to be discharged home and also requiring regular monitoring. Did not establish labour until 7 hours after admission. Slow 'posterior' labour with continual progress. The woman did not want any intervention. Professed to a normal delivery and transfer to postnatal ward 4 hours after birth.&#10;&#10;Case 5: first baby, the woman presented to hospital at 1 A.M. following rupture of membranes. Assessment by the Midwife identified meconium staining of the liquor, a reassuring fetal heart rate and irregular contractions. The woman was not discharged home due to the meconium staining. While the fetal heart remained reassuring the woman requested teh opportunity to establish labour spontaneously. At 8 A.M. a syntocinon infusion was commenced with the woman's consent tas she had not yet established labour. Labour established at 2pm and progressed to a normal delivery and transfer to postnatal ward 4 hours after birth. &#10;The primary midwife attended the woman for the first 12 hours, she then slept in the birth unit overnight room for 6 hours while midwife 2 provided care. Midwife 1 then returned to provide care including birth and immediate postnatal care." title="Appendix D: Mapping new intrapartum items to clinical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05315" cy="3699510"/>
                    </a:xfrm>
                    <a:prstGeom prst="rect">
                      <a:avLst/>
                    </a:prstGeom>
                  </pic:spPr>
                </pic:pic>
              </a:graphicData>
            </a:graphic>
            <wp14:sizeRelH relativeFrom="margin">
              <wp14:pctWidth>0</wp14:pctWidth>
            </wp14:sizeRelH>
            <wp14:sizeRelV relativeFrom="margin">
              <wp14:pctHeight>0</wp14:pctHeight>
            </wp14:sizeRelV>
          </wp:anchor>
        </w:drawing>
      </w:r>
      <w:r w:rsidR="00502569" w:rsidRPr="007E47A9">
        <w:t>Mapping new intrapartum items to clinical cases</w:t>
      </w:r>
      <w:bookmarkEnd w:id="464"/>
      <w:bookmarkEnd w:id="465"/>
    </w:p>
    <w:p w14:paraId="38691146" w14:textId="7B02839D" w:rsidR="00381868" w:rsidRDefault="00381868" w:rsidP="007410A9">
      <w:pPr>
        <w:rPr>
          <w:lang w:val="en-GB" w:eastAsia="en-US"/>
        </w:rPr>
      </w:pPr>
    </w:p>
    <w:p w14:paraId="31C86CBE" w14:textId="4608A50B" w:rsidR="001D5597" w:rsidRDefault="001D5597">
      <w:pPr>
        <w:spacing w:before="0" w:after="0" w:line="240" w:lineRule="auto"/>
        <w:rPr>
          <w:lang w:val="en-GB" w:eastAsia="en-US"/>
        </w:rPr>
      </w:pPr>
      <w:r>
        <w:rPr>
          <w:lang w:val="en-GB" w:eastAsia="en-US"/>
        </w:rPr>
        <w:br w:type="page"/>
      </w:r>
    </w:p>
    <w:p w14:paraId="6C523D32" w14:textId="3AB0C597" w:rsidR="00CC7BDB" w:rsidRPr="007E47A9" w:rsidRDefault="001D5597" w:rsidP="001D5597">
      <w:pPr>
        <w:spacing w:before="0" w:after="0" w:line="240" w:lineRule="auto"/>
        <w:rPr>
          <w:lang w:val="en-GB" w:eastAsia="en-US"/>
        </w:rPr>
      </w:pPr>
      <w:r w:rsidRPr="007E47A9">
        <w:rPr>
          <w:noProof/>
        </w:rPr>
        <w:lastRenderedPageBreak/>
        <w:drawing>
          <wp:anchor distT="0" distB="0" distL="114300" distR="114300" simplePos="0" relativeHeight="251661312" behindDoc="1" locked="0" layoutInCell="1" allowOverlap="1" wp14:anchorId="45162FDE" wp14:editId="5B4ABF09">
            <wp:simplePos x="0" y="0"/>
            <wp:positionH relativeFrom="margin">
              <wp:posOffset>-471687</wp:posOffset>
            </wp:positionH>
            <wp:positionV relativeFrom="paragraph">
              <wp:posOffset>212652</wp:posOffset>
            </wp:positionV>
            <wp:extent cx="9396730" cy="4156710"/>
            <wp:effectExtent l="0" t="0" r="0" b="0"/>
            <wp:wrapTight wrapText="bothSides">
              <wp:wrapPolygon edited="0">
                <wp:start x="0" y="0"/>
                <wp:lineTo x="0" y="21481"/>
                <wp:lineTo x="21545" y="21481"/>
                <wp:lineTo x="21545" y="0"/>
                <wp:lineTo x="0" y="0"/>
              </wp:wrapPolygon>
            </wp:wrapTight>
            <wp:docPr id="5" name="Picture 5" descr="Appendix D Mapping new intrapartum items to clinical cases.3 different cases provided and shown in hours against Items 82120, 82125, 821CC and 821DD." title="Appendix D Mapping new intrapartum items to clinical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96730" cy="4156710"/>
                    </a:xfrm>
                    <a:prstGeom prst="rect">
                      <a:avLst/>
                    </a:prstGeom>
                  </pic:spPr>
                </pic:pic>
              </a:graphicData>
            </a:graphic>
            <wp14:sizeRelH relativeFrom="margin">
              <wp14:pctWidth>0</wp14:pctWidth>
            </wp14:sizeRelH>
            <wp14:sizeRelV relativeFrom="margin">
              <wp14:pctHeight>0</wp14:pctHeight>
            </wp14:sizeRelV>
          </wp:anchor>
        </w:drawing>
      </w:r>
      <w:r>
        <w:rPr>
          <w:lang w:val="en-GB" w:eastAsia="en-US"/>
        </w:rPr>
        <w:br w:type="page"/>
      </w:r>
    </w:p>
    <w:p w14:paraId="71008558" w14:textId="77777777" w:rsidR="00381868" w:rsidRPr="007E47A9" w:rsidRDefault="00381868" w:rsidP="00381868">
      <w:pPr>
        <w:pStyle w:val="AppendixStyle1"/>
        <w:rPr>
          <w:lang w:val="en-GB"/>
        </w:rPr>
      </w:pPr>
      <w:bookmarkStart w:id="466" w:name="_Toc15658499"/>
      <w:r w:rsidRPr="007E47A9">
        <w:rPr>
          <w:lang w:val="en-GB"/>
        </w:rPr>
        <w:lastRenderedPageBreak/>
        <w:t>Comparison of obstetric and midwifery care during birth</w:t>
      </w:r>
      <w:bookmarkEnd w:id="466"/>
    </w:p>
    <w:tbl>
      <w:tblPr>
        <w:tblStyle w:val="TableGrid"/>
        <w:tblW w:w="0" w:type="auto"/>
        <w:tblLayout w:type="fixed"/>
        <w:tblLook w:val="04A0" w:firstRow="1" w:lastRow="0" w:firstColumn="1" w:lastColumn="0" w:noHBand="0" w:noVBand="1"/>
        <w:tblCaption w:val="Appendix E Comparison of obstetric and midwifery care during birth"/>
        <w:tblDescription w:val="Appendix E Comparison of obstetric and midwifery care during birth Table showing 2 Columns. Column 1 is Midwifery care and Column 2 is Obstetric care."/>
      </w:tblPr>
      <w:tblGrid>
        <w:gridCol w:w="7054"/>
        <w:gridCol w:w="6180"/>
      </w:tblGrid>
      <w:tr w:rsidR="00381868" w:rsidRPr="007E47A9" w14:paraId="741AC408" w14:textId="77777777" w:rsidTr="00021ECB">
        <w:trPr>
          <w:trHeight w:val="299"/>
          <w:tblHeader/>
        </w:trPr>
        <w:tc>
          <w:tcPr>
            <w:tcW w:w="7054" w:type="dxa"/>
          </w:tcPr>
          <w:p w14:paraId="3C087662" w14:textId="77777777" w:rsidR="00381868" w:rsidRPr="007E47A9" w:rsidRDefault="00381868" w:rsidP="006E6550">
            <w:pPr>
              <w:rPr>
                <w:b/>
                <w:lang w:val="en-GB"/>
              </w:rPr>
            </w:pPr>
            <w:r w:rsidRPr="007E47A9">
              <w:rPr>
                <w:b/>
                <w:lang w:val="en-GB"/>
              </w:rPr>
              <w:t>Midwifery care</w:t>
            </w:r>
          </w:p>
        </w:tc>
        <w:tc>
          <w:tcPr>
            <w:tcW w:w="6180" w:type="dxa"/>
          </w:tcPr>
          <w:p w14:paraId="2BB2595B" w14:textId="77777777" w:rsidR="00381868" w:rsidRPr="007E47A9" w:rsidRDefault="00381868" w:rsidP="006E6550">
            <w:pPr>
              <w:rPr>
                <w:b/>
                <w:lang w:val="en-GB"/>
              </w:rPr>
            </w:pPr>
            <w:r w:rsidRPr="007E47A9">
              <w:rPr>
                <w:b/>
                <w:lang w:val="en-GB"/>
              </w:rPr>
              <w:t>Obstetric care</w:t>
            </w:r>
          </w:p>
        </w:tc>
      </w:tr>
      <w:tr w:rsidR="00381868" w:rsidRPr="007E47A9" w14:paraId="796D02C2" w14:textId="77777777" w:rsidTr="00D301EF">
        <w:trPr>
          <w:trHeight w:val="7070"/>
        </w:trPr>
        <w:tc>
          <w:tcPr>
            <w:tcW w:w="7054" w:type="dxa"/>
          </w:tcPr>
          <w:p w14:paraId="41DF6E27" w14:textId="77777777" w:rsidR="00381868" w:rsidRPr="007E47A9" w:rsidRDefault="00381868" w:rsidP="00396F30">
            <w:pPr>
              <w:pStyle w:val="Bullet2"/>
              <w:numPr>
                <w:ilvl w:val="0"/>
                <w:numId w:val="22"/>
              </w:numPr>
              <w:spacing w:line="240" w:lineRule="auto"/>
              <w:ind w:left="567"/>
              <w:rPr>
                <w:sz w:val="16"/>
                <w:szCs w:val="16"/>
                <w:lang w:val="en-GB"/>
              </w:rPr>
            </w:pPr>
            <w:r w:rsidRPr="007E47A9">
              <w:rPr>
                <w:b/>
                <w:sz w:val="16"/>
                <w:szCs w:val="16"/>
                <w:lang w:val="en-GB"/>
              </w:rPr>
              <w:t>Continuous attendance</w:t>
            </w:r>
            <w:r w:rsidRPr="007E47A9">
              <w:rPr>
                <w:sz w:val="16"/>
                <w:szCs w:val="16"/>
                <w:lang w:val="en-GB"/>
              </w:rPr>
              <w:t xml:space="preserve">: </w:t>
            </w:r>
            <w:r w:rsidR="003C033B">
              <w:rPr>
                <w:sz w:val="16"/>
                <w:szCs w:val="16"/>
                <w:lang w:val="en-GB"/>
              </w:rPr>
              <w:t>W</w:t>
            </w:r>
            <w:r w:rsidRPr="007E47A9">
              <w:rPr>
                <w:sz w:val="16"/>
                <w:szCs w:val="16"/>
                <w:lang w:val="en-GB"/>
              </w:rPr>
              <w:t xml:space="preserve">omen’s expectations are that </w:t>
            </w:r>
            <w:r w:rsidR="00D57D51" w:rsidRPr="007E47A9">
              <w:rPr>
                <w:sz w:val="16"/>
                <w:szCs w:val="16"/>
                <w:lang w:val="en-GB"/>
              </w:rPr>
              <w:t xml:space="preserve">the </w:t>
            </w:r>
            <w:r w:rsidRPr="007E47A9">
              <w:rPr>
                <w:sz w:val="16"/>
                <w:szCs w:val="16"/>
                <w:lang w:val="en-GB"/>
              </w:rPr>
              <w:t xml:space="preserve">participating midwife is available throughout labour and birth and continues </w:t>
            </w:r>
            <w:r w:rsidR="009B347A">
              <w:rPr>
                <w:sz w:val="16"/>
                <w:szCs w:val="16"/>
                <w:lang w:val="en-GB"/>
              </w:rPr>
              <w:t xml:space="preserve">to provide </w:t>
            </w:r>
            <w:r w:rsidRPr="007E47A9">
              <w:rPr>
                <w:sz w:val="16"/>
                <w:szCs w:val="16"/>
                <w:lang w:val="en-GB"/>
              </w:rPr>
              <w:t>care through</w:t>
            </w:r>
            <w:r w:rsidR="00EF2FEE" w:rsidRPr="007E47A9">
              <w:rPr>
                <w:sz w:val="16"/>
                <w:szCs w:val="16"/>
                <w:lang w:val="en-GB"/>
              </w:rPr>
              <w:t xml:space="preserve"> the</w:t>
            </w:r>
            <w:r w:rsidRPr="007E47A9">
              <w:rPr>
                <w:sz w:val="16"/>
                <w:szCs w:val="16"/>
                <w:lang w:val="en-GB"/>
              </w:rPr>
              <w:t xml:space="preserve"> first few hours following birth to </w:t>
            </w:r>
            <w:r w:rsidR="00D01D0E">
              <w:rPr>
                <w:sz w:val="16"/>
                <w:szCs w:val="16"/>
                <w:lang w:val="en-GB"/>
              </w:rPr>
              <w:t>monitor</w:t>
            </w:r>
            <w:r w:rsidR="00D01D0E" w:rsidRPr="007E47A9">
              <w:rPr>
                <w:sz w:val="16"/>
                <w:szCs w:val="16"/>
                <w:lang w:val="en-GB"/>
              </w:rPr>
              <w:t xml:space="preserve"> </w:t>
            </w:r>
            <w:r w:rsidRPr="007E47A9">
              <w:rPr>
                <w:sz w:val="16"/>
                <w:szCs w:val="16"/>
                <w:lang w:val="en-GB"/>
              </w:rPr>
              <w:t>early attachment</w:t>
            </w:r>
            <w:r w:rsidR="00EF2FEE" w:rsidRPr="007E47A9">
              <w:rPr>
                <w:sz w:val="16"/>
                <w:szCs w:val="16"/>
                <w:lang w:val="en-GB"/>
              </w:rPr>
              <w:t xml:space="preserve"> and</w:t>
            </w:r>
            <w:r w:rsidRPr="007E47A9">
              <w:rPr>
                <w:sz w:val="16"/>
                <w:szCs w:val="16"/>
                <w:lang w:val="en-GB"/>
              </w:rPr>
              <w:t xml:space="preserve"> </w:t>
            </w:r>
            <w:r w:rsidR="00707DA3">
              <w:rPr>
                <w:sz w:val="16"/>
                <w:szCs w:val="16"/>
                <w:lang w:val="en-GB"/>
              </w:rPr>
              <w:t xml:space="preserve">the </w:t>
            </w:r>
            <w:r w:rsidRPr="007E47A9">
              <w:rPr>
                <w:sz w:val="16"/>
                <w:szCs w:val="16"/>
                <w:lang w:val="en-GB"/>
              </w:rPr>
              <w:t xml:space="preserve">first breastfeed. This generally includes between </w:t>
            </w:r>
            <w:r w:rsidR="009E4189">
              <w:rPr>
                <w:sz w:val="16"/>
                <w:szCs w:val="16"/>
                <w:lang w:val="en-GB"/>
              </w:rPr>
              <w:t>two</w:t>
            </w:r>
            <w:r w:rsidRPr="007E47A9">
              <w:rPr>
                <w:sz w:val="16"/>
                <w:szCs w:val="16"/>
                <w:lang w:val="en-GB"/>
              </w:rPr>
              <w:t xml:space="preserve"> and </w:t>
            </w:r>
            <w:r w:rsidR="009E4189">
              <w:rPr>
                <w:sz w:val="16"/>
                <w:szCs w:val="16"/>
                <w:lang w:val="en-GB"/>
              </w:rPr>
              <w:t>six</w:t>
            </w:r>
            <w:r w:rsidRPr="007E47A9">
              <w:rPr>
                <w:sz w:val="16"/>
                <w:szCs w:val="16"/>
                <w:lang w:val="en-GB"/>
              </w:rPr>
              <w:t xml:space="preserve"> hours post</w:t>
            </w:r>
            <w:r w:rsidR="009E4189">
              <w:rPr>
                <w:sz w:val="16"/>
                <w:szCs w:val="16"/>
                <w:lang w:val="en-GB"/>
              </w:rPr>
              <w:t>-</w:t>
            </w:r>
            <w:r w:rsidRPr="007E47A9">
              <w:rPr>
                <w:sz w:val="16"/>
                <w:szCs w:val="16"/>
                <w:lang w:val="en-GB"/>
              </w:rPr>
              <w:t>birth care</w:t>
            </w:r>
            <w:r w:rsidR="009E4189">
              <w:rPr>
                <w:sz w:val="16"/>
                <w:szCs w:val="16"/>
                <w:lang w:val="en-GB"/>
              </w:rPr>
              <w:t>,</w:t>
            </w:r>
            <w:r w:rsidRPr="007E47A9">
              <w:rPr>
                <w:sz w:val="16"/>
                <w:szCs w:val="16"/>
                <w:lang w:val="en-GB"/>
              </w:rPr>
              <w:t xml:space="preserve"> depending on whether </w:t>
            </w:r>
            <w:r w:rsidR="009E4189">
              <w:rPr>
                <w:sz w:val="16"/>
                <w:szCs w:val="16"/>
                <w:lang w:val="en-GB"/>
              </w:rPr>
              <w:t xml:space="preserve">the </w:t>
            </w:r>
            <w:r w:rsidRPr="007E47A9">
              <w:rPr>
                <w:sz w:val="16"/>
                <w:szCs w:val="16"/>
                <w:lang w:val="en-GB"/>
              </w:rPr>
              <w:t>woman is remaining in hospital or going immediately home.</w:t>
            </w:r>
          </w:p>
          <w:p w14:paraId="3391A2C3" w14:textId="77777777" w:rsidR="00381868" w:rsidRPr="007E47A9" w:rsidRDefault="00EF2FEE" w:rsidP="00396F30">
            <w:pPr>
              <w:pStyle w:val="Bullet2"/>
              <w:numPr>
                <w:ilvl w:val="0"/>
                <w:numId w:val="22"/>
              </w:numPr>
              <w:spacing w:line="240" w:lineRule="auto"/>
              <w:ind w:left="567"/>
              <w:rPr>
                <w:sz w:val="16"/>
                <w:szCs w:val="16"/>
                <w:lang w:val="en-GB"/>
              </w:rPr>
            </w:pPr>
            <w:r w:rsidRPr="007E47A9">
              <w:rPr>
                <w:sz w:val="16"/>
                <w:szCs w:val="16"/>
                <w:lang w:val="en-GB"/>
              </w:rPr>
              <w:t>Ongoing c</w:t>
            </w:r>
            <w:r w:rsidR="00381868" w:rsidRPr="007E47A9">
              <w:rPr>
                <w:sz w:val="16"/>
                <w:szCs w:val="16"/>
                <w:lang w:val="en-GB"/>
              </w:rPr>
              <w:t>ommunication and education are a significant part of the midwife</w:t>
            </w:r>
            <w:r w:rsidRPr="007E47A9">
              <w:rPr>
                <w:sz w:val="16"/>
                <w:szCs w:val="16"/>
                <w:lang w:val="en-GB"/>
              </w:rPr>
              <w:t>’s</w:t>
            </w:r>
            <w:r w:rsidR="00381868" w:rsidRPr="007E47A9">
              <w:rPr>
                <w:sz w:val="16"/>
                <w:szCs w:val="16"/>
                <w:lang w:val="en-GB"/>
              </w:rPr>
              <w:t xml:space="preserve"> role</w:t>
            </w:r>
            <w:r w:rsidR="000F6319">
              <w:rPr>
                <w:sz w:val="16"/>
                <w:szCs w:val="16"/>
                <w:lang w:val="en-GB"/>
              </w:rPr>
              <w:t>. T</w:t>
            </w:r>
            <w:r w:rsidR="00381868" w:rsidRPr="007E47A9">
              <w:rPr>
                <w:sz w:val="16"/>
                <w:szCs w:val="16"/>
                <w:lang w:val="en-GB"/>
              </w:rPr>
              <w:t xml:space="preserve">his is also the case where a midwife is supporting an obstetrician in birth (i.e. in other models).  </w:t>
            </w:r>
          </w:p>
          <w:p w14:paraId="751DEF73" w14:textId="77777777" w:rsidR="00381868" w:rsidRPr="007E47A9" w:rsidRDefault="004A419B" w:rsidP="00396F30">
            <w:pPr>
              <w:pStyle w:val="Bullet2"/>
              <w:numPr>
                <w:ilvl w:val="0"/>
                <w:numId w:val="22"/>
              </w:numPr>
              <w:spacing w:line="240" w:lineRule="auto"/>
              <w:ind w:left="567"/>
              <w:rPr>
                <w:sz w:val="16"/>
                <w:szCs w:val="16"/>
                <w:lang w:val="en-GB"/>
              </w:rPr>
            </w:pPr>
            <w:r>
              <w:rPr>
                <w:sz w:val="16"/>
                <w:szCs w:val="16"/>
                <w:lang w:val="en-GB"/>
              </w:rPr>
              <w:t>The m</w:t>
            </w:r>
            <w:r w:rsidR="00381868" w:rsidRPr="007E47A9">
              <w:rPr>
                <w:sz w:val="16"/>
                <w:szCs w:val="16"/>
                <w:lang w:val="en-GB"/>
              </w:rPr>
              <w:t xml:space="preserve">idwife admits </w:t>
            </w:r>
            <w:r w:rsidR="001058A8">
              <w:rPr>
                <w:sz w:val="16"/>
                <w:szCs w:val="16"/>
                <w:lang w:val="en-GB"/>
              </w:rPr>
              <w:t xml:space="preserve">the </w:t>
            </w:r>
            <w:r w:rsidR="00381868" w:rsidRPr="007E47A9">
              <w:rPr>
                <w:sz w:val="16"/>
                <w:szCs w:val="16"/>
                <w:lang w:val="en-GB"/>
              </w:rPr>
              <w:t>woman and checks</w:t>
            </w:r>
            <w:r w:rsidR="0000690D">
              <w:rPr>
                <w:sz w:val="16"/>
                <w:szCs w:val="16"/>
                <w:lang w:val="en-GB"/>
              </w:rPr>
              <w:t xml:space="preserve"> her</w:t>
            </w:r>
            <w:r w:rsidR="00381868" w:rsidRPr="007E47A9">
              <w:rPr>
                <w:sz w:val="16"/>
                <w:szCs w:val="16"/>
                <w:lang w:val="en-GB"/>
              </w:rPr>
              <w:t xml:space="preserve"> history, birth plan and plans for feeding a newborn; perform</w:t>
            </w:r>
            <w:r w:rsidR="00732E4A">
              <w:rPr>
                <w:sz w:val="16"/>
                <w:szCs w:val="16"/>
                <w:lang w:val="en-GB"/>
              </w:rPr>
              <w:t>s</w:t>
            </w:r>
            <w:r w:rsidR="00381868" w:rsidRPr="007E47A9">
              <w:rPr>
                <w:sz w:val="16"/>
                <w:szCs w:val="16"/>
                <w:lang w:val="en-GB"/>
              </w:rPr>
              <w:t xml:space="preserve"> baseline observations</w:t>
            </w:r>
            <w:r w:rsidR="006F481B">
              <w:rPr>
                <w:sz w:val="16"/>
                <w:szCs w:val="16"/>
                <w:lang w:val="en-GB"/>
              </w:rPr>
              <w:t>; and d</w:t>
            </w:r>
            <w:r w:rsidR="00381868" w:rsidRPr="007E47A9">
              <w:rPr>
                <w:sz w:val="16"/>
                <w:szCs w:val="16"/>
                <w:lang w:val="en-GB"/>
              </w:rPr>
              <w:t>evelops a plan.</w:t>
            </w:r>
          </w:p>
          <w:p w14:paraId="1877FC1A" w14:textId="557197F7" w:rsidR="00381868" w:rsidRPr="007E47A9" w:rsidRDefault="00381868" w:rsidP="00396F30">
            <w:pPr>
              <w:pStyle w:val="Bullet2"/>
              <w:numPr>
                <w:ilvl w:val="0"/>
                <w:numId w:val="22"/>
              </w:numPr>
              <w:spacing w:line="240" w:lineRule="auto"/>
              <w:ind w:left="567"/>
              <w:rPr>
                <w:sz w:val="16"/>
                <w:szCs w:val="16"/>
                <w:lang w:val="en-GB"/>
              </w:rPr>
            </w:pPr>
            <w:r w:rsidRPr="007E47A9">
              <w:rPr>
                <w:sz w:val="16"/>
                <w:szCs w:val="16"/>
                <w:lang w:val="en-GB"/>
              </w:rPr>
              <w:t xml:space="preserve">Ongoing observations </w:t>
            </w:r>
            <w:r w:rsidR="00DA67B9">
              <w:rPr>
                <w:sz w:val="16"/>
                <w:szCs w:val="16"/>
                <w:lang w:val="en-GB"/>
              </w:rPr>
              <w:t xml:space="preserve">are taken </w:t>
            </w:r>
            <w:r w:rsidRPr="007E47A9">
              <w:rPr>
                <w:sz w:val="16"/>
                <w:szCs w:val="16"/>
                <w:lang w:val="en-GB"/>
              </w:rPr>
              <w:t>every</w:t>
            </w:r>
            <w:r w:rsidR="00AA1A78">
              <w:rPr>
                <w:sz w:val="16"/>
                <w:szCs w:val="16"/>
                <w:lang w:val="en-GB"/>
              </w:rPr>
              <w:t xml:space="preserve"> 15 minutes to </w:t>
            </w:r>
            <w:r w:rsidRPr="007E47A9">
              <w:rPr>
                <w:sz w:val="16"/>
                <w:szCs w:val="16"/>
                <w:lang w:val="en-GB"/>
              </w:rPr>
              <w:t xml:space="preserve"> half hour through</w:t>
            </w:r>
            <w:r w:rsidR="00A921A4">
              <w:rPr>
                <w:sz w:val="16"/>
                <w:szCs w:val="16"/>
                <w:lang w:val="en-GB"/>
              </w:rPr>
              <w:t>out</w:t>
            </w:r>
            <w:r w:rsidRPr="007E47A9">
              <w:rPr>
                <w:sz w:val="16"/>
                <w:szCs w:val="16"/>
                <w:lang w:val="en-GB"/>
              </w:rPr>
              <w:t xml:space="preserve"> labour</w:t>
            </w:r>
            <w:r w:rsidR="00A921A4">
              <w:rPr>
                <w:sz w:val="16"/>
                <w:szCs w:val="16"/>
                <w:lang w:val="en-GB"/>
              </w:rPr>
              <w:t>.</w:t>
            </w:r>
            <w:r w:rsidRPr="007E47A9">
              <w:rPr>
                <w:sz w:val="16"/>
                <w:szCs w:val="16"/>
                <w:lang w:val="en-GB"/>
              </w:rPr>
              <w:t xml:space="preserve"> </w:t>
            </w:r>
            <w:r w:rsidR="00A921A4">
              <w:rPr>
                <w:sz w:val="16"/>
                <w:szCs w:val="16"/>
                <w:lang w:val="en-GB"/>
              </w:rPr>
              <w:t>The</w:t>
            </w:r>
            <w:r w:rsidR="00EF2FEE" w:rsidRPr="007E47A9">
              <w:rPr>
                <w:sz w:val="16"/>
                <w:szCs w:val="16"/>
                <w:lang w:val="en-GB"/>
              </w:rPr>
              <w:t xml:space="preserve"> </w:t>
            </w:r>
            <w:r w:rsidRPr="007E47A9">
              <w:rPr>
                <w:sz w:val="16"/>
                <w:szCs w:val="16"/>
                <w:lang w:val="en-GB"/>
              </w:rPr>
              <w:t>f</w:t>
            </w:r>
            <w:r w:rsidR="00A921A4">
              <w:rPr>
                <w:sz w:val="16"/>
                <w:szCs w:val="16"/>
                <w:lang w:val="en-GB"/>
              </w:rPr>
              <w:t>o</w:t>
            </w:r>
            <w:r w:rsidRPr="007E47A9">
              <w:rPr>
                <w:sz w:val="16"/>
                <w:szCs w:val="16"/>
                <w:lang w:val="en-GB"/>
              </w:rPr>
              <w:t>etal heart rate and pattern,</w:t>
            </w:r>
            <w:r w:rsidR="005D295E">
              <w:rPr>
                <w:sz w:val="16"/>
                <w:szCs w:val="16"/>
                <w:lang w:val="en-GB"/>
              </w:rPr>
              <w:t xml:space="preserve"> and</w:t>
            </w:r>
            <w:r w:rsidRPr="007E47A9">
              <w:rPr>
                <w:sz w:val="16"/>
                <w:szCs w:val="16"/>
                <w:lang w:val="en-GB"/>
              </w:rPr>
              <w:t xml:space="preserve"> contractions</w:t>
            </w:r>
            <w:r w:rsidR="002B74DA">
              <w:rPr>
                <w:sz w:val="16"/>
                <w:szCs w:val="16"/>
                <w:lang w:val="en-GB"/>
              </w:rPr>
              <w:t xml:space="preserve"> (</w:t>
            </w:r>
            <w:r w:rsidRPr="007E47A9">
              <w:rPr>
                <w:sz w:val="16"/>
                <w:szCs w:val="16"/>
                <w:lang w:val="en-GB"/>
              </w:rPr>
              <w:t>rate, length and intensity</w:t>
            </w:r>
            <w:r w:rsidR="002B74DA">
              <w:rPr>
                <w:sz w:val="16"/>
                <w:szCs w:val="16"/>
                <w:lang w:val="en-GB"/>
              </w:rPr>
              <w:t>)</w:t>
            </w:r>
            <w:r w:rsidR="00736D4C">
              <w:rPr>
                <w:sz w:val="16"/>
                <w:szCs w:val="16"/>
                <w:lang w:val="en-GB"/>
              </w:rPr>
              <w:t>,</w:t>
            </w:r>
            <w:r w:rsidRPr="007E47A9">
              <w:rPr>
                <w:sz w:val="16"/>
                <w:szCs w:val="16"/>
                <w:lang w:val="en-GB"/>
              </w:rPr>
              <w:t xml:space="preserve"> require 10 </w:t>
            </w:r>
            <w:r w:rsidR="007165C5">
              <w:rPr>
                <w:sz w:val="16"/>
                <w:szCs w:val="16"/>
                <w:lang w:val="en-GB"/>
              </w:rPr>
              <w:t>minutes</w:t>
            </w:r>
            <w:r w:rsidR="007165C5" w:rsidRPr="007E47A9">
              <w:rPr>
                <w:sz w:val="16"/>
                <w:szCs w:val="16"/>
                <w:lang w:val="en-GB"/>
              </w:rPr>
              <w:t xml:space="preserve"> </w:t>
            </w:r>
            <w:r w:rsidRPr="007E47A9">
              <w:rPr>
                <w:sz w:val="16"/>
                <w:szCs w:val="16"/>
                <w:lang w:val="en-GB"/>
              </w:rPr>
              <w:t>of continuous assessment every</w:t>
            </w:r>
            <w:r w:rsidR="00AA1A78">
              <w:rPr>
                <w:sz w:val="16"/>
                <w:szCs w:val="16"/>
                <w:lang w:val="en-GB"/>
              </w:rPr>
              <w:t xml:space="preserve"> 15 minutes to</w:t>
            </w:r>
            <w:r w:rsidRPr="007E47A9">
              <w:rPr>
                <w:sz w:val="16"/>
                <w:szCs w:val="16"/>
                <w:lang w:val="en-GB"/>
              </w:rPr>
              <w:t xml:space="preserve"> half hour</w:t>
            </w:r>
            <w:r w:rsidR="00B14CEB">
              <w:rPr>
                <w:sz w:val="16"/>
                <w:szCs w:val="16"/>
                <w:lang w:val="en-GB"/>
              </w:rPr>
              <w:t>.</w:t>
            </w:r>
            <w:r w:rsidRPr="007E47A9">
              <w:rPr>
                <w:sz w:val="16"/>
                <w:szCs w:val="16"/>
                <w:lang w:val="en-GB"/>
              </w:rPr>
              <w:t xml:space="preserve"> </w:t>
            </w:r>
            <w:r w:rsidR="00B94841">
              <w:rPr>
                <w:sz w:val="16"/>
                <w:szCs w:val="16"/>
                <w:lang w:val="en-GB"/>
              </w:rPr>
              <w:t>M</w:t>
            </w:r>
            <w:r w:rsidRPr="007E47A9">
              <w:rPr>
                <w:sz w:val="16"/>
                <w:szCs w:val="16"/>
                <w:lang w:val="en-GB"/>
              </w:rPr>
              <w:t>aternal blood pressure, maternal pulse, vaginal loss, maternal temperature</w:t>
            </w:r>
            <w:r w:rsidR="00E20E38">
              <w:rPr>
                <w:sz w:val="16"/>
                <w:szCs w:val="16"/>
                <w:lang w:val="en-GB"/>
              </w:rPr>
              <w:t xml:space="preserve"> and </w:t>
            </w:r>
            <w:r w:rsidRPr="007E47A9">
              <w:rPr>
                <w:sz w:val="16"/>
                <w:szCs w:val="16"/>
                <w:lang w:val="en-GB"/>
              </w:rPr>
              <w:t>urinary output</w:t>
            </w:r>
            <w:r w:rsidR="00E20E38">
              <w:rPr>
                <w:sz w:val="16"/>
                <w:szCs w:val="16"/>
                <w:lang w:val="en-GB"/>
              </w:rPr>
              <w:t xml:space="preserve"> are also assessed.</w:t>
            </w:r>
            <w:r w:rsidRPr="007E47A9">
              <w:rPr>
                <w:sz w:val="16"/>
                <w:szCs w:val="16"/>
                <w:lang w:val="en-GB"/>
              </w:rPr>
              <w:t xml:space="preserve"> </w:t>
            </w:r>
            <w:r w:rsidR="00E20E38">
              <w:rPr>
                <w:sz w:val="16"/>
                <w:szCs w:val="16"/>
                <w:lang w:val="en-GB"/>
              </w:rPr>
              <w:t>L</w:t>
            </w:r>
            <w:r w:rsidRPr="007E47A9">
              <w:rPr>
                <w:sz w:val="16"/>
                <w:szCs w:val="16"/>
                <w:lang w:val="en-GB"/>
              </w:rPr>
              <w:t xml:space="preserve">abour progress </w:t>
            </w:r>
            <w:r w:rsidR="00B552CE">
              <w:rPr>
                <w:sz w:val="16"/>
                <w:szCs w:val="16"/>
                <w:lang w:val="en-GB"/>
              </w:rPr>
              <w:t xml:space="preserve">is assessed </w:t>
            </w:r>
            <w:r w:rsidRPr="007E47A9">
              <w:rPr>
                <w:sz w:val="16"/>
                <w:szCs w:val="16"/>
                <w:lang w:val="en-GB"/>
              </w:rPr>
              <w:t>throughout by abdominal palpation, observation of the woman and vaginal examination where appropriate.</w:t>
            </w:r>
          </w:p>
          <w:p w14:paraId="4E0F2585" w14:textId="77777777" w:rsidR="00381868" w:rsidRPr="007E47A9" w:rsidRDefault="00BD4CCC" w:rsidP="00396F30">
            <w:pPr>
              <w:pStyle w:val="Bullet2"/>
              <w:numPr>
                <w:ilvl w:val="0"/>
                <w:numId w:val="22"/>
              </w:numPr>
              <w:spacing w:line="240" w:lineRule="auto"/>
              <w:ind w:left="567"/>
              <w:rPr>
                <w:sz w:val="16"/>
                <w:szCs w:val="16"/>
                <w:lang w:val="en-GB"/>
              </w:rPr>
            </w:pPr>
            <w:r>
              <w:rPr>
                <w:sz w:val="16"/>
                <w:szCs w:val="16"/>
                <w:lang w:val="en-GB"/>
              </w:rPr>
              <w:t>The midwife p</w:t>
            </w:r>
            <w:r w:rsidR="00381868" w:rsidRPr="007E47A9">
              <w:rPr>
                <w:sz w:val="16"/>
                <w:szCs w:val="16"/>
                <w:lang w:val="en-GB"/>
              </w:rPr>
              <w:t>rovides support and comfor</w:t>
            </w:r>
            <w:r w:rsidR="00F435CA" w:rsidRPr="007E47A9">
              <w:rPr>
                <w:sz w:val="16"/>
                <w:szCs w:val="16"/>
                <w:lang w:val="en-GB"/>
              </w:rPr>
              <w:t>t, generally in a hands-</w:t>
            </w:r>
            <w:r w:rsidR="00381868" w:rsidRPr="007E47A9">
              <w:rPr>
                <w:sz w:val="16"/>
                <w:szCs w:val="16"/>
                <w:lang w:val="en-GB"/>
              </w:rPr>
              <w:t>on role</w:t>
            </w:r>
            <w:r w:rsidR="001057BB">
              <w:rPr>
                <w:sz w:val="16"/>
                <w:szCs w:val="16"/>
                <w:lang w:val="en-GB"/>
              </w:rPr>
              <w:t xml:space="preserve">, as well as </w:t>
            </w:r>
            <w:r w:rsidR="00381868" w:rsidRPr="007E47A9">
              <w:rPr>
                <w:sz w:val="16"/>
                <w:szCs w:val="16"/>
                <w:lang w:val="en-GB"/>
              </w:rPr>
              <w:t xml:space="preserve">pain relief </w:t>
            </w:r>
            <w:r w:rsidR="004726FE">
              <w:rPr>
                <w:sz w:val="16"/>
                <w:szCs w:val="16"/>
                <w:lang w:val="en-GB"/>
              </w:rPr>
              <w:t>(</w:t>
            </w:r>
            <w:r w:rsidR="00381868" w:rsidRPr="007E47A9">
              <w:rPr>
                <w:sz w:val="16"/>
                <w:szCs w:val="16"/>
                <w:lang w:val="en-GB"/>
              </w:rPr>
              <w:t>including pharmacological and non-pharmacological measures</w:t>
            </w:r>
            <w:r w:rsidR="004726FE">
              <w:rPr>
                <w:sz w:val="16"/>
                <w:szCs w:val="16"/>
                <w:lang w:val="en-GB"/>
              </w:rPr>
              <w:t>).</w:t>
            </w:r>
            <w:r w:rsidR="00381868" w:rsidRPr="007E47A9">
              <w:rPr>
                <w:sz w:val="16"/>
                <w:szCs w:val="16"/>
                <w:lang w:val="en-GB"/>
              </w:rPr>
              <w:t xml:space="preserve"> </w:t>
            </w:r>
          </w:p>
          <w:p w14:paraId="361F425F" w14:textId="77777777" w:rsidR="00381868" w:rsidRPr="007E47A9" w:rsidRDefault="00A322ED" w:rsidP="00396F30">
            <w:pPr>
              <w:pStyle w:val="Bullet2"/>
              <w:numPr>
                <w:ilvl w:val="0"/>
                <w:numId w:val="22"/>
              </w:numPr>
              <w:spacing w:line="240" w:lineRule="auto"/>
              <w:ind w:left="567"/>
              <w:rPr>
                <w:sz w:val="16"/>
                <w:szCs w:val="16"/>
                <w:lang w:val="en-GB"/>
              </w:rPr>
            </w:pPr>
            <w:r>
              <w:rPr>
                <w:sz w:val="16"/>
                <w:szCs w:val="16"/>
                <w:lang w:val="en-GB"/>
              </w:rPr>
              <w:t>The midwife provides o</w:t>
            </w:r>
            <w:r w:rsidR="00381868" w:rsidRPr="007E47A9">
              <w:rPr>
                <w:sz w:val="16"/>
                <w:szCs w:val="16"/>
                <w:lang w:val="en-GB"/>
              </w:rPr>
              <w:t>ngoing</w:t>
            </w:r>
            <w:r w:rsidR="0091335D">
              <w:rPr>
                <w:sz w:val="16"/>
                <w:szCs w:val="16"/>
                <w:lang w:val="en-GB"/>
              </w:rPr>
              <w:t xml:space="preserve"> </w:t>
            </w:r>
            <w:r w:rsidR="00381868" w:rsidRPr="007E47A9">
              <w:rPr>
                <w:sz w:val="16"/>
                <w:szCs w:val="16"/>
                <w:lang w:val="en-GB"/>
              </w:rPr>
              <w:t>documentation and reporting to any other staff as required.</w:t>
            </w:r>
          </w:p>
          <w:p w14:paraId="6842154B" w14:textId="77777777" w:rsidR="00381868" w:rsidRPr="007E47A9" w:rsidRDefault="00381868" w:rsidP="00396F30">
            <w:pPr>
              <w:pStyle w:val="Bullet2"/>
              <w:numPr>
                <w:ilvl w:val="0"/>
                <w:numId w:val="22"/>
              </w:numPr>
              <w:spacing w:line="240" w:lineRule="auto"/>
              <w:ind w:left="567"/>
              <w:rPr>
                <w:sz w:val="16"/>
                <w:szCs w:val="16"/>
                <w:lang w:val="en-GB"/>
              </w:rPr>
            </w:pPr>
            <w:r w:rsidRPr="007E47A9">
              <w:rPr>
                <w:sz w:val="16"/>
                <w:szCs w:val="16"/>
                <w:lang w:val="en-GB"/>
              </w:rPr>
              <w:t xml:space="preserve">Depending on </w:t>
            </w:r>
            <w:r w:rsidR="00861E06">
              <w:rPr>
                <w:sz w:val="16"/>
                <w:szCs w:val="16"/>
                <w:lang w:val="en-GB"/>
              </w:rPr>
              <w:t xml:space="preserve">the </w:t>
            </w:r>
            <w:r w:rsidRPr="007E47A9">
              <w:rPr>
                <w:sz w:val="16"/>
                <w:szCs w:val="16"/>
                <w:lang w:val="en-GB"/>
              </w:rPr>
              <w:t xml:space="preserve">labour and </w:t>
            </w:r>
            <w:r w:rsidR="00861E06">
              <w:rPr>
                <w:sz w:val="16"/>
                <w:szCs w:val="16"/>
                <w:lang w:val="en-GB"/>
              </w:rPr>
              <w:t xml:space="preserve">individual </w:t>
            </w:r>
            <w:r w:rsidRPr="007E47A9">
              <w:rPr>
                <w:sz w:val="16"/>
                <w:szCs w:val="16"/>
                <w:lang w:val="en-GB"/>
              </w:rPr>
              <w:t>circumstances</w:t>
            </w:r>
            <w:r w:rsidR="00861E06">
              <w:rPr>
                <w:sz w:val="16"/>
                <w:szCs w:val="16"/>
                <w:lang w:val="en-GB"/>
              </w:rPr>
              <w:t>, the</w:t>
            </w:r>
            <w:r w:rsidRPr="007E47A9">
              <w:rPr>
                <w:sz w:val="16"/>
                <w:szCs w:val="16"/>
                <w:lang w:val="en-GB"/>
              </w:rPr>
              <w:t xml:space="preserve"> midwife can perform a range of procedures including commencement and management of induction of labour, cannulation, taking blood as required, performing CTG either intermittently or continuously, monitoring epidurals and recording </w:t>
            </w:r>
            <w:r w:rsidR="002163CD">
              <w:rPr>
                <w:sz w:val="16"/>
                <w:szCs w:val="16"/>
                <w:lang w:val="en-GB"/>
              </w:rPr>
              <w:t>clinical information.</w:t>
            </w:r>
          </w:p>
          <w:p w14:paraId="4A37D5D5" w14:textId="77777777" w:rsidR="00381868" w:rsidRPr="007E47A9" w:rsidRDefault="004E5FDE" w:rsidP="00396F30">
            <w:pPr>
              <w:pStyle w:val="Bullet2"/>
              <w:numPr>
                <w:ilvl w:val="0"/>
                <w:numId w:val="22"/>
              </w:numPr>
              <w:spacing w:line="240" w:lineRule="auto"/>
              <w:ind w:left="567"/>
              <w:rPr>
                <w:sz w:val="16"/>
                <w:szCs w:val="16"/>
                <w:lang w:val="en-GB"/>
              </w:rPr>
            </w:pPr>
            <w:r>
              <w:rPr>
                <w:sz w:val="16"/>
                <w:szCs w:val="16"/>
                <w:lang w:val="en-GB"/>
              </w:rPr>
              <w:t>The midwife m</w:t>
            </w:r>
            <w:r w:rsidR="00381868" w:rsidRPr="007E47A9">
              <w:rPr>
                <w:sz w:val="16"/>
                <w:szCs w:val="16"/>
                <w:lang w:val="en-GB"/>
              </w:rPr>
              <w:t>ay need to pre-empt or coordinate operative birth</w:t>
            </w:r>
            <w:r w:rsidR="00EC52E6">
              <w:rPr>
                <w:sz w:val="16"/>
                <w:szCs w:val="16"/>
                <w:lang w:val="en-GB"/>
              </w:rPr>
              <w:t>,</w:t>
            </w:r>
            <w:r w:rsidR="00381868" w:rsidRPr="007E47A9">
              <w:rPr>
                <w:sz w:val="16"/>
                <w:szCs w:val="16"/>
                <w:lang w:val="en-GB"/>
              </w:rPr>
              <w:t xml:space="preserve"> including all preparation for theatre.</w:t>
            </w:r>
          </w:p>
          <w:p w14:paraId="5B132252" w14:textId="77777777" w:rsidR="00381868" w:rsidRPr="007E47A9" w:rsidRDefault="00381868" w:rsidP="00396F30">
            <w:pPr>
              <w:pStyle w:val="Bullet2"/>
              <w:numPr>
                <w:ilvl w:val="0"/>
                <w:numId w:val="22"/>
              </w:numPr>
              <w:spacing w:line="240" w:lineRule="auto"/>
              <w:ind w:left="567"/>
              <w:rPr>
                <w:sz w:val="16"/>
                <w:szCs w:val="16"/>
                <w:lang w:val="en-GB"/>
              </w:rPr>
            </w:pPr>
            <w:r w:rsidRPr="007E47A9">
              <w:rPr>
                <w:sz w:val="16"/>
                <w:szCs w:val="16"/>
                <w:lang w:val="en-GB"/>
              </w:rPr>
              <w:t xml:space="preserve">During </w:t>
            </w:r>
            <w:r w:rsidR="00316C29">
              <w:rPr>
                <w:sz w:val="16"/>
                <w:szCs w:val="16"/>
                <w:lang w:val="en-GB"/>
              </w:rPr>
              <w:t xml:space="preserve">the </w:t>
            </w:r>
            <w:r w:rsidRPr="007E47A9">
              <w:rPr>
                <w:sz w:val="16"/>
                <w:szCs w:val="16"/>
                <w:lang w:val="en-GB"/>
              </w:rPr>
              <w:t>second</w:t>
            </w:r>
            <w:r w:rsidR="00316C29">
              <w:rPr>
                <w:sz w:val="16"/>
                <w:szCs w:val="16"/>
                <w:lang w:val="en-GB"/>
              </w:rPr>
              <w:t xml:space="preserve"> </w:t>
            </w:r>
            <w:r w:rsidRPr="007E47A9">
              <w:rPr>
                <w:sz w:val="16"/>
                <w:szCs w:val="16"/>
                <w:lang w:val="en-GB"/>
              </w:rPr>
              <w:t>stage</w:t>
            </w:r>
            <w:r w:rsidR="00316C29">
              <w:rPr>
                <w:sz w:val="16"/>
                <w:szCs w:val="16"/>
                <w:lang w:val="en-GB"/>
              </w:rPr>
              <w:t xml:space="preserve"> of labour,</w:t>
            </w:r>
            <w:r w:rsidRPr="007E47A9">
              <w:rPr>
                <w:sz w:val="16"/>
                <w:szCs w:val="16"/>
                <w:lang w:val="en-GB"/>
              </w:rPr>
              <w:t xml:space="preserve"> observation</w:t>
            </w:r>
            <w:r w:rsidR="000A43D1">
              <w:rPr>
                <w:sz w:val="16"/>
                <w:szCs w:val="16"/>
                <w:lang w:val="en-GB"/>
              </w:rPr>
              <w:t xml:space="preserve"> frequency</w:t>
            </w:r>
            <w:r w:rsidRPr="007E47A9">
              <w:rPr>
                <w:sz w:val="16"/>
                <w:szCs w:val="16"/>
                <w:lang w:val="en-GB"/>
              </w:rPr>
              <w:t xml:space="preserve"> increase</w:t>
            </w:r>
            <w:r w:rsidR="000A43D1">
              <w:rPr>
                <w:sz w:val="16"/>
                <w:szCs w:val="16"/>
                <w:lang w:val="en-GB"/>
              </w:rPr>
              <w:t>s</w:t>
            </w:r>
            <w:r w:rsidRPr="007E47A9">
              <w:rPr>
                <w:sz w:val="16"/>
                <w:szCs w:val="16"/>
                <w:lang w:val="en-GB"/>
              </w:rPr>
              <w:t xml:space="preserve"> to </w:t>
            </w:r>
            <w:r w:rsidR="000A43D1">
              <w:rPr>
                <w:sz w:val="16"/>
                <w:szCs w:val="16"/>
                <w:lang w:val="en-GB"/>
              </w:rPr>
              <w:t>five</w:t>
            </w:r>
            <w:r w:rsidRPr="007E47A9">
              <w:rPr>
                <w:sz w:val="16"/>
                <w:szCs w:val="16"/>
                <w:lang w:val="en-GB"/>
              </w:rPr>
              <w:t xml:space="preserve"> minute</w:t>
            </w:r>
            <w:r w:rsidR="000A43D1">
              <w:rPr>
                <w:sz w:val="16"/>
                <w:szCs w:val="16"/>
                <w:lang w:val="en-GB"/>
              </w:rPr>
              <w:t>s and there is</w:t>
            </w:r>
            <w:r w:rsidRPr="007E47A9">
              <w:rPr>
                <w:sz w:val="16"/>
                <w:szCs w:val="16"/>
                <w:lang w:val="en-GB"/>
              </w:rPr>
              <w:t xml:space="preserve"> ongoing assessment of progress</w:t>
            </w:r>
            <w:r w:rsidR="00897C7E">
              <w:rPr>
                <w:sz w:val="16"/>
                <w:szCs w:val="16"/>
                <w:lang w:val="en-GB"/>
              </w:rPr>
              <w:t xml:space="preserve"> and </w:t>
            </w:r>
            <w:r w:rsidRPr="007E47A9">
              <w:rPr>
                <w:sz w:val="16"/>
                <w:szCs w:val="16"/>
                <w:lang w:val="en-GB"/>
              </w:rPr>
              <w:t>conduct of birth</w:t>
            </w:r>
            <w:r w:rsidR="00171EB4">
              <w:rPr>
                <w:sz w:val="16"/>
                <w:szCs w:val="16"/>
                <w:lang w:val="en-GB"/>
              </w:rPr>
              <w:t xml:space="preserve">; </w:t>
            </w:r>
            <w:r w:rsidRPr="007E47A9">
              <w:rPr>
                <w:sz w:val="16"/>
                <w:szCs w:val="16"/>
                <w:lang w:val="en-GB"/>
              </w:rPr>
              <w:t xml:space="preserve">administration of any drugs required, </w:t>
            </w:r>
            <w:r w:rsidR="00B13C4B">
              <w:rPr>
                <w:sz w:val="16"/>
                <w:szCs w:val="16"/>
                <w:lang w:val="en-GB"/>
              </w:rPr>
              <w:t xml:space="preserve">or </w:t>
            </w:r>
            <w:r w:rsidRPr="007E47A9">
              <w:rPr>
                <w:sz w:val="16"/>
                <w:szCs w:val="16"/>
                <w:lang w:val="en-GB"/>
              </w:rPr>
              <w:t>resus as required</w:t>
            </w:r>
            <w:r w:rsidR="006F1D38">
              <w:rPr>
                <w:sz w:val="16"/>
                <w:szCs w:val="16"/>
                <w:lang w:val="en-GB"/>
              </w:rPr>
              <w:t>;</w:t>
            </w:r>
            <w:r w:rsidRPr="007E47A9">
              <w:rPr>
                <w:sz w:val="16"/>
                <w:szCs w:val="16"/>
                <w:lang w:val="en-GB"/>
              </w:rPr>
              <w:t xml:space="preserve"> management of complications</w:t>
            </w:r>
            <w:r w:rsidR="00040364">
              <w:rPr>
                <w:sz w:val="16"/>
                <w:szCs w:val="16"/>
                <w:lang w:val="en-GB"/>
              </w:rPr>
              <w:t>,</w:t>
            </w:r>
            <w:r w:rsidRPr="007E47A9">
              <w:rPr>
                <w:sz w:val="16"/>
                <w:szCs w:val="16"/>
                <w:lang w:val="en-GB"/>
              </w:rPr>
              <w:t xml:space="preserve"> as required</w:t>
            </w:r>
            <w:r w:rsidR="00B84016">
              <w:rPr>
                <w:sz w:val="16"/>
                <w:szCs w:val="16"/>
                <w:lang w:val="en-GB"/>
              </w:rPr>
              <w:t>; and</w:t>
            </w:r>
            <w:r w:rsidRPr="007E47A9">
              <w:rPr>
                <w:sz w:val="16"/>
                <w:szCs w:val="16"/>
                <w:lang w:val="en-GB"/>
              </w:rPr>
              <w:t xml:space="preserve"> documentation</w:t>
            </w:r>
            <w:r w:rsidR="00C938A9">
              <w:rPr>
                <w:sz w:val="16"/>
                <w:szCs w:val="16"/>
                <w:lang w:val="en-GB"/>
              </w:rPr>
              <w:t>.</w:t>
            </w:r>
          </w:p>
          <w:p w14:paraId="08188ABF" w14:textId="77777777" w:rsidR="00381868" w:rsidRPr="007E47A9" w:rsidRDefault="00EC6DBA" w:rsidP="00396F30">
            <w:pPr>
              <w:pStyle w:val="Bullet2"/>
              <w:numPr>
                <w:ilvl w:val="0"/>
                <w:numId w:val="22"/>
              </w:numPr>
              <w:spacing w:line="240" w:lineRule="auto"/>
              <w:ind w:left="567"/>
              <w:rPr>
                <w:sz w:val="16"/>
                <w:szCs w:val="16"/>
                <w:lang w:val="en-GB"/>
              </w:rPr>
            </w:pPr>
            <w:r>
              <w:rPr>
                <w:sz w:val="16"/>
                <w:szCs w:val="16"/>
                <w:lang w:val="en-GB"/>
              </w:rPr>
              <w:t xml:space="preserve">The third </w:t>
            </w:r>
            <w:r w:rsidR="00381868" w:rsidRPr="007E47A9">
              <w:rPr>
                <w:sz w:val="16"/>
                <w:szCs w:val="16"/>
                <w:lang w:val="en-GB"/>
              </w:rPr>
              <w:t>stage</w:t>
            </w:r>
            <w:r>
              <w:rPr>
                <w:sz w:val="16"/>
                <w:szCs w:val="16"/>
                <w:lang w:val="en-GB"/>
              </w:rPr>
              <w:t xml:space="preserve"> </w:t>
            </w:r>
            <w:r w:rsidR="00EC5676">
              <w:rPr>
                <w:sz w:val="16"/>
                <w:szCs w:val="16"/>
                <w:lang w:val="en-GB"/>
              </w:rPr>
              <w:t>includes</w:t>
            </w:r>
            <w:r w:rsidR="00381868" w:rsidRPr="007E47A9">
              <w:rPr>
                <w:sz w:val="16"/>
                <w:szCs w:val="16"/>
                <w:lang w:val="en-GB"/>
              </w:rPr>
              <w:t xml:space="preserve"> birth of </w:t>
            </w:r>
            <w:r w:rsidR="003F0A38">
              <w:rPr>
                <w:sz w:val="16"/>
                <w:szCs w:val="16"/>
                <w:lang w:val="en-GB"/>
              </w:rPr>
              <w:t xml:space="preserve">the </w:t>
            </w:r>
            <w:r w:rsidR="00381868" w:rsidRPr="007E47A9">
              <w:rPr>
                <w:sz w:val="16"/>
                <w:szCs w:val="16"/>
                <w:lang w:val="en-GB"/>
              </w:rPr>
              <w:t xml:space="preserve">placenta </w:t>
            </w:r>
            <w:r w:rsidR="003F0A38">
              <w:rPr>
                <w:sz w:val="16"/>
                <w:szCs w:val="16"/>
                <w:lang w:val="en-GB"/>
              </w:rPr>
              <w:t>(</w:t>
            </w:r>
            <w:r w:rsidR="00381868" w:rsidRPr="007E47A9">
              <w:rPr>
                <w:sz w:val="16"/>
                <w:szCs w:val="16"/>
                <w:lang w:val="en-GB"/>
              </w:rPr>
              <w:t>active or physiologic</w:t>
            </w:r>
            <w:r w:rsidR="003F0A38">
              <w:rPr>
                <w:sz w:val="16"/>
                <w:szCs w:val="16"/>
                <w:lang w:val="en-GB"/>
              </w:rPr>
              <w:t>)</w:t>
            </w:r>
            <w:r w:rsidR="00381868" w:rsidRPr="007E47A9">
              <w:rPr>
                <w:sz w:val="16"/>
                <w:szCs w:val="16"/>
                <w:lang w:val="en-GB"/>
              </w:rPr>
              <w:t>, facilitation of mother</w:t>
            </w:r>
            <w:r w:rsidR="00FB4321">
              <w:rPr>
                <w:sz w:val="16"/>
                <w:szCs w:val="16"/>
                <w:lang w:val="en-GB"/>
              </w:rPr>
              <w:t>–</w:t>
            </w:r>
            <w:r w:rsidR="00381868" w:rsidRPr="007E47A9">
              <w:rPr>
                <w:sz w:val="16"/>
                <w:szCs w:val="16"/>
                <w:lang w:val="en-GB"/>
              </w:rPr>
              <w:t xml:space="preserve">baby attachment, </w:t>
            </w:r>
            <w:r w:rsidR="005864DA">
              <w:rPr>
                <w:sz w:val="16"/>
                <w:szCs w:val="16"/>
                <w:lang w:val="en-GB"/>
              </w:rPr>
              <w:t xml:space="preserve">the </w:t>
            </w:r>
            <w:r w:rsidR="00381868" w:rsidRPr="007E47A9">
              <w:rPr>
                <w:sz w:val="16"/>
                <w:szCs w:val="16"/>
                <w:lang w:val="en-GB"/>
              </w:rPr>
              <w:t xml:space="preserve">first breastfeed, observations </w:t>
            </w:r>
            <w:r w:rsidR="003912A2">
              <w:rPr>
                <w:sz w:val="16"/>
                <w:szCs w:val="16"/>
                <w:lang w:val="en-GB"/>
              </w:rPr>
              <w:t xml:space="preserve">of </w:t>
            </w:r>
            <w:r w:rsidR="00381868" w:rsidRPr="007E47A9">
              <w:rPr>
                <w:sz w:val="16"/>
                <w:szCs w:val="16"/>
                <w:lang w:val="en-GB"/>
              </w:rPr>
              <w:t xml:space="preserve">mother and baby, </w:t>
            </w:r>
            <w:r w:rsidR="00C648FA">
              <w:rPr>
                <w:sz w:val="16"/>
                <w:szCs w:val="16"/>
                <w:lang w:val="en-GB"/>
              </w:rPr>
              <w:t xml:space="preserve">and a </w:t>
            </w:r>
            <w:r w:rsidR="00381868" w:rsidRPr="007E47A9">
              <w:rPr>
                <w:sz w:val="16"/>
                <w:szCs w:val="16"/>
                <w:lang w:val="en-GB"/>
              </w:rPr>
              <w:t xml:space="preserve">newborn check </w:t>
            </w:r>
            <w:r w:rsidR="00A570B3">
              <w:rPr>
                <w:sz w:val="16"/>
                <w:szCs w:val="16"/>
                <w:lang w:val="en-GB"/>
              </w:rPr>
              <w:t>(</w:t>
            </w:r>
            <w:r w:rsidR="00381868" w:rsidRPr="007E47A9">
              <w:rPr>
                <w:sz w:val="16"/>
                <w:szCs w:val="16"/>
                <w:lang w:val="en-GB"/>
              </w:rPr>
              <w:t>including weight, length and all physical attributes</w:t>
            </w:r>
            <w:r w:rsidR="00A570B3">
              <w:rPr>
                <w:sz w:val="16"/>
                <w:szCs w:val="16"/>
                <w:lang w:val="en-GB"/>
              </w:rPr>
              <w:t>)</w:t>
            </w:r>
            <w:r w:rsidR="00381868" w:rsidRPr="007E47A9">
              <w:rPr>
                <w:sz w:val="16"/>
                <w:szCs w:val="16"/>
                <w:lang w:val="en-GB"/>
              </w:rPr>
              <w:t>.</w:t>
            </w:r>
          </w:p>
        </w:tc>
        <w:tc>
          <w:tcPr>
            <w:tcW w:w="6180" w:type="dxa"/>
          </w:tcPr>
          <w:p w14:paraId="308F6488" w14:textId="77777777" w:rsidR="00381868" w:rsidRPr="007E47A9" w:rsidRDefault="00381868" w:rsidP="00396F30">
            <w:pPr>
              <w:pStyle w:val="Bullet2"/>
              <w:numPr>
                <w:ilvl w:val="0"/>
                <w:numId w:val="22"/>
              </w:numPr>
              <w:spacing w:line="240" w:lineRule="auto"/>
              <w:ind w:left="715"/>
              <w:rPr>
                <w:sz w:val="16"/>
                <w:szCs w:val="16"/>
                <w:lang w:val="en-GB"/>
              </w:rPr>
            </w:pPr>
            <w:r w:rsidRPr="007E47A9">
              <w:rPr>
                <w:b/>
                <w:sz w:val="16"/>
                <w:szCs w:val="16"/>
                <w:lang w:val="en-GB"/>
              </w:rPr>
              <w:t>Intermittent attendance</w:t>
            </w:r>
            <w:r w:rsidRPr="007E47A9">
              <w:rPr>
                <w:sz w:val="16"/>
                <w:szCs w:val="16"/>
                <w:lang w:val="en-GB"/>
              </w:rPr>
              <w:t xml:space="preserve">: </w:t>
            </w:r>
            <w:r w:rsidR="00C25077">
              <w:rPr>
                <w:sz w:val="16"/>
                <w:szCs w:val="16"/>
                <w:lang w:val="en-GB"/>
              </w:rPr>
              <w:t>Women’s</w:t>
            </w:r>
            <w:r w:rsidR="00C25077" w:rsidRPr="007E47A9">
              <w:rPr>
                <w:sz w:val="16"/>
                <w:szCs w:val="16"/>
                <w:lang w:val="en-GB"/>
              </w:rPr>
              <w:t xml:space="preserve"> </w:t>
            </w:r>
            <w:r w:rsidRPr="007E47A9">
              <w:rPr>
                <w:sz w:val="16"/>
                <w:szCs w:val="16"/>
                <w:lang w:val="en-GB"/>
              </w:rPr>
              <w:t>expectations are</w:t>
            </w:r>
            <w:r w:rsidR="00786EC1">
              <w:rPr>
                <w:sz w:val="16"/>
                <w:szCs w:val="16"/>
                <w:lang w:val="en-GB"/>
              </w:rPr>
              <w:t xml:space="preserve"> that</w:t>
            </w:r>
            <w:r w:rsidRPr="007E47A9">
              <w:rPr>
                <w:sz w:val="16"/>
                <w:szCs w:val="16"/>
                <w:lang w:val="en-GB"/>
              </w:rPr>
              <w:t xml:space="preserve"> the obstetrician will assess them at key points during labour, will be there for birth, </w:t>
            </w:r>
            <w:r w:rsidR="00726EF4">
              <w:rPr>
                <w:sz w:val="16"/>
                <w:szCs w:val="16"/>
                <w:lang w:val="en-GB"/>
              </w:rPr>
              <w:t xml:space="preserve">and for </w:t>
            </w:r>
            <w:r w:rsidRPr="007E47A9">
              <w:rPr>
                <w:sz w:val="16"/>
                <w:szCs w:val="16"/>
                <w:lang w:val="en-GB"/>
              </w:rPr>
              <w:t>a short period after to suture and complete documentation.</w:t>
            </w:r>
          </w:p>
          <w:p w14:paraId="08107027" w14:textId="77777777" w:rsidR="00381868" w:rsidRPr="007E47A9" w:rsidRDefault="00381868" w:rsidP="00396F30">
            <w:pPr>
              <w:pStyle w:val="Bullet2"/>
              <w:numPr>
                <w:ilvl w:val="0"/>
                <w:numId w:val="22"/>
              </w:numPr>
              <w:spacing w:line="240" w:lineRule="auto"/>
              <w:ind w:left="715"/>
              <w:rPr>
                <w:sz w:val="16"/>
                <w:szCs w:val="16"/>
                <w:lang w:val="en-GB"/>
              </w:rPr>
            </w:pPr>
            <w:r w:rsidRPr="007E47A9">
              <w:rPr>
                <w:sz w:val="16"/>
                <w:szCs w:val="16"/>
                <w:lang w:val="en-GB"/>
              </w:rPr>
              <w:t>On admission or at some point after</w:t>
            </w:r>
            <w:r w:rsidR="0088306B">
              <w:rPr>
                <w:sz w:val="16"/>
                <w:szCs w:val="16"/>
                <w:lang w:val="en-GB"/>
              </w:rPr>
              <w:t xml:space="preserve"> admission, the</w:t>
            </w:r>
            <w:r w:rsidRPr="007E47A9">
              <w:rPr>
                <w:sz w:val="16"/>
                <w:szCs w:val="16"/>
                <w:lang w:val="en-GB"/>
              </w:rPr>
              <w:t xml:space="preserve"> obstetrician reviews </w:t>
            </w:r>
            <w:r w:rsidR="00C577A9">
              <w:rPr>
                <w:sz w:val="16"/>
                <w:szCs w:val="16"/>
                <w:lang w:val="en-GB"/>
              </w:rPr>
              <w:t xml:space="preserve">the </w:t>
            </w:r>
            <w:r w:rsidRPr="007E47A9">
              <w:rPr>
                <w:sz w:val="16"/>
                <w:szCs w:val="16"/>
                <w:lang w:val="en-GB"/>
              </w:rPr>
              <w:t>information collected by</w:t>
            </w:r>
            <w:r w:rsidR="00133230">
              <w:rPr>
                <w:sz w:val="16"/>
                <w:szCs w:val="16"/>
                <w:lang w:val="en-GB"/>
              </w:rPr>
              <w:t xml:space="preserve"> the</w:t>
            </w:r>
            <w:r w:rsidRPr="007E47A9">
              <w:rPr>
                <w:sz w:val="16"/>
                <w:szCs w:val="16"/>
                <w:lang w:val="en-GB"/>
              </w:rPr>
              <w:t xml:space="preserve"> midwife, assesses</w:t>
            </w:r>
            <w:r w:rsidR="0097627F">
              <w:rPr>
                <w:sz w:val="16"/>
                <w:szCs w:val="16"/>
                <w:lang w:val="en-GB"/>
              </w:rPr>
              <w:t xml:space="preserve"> the</w:t>
            </w:r>
            <w:r w:rsidRPr="007E47A9">
              <w:rPr>
                <w:sz w:val="16"/>
                <w:szCs w:val="16"/>
                <w:lang w:val="en-GB"/>
              </w:rPr>
              <w:t xml:space="preserve"> information, gathers further information as need</w:t>
            </w:r>
            <w:r w:rsidR="00E27CAB">
              <w:rPr>
                <w:sz w:val="16"/>
                <w:szCs w:val="16"/>
                <w:lang w:val="en-GB"/>
              </w:rPr>
              <w:t>ed</w:t>
            </w:r>
            <w:r w:rsidRPr="007E47A9">
              <w:rPr>
                <w:sz w:val="16"/>
                <w:szCs w:val="16"/>
                <w:lang w:val="en-GB"/>
              </w:rPr>
              <w:t xml:space="preserve"> and develops a plan.</w:t>
            </w:r>
          </w:p>
          <w:p w14:paraId="79AB4B3A" w14:textId="77777777" w:rsidR="00381868" w:rsidRPr="007E47A9" w:rsidRDefault="00071271" w:rsidP="00396F30">
            <w:pPr>
              <w:pStyle w:val="Bullet2"/>
              <w:numPr>
                <w:ilvl w:val="0"/>
                <w:numId w:val="22"/>
              </w:numPr>
              <w:spacing w:line="240" w:lineRule="auto"/>
              <w:ind w:left="715"/>
              <w:rPr>
                <w:sz w:val="16"/>
                <w:szCs w:val="16"/>
                <w:lang w:val="en-GB"/>
              </w:rPr>
            </w:pPr>
            <w:r>
              <w:rPr>
                <w:sz w:val="16"/>
                <w:szCs w:val="16"/>
                <w:lang w:val="en-GB"/>
              </w:rPr>
              <w:t xml:space="preserve">The </w:t>
            </w:r>
            <w:r w:rsidRPr="007E47A9">
              <w:rPr>
                <w:sz w:val="16"/>
                <w:szCs w:val="16"/>
                <w:lang w:val="en-GB"/>
              </w:rPr>
              <w:t xml:space="preserve">obstetrician </w:t>
            </w:r>
            <w:r>
              <w:rPr>
                <w:sz w:val="16"/>
                <w:szCs w:val="16"/>
                <w:lang w:val="en-GB"/>
              </w:rPr>
              <w:t>c</w:t>
            </w:r>
            <w:r w:rsidR="00381868" w:rsidRPr="007E47A9">
              <w:rPr>
                <w:sz w:val="16"/>
                <w:szCs w:val="16"/>
                <w:lang w:val="en-GB"/>
              </w:rPr>
              <w:t xml:space="preserve">ommunicates with </w:t>
            </w:r>
            <w:r w:rsidR="00D57D51" w:rsidRPr="007E47A9">
              <w:rPr>
                <w:sz w:val="16"/>
                <w:szCs w:val="16"/>
                <w:lang w:val="en-GB"/>
              </w:rPr>
              <w:t xml:space="preserve">the </w:t>
            </w:r>
            <w:r w:rsidR="00381868" w:rsidRPr="007E47A9">
              <w:rPr>
                <w:sz w:val="16"/>
                <w:szCs w:val="16"/>
                <w:lang w:val="en-GB"/>
              </w:rPr>
              <w:t xml:space="preserve">woman, her partner and </w:t>
            </w:r>
            <w:r w:rsidR="0046517E">
              <w:rPr>
                <w:sz w:val="16"/>
                <w:szCs w:val="16"/>
                <w:lang w:val="en-GB"/>
              </w:rPr>
              <w:t xml:space="preserve">the </w:t>
            </w:r>
            <w:r w:rsidR="00381868" w:rsidRPr="007E47A9">
              <w:rPr>
                <w:sz w:val="16"/>
                <w:szCs w:val="16"/>
                <w:lang w:val="en-GB"/>
              </w:rPr>
              <w:t>midwife.</w:t>
            </w:r>
          </w:p>
          <w:p w14:paraId="3B71DFB7" w14:textId="77777777" w:rsidR="00381868" w:rsidRPr="007E47A9" w:rsidRDefault="007E785D" w:rsidP="00396F30">
            <w:pPr>
              <w:pStyle w:val="Bullet2"/>
              <w:numPr>
                <w:ilvl w:val="0"/>
                <w:numId w:val="22"/>
              </w:numPr>
              <w:spacing w:line="240" w:lineRule="auto"/>
              <w:ind w:left="715"/>
              <w:rPr>
                <w:sz w:val="16"/>
                <w:szCs w:val="16"/>
                <w:lang w:val="en-GB"/>
              </w:rPr>
            </w:pPr>
            <w:r>
              <w:rPr>
                <w:sz w:val="16"/>
                <w:szCs w:val="16"/>
                <w:lang w:val="en-GB"/>
              </w:rPr>
              <w:t xml:space="preserve">The </w:t>
            </w:r>
            <w:r w:rsidRPr="007E47A9">
              <w:rPr>
                <w:sz w:val="16"/>
                <w:szCs w:val="16"/>
                <w:lang w:val="en-GB"/>
              </w:rPr>
              <w:t xml:space="preserve">obstetrician </w:t>
            </w:r>
            <w:r w:rsidR="005046D6">
              <w:rPr>
                <w:sz w:val="16"/>
                <w:szCs w:val="16"/>
                <w:lang w:val="en-GB"/>
              </w:rPr>
              <w:t>completes a r</w:t>
            </w:r>
            <w:r w:rsidR="00381868" w:rsidRPr="007E47A9">
              <w:rPr>
                <w:sz w:val="16"/>
                <w:szCs w:val="16"/>
                <w:lang w:val="en-GB"/>
              </w:rPr>
              <w:t>eview at various stages</w:t>
            </w:r>
            <w:r w:rsidR="00296728">
              <w:rPr>
                <w:sz w:val="16"/>
                <w:szCs w:val="16"/>
                <w:lang w:val="en-GB"/>
              </w:rPr>
              <w:t xml:space="preserve">, which involves </w:t>
            </w:r>
            <w:r w:rsidR="00381868" w:rsidRPr="007E47A9">
              <w:rPr>
                <w:sz w:val="16"/>
                <w:szCs w:val="16"/>
                <w:lang w:val="en-GB"/>
              </w:rPr>
              <w:t>review</w:t>
            </w:r>
            <w:r w:rsidR="00296728">
              <w:rPr>
                <w:sz w:val="16"/>
                <w:szCs w:val="16"/>
                <w:lang w:val="en-GB"/>
              </w:rPr>
              <w:t>ing the</w:t>
            </w:r>
            <w:r w:rsidR="00381868" w:rsidRPr="007E47A9">
              <w:rPr>
                <w:sz w:val="16"/>
                <w:szCs w:val="16"/>
                <w:lang w:val="en-GB"/>
              </w:rPr>
              <w:t xml:space="preserve"> information collected, perform</w:t>
            </w:r>
            <w:r w:rsidR="00656824">
              <w:rPr>
                <w:sz w:val="16"/>
                <w:szCs w:val="16"/>
                <w:lang w:val="en-GB"/>
              </w:rPr>
              <w:t>ing</w:t>
            </w:r>
            <w:r w:rsidR="00381868" w:rsidRPr="007E47A9">
              <w:rPr>
                <w:sz w:val="16"/>
                <w:szCs w:val="16"/>
                <w:lang w:val="en-GB"/>
              </w:rPr>
              <w:t xml:space="preserve"> vaginal examination and abdominal palpation.</w:t>
            </w:r>
          </w:p>
          <w:p w14:paraId="1AA03BD6" w14:textId="77777777" w:rsidR="00381868" w:rsidRPr="007E47A9" w:rsidRDefault="00CB32CE" w:rsidP="00396F30">
            <w:pPr>
              <w:pStyle w:val="Bullet2"/>
              <w:numPr>
                <w:ilvl w:val="0"/>
                <w:numId w:val="22"/>
              </w:numPr>
              <w:spacing w:line="240" w:lineRule="auto"/>
              <w:ind w:left="715"/>
              <w:rPr>
                <w:sz w:val="16"/>
                <w:szCs w:val="16"/>
                <w:lang w:val="en-GB"/>
              </w:rPr>
            </w:pPr>
            <w:r>
              <w:rPr>
                <w:sz w:val="16"/>
                <w:szCs w:val="16"/>
                <w:lang w:val="en-GB"/>
              </w:rPr>
              <w:t xml:space="preserve">The </w:t>
            </w:r>
            <w:r w:rsidRPr="007E47A9">
              <w:rPr>
                <w:sz w:val="16"/>
                <w:szCs w:val="16"/>
                <w:lang w:val="en-GB"/>
              </w:rPr>
              <w:t xml:space="preserve">obstetrician </w:t>
            </w:r>
            <w:r>
              <w:rPr>
                <w:sz w:val="16"/>
                <w:szCs w:val="16"/>
                <w:lang w:val="en-GB"/>
              </w:rPr>
              <w:t>a</w:t>
            </w:r>
            <w:r w:rsidR="00381868" w:rsidRPr="007E47A9">
              <w:rPr>
                <w:sz w:val="16"/>
                <w:szCs w:val="16"/>
                <w:lang w:val="en-GB"/>
              </w:rPr>
              <w:t>ttend</w:t>
            </w:r>
            <w:r>
              <w:rPr>
                <w:sz w:val="16"/>
                <w:szCs w:val="16"/>
                <w:lang w:val="en-GB"/>
              </w:rPr>
              <w:t>s the</w:t>
            </w:r>
            <w:r w:rsidR="00381868" w:rsidRPr="007E47A9">
              <w:rPr>
                <w:sz w:val="16"/>
                <w:szCs w:val="16"/>
                <w:lang w:val="en-GB"/>
              </w:rPr>
              <w:t xml:space="preserve"> birth</w:t>
            </w:r>
            <w:r w:rsidR="00D57D51" w:rsidRPr="007E47A9">
              <w:rPr>
                <w:sz w:val="16"/>
                <w:szCs w:val="16"/>
                <w:lang w:val="en-GB"/>
              </w:rPr>
              <w:t xml:space="preserve"> and intervenes if clinically necessary.</w:t>
            </w:r>
          </w:p>
          <w:p w14:paraId="102437BE" w14:textId="77777777" w:rsidR="00381868" w:rsidRPr="007E47A9" w:rsidRDefault="00357118" w:rsidP="00396F30">
            <w:pPr>
              <w:pStyle w:val="Bullet2"/>
              <w:numPr>
                <w:ilvl w:val="0"/>
                <w:numId w:val="22"/>
              </w:numPr>
              <w:spacing w:line="240" w:lineRule="auto"/>
              <w:ind w:left="715"/>
              <w:rPr>
                <w:sz w:val="16"/>
                <w:szCs w:val="16"/>
                <w:lang w:val="en-GB"/>
              </w:rPr>
            </w:pPr>
            <w:r>
              <w:rPr>
                <w:sz w:val="16"/>
                <w:szCs w:val="16"/>
                <w:lang w:val="en-GB"/>
              </w:rPr>
              <w:t xml:space="preserve">The </w:t>
            </w:r>
            <w:r w:rsidRPr="007E47A9">
              <w:rPr>
                <w:sz w:val="16"/>
                <w:szCs w:val="16"/>
                <w:lang w:val="en-GB"/>
              </w:rPr>
              <w:t xml:space="preserve">obstetrician </w:t>
            </w:r>
            <w:r>
              <w:rPr>
                <w:sz w:val="16"/>
                <w:szCs w:val="16"/>
                <w:lang w:val="en-GB"/>
              </w:rPr>
              <w:t>m</w:t>
            </w:r>
            <w:r w:rsidR="00381868" w:rsidRPr="007E47A9">
              <w:rPr>
                <w:sz w:val="16"/>
                <w:szCs w:val="16"/>
                <w:lang w:val="en-GB"/>
              </w:rPr>
              <w:t>anage</w:t>
            </w:r>
            <w:r>
              <w:rPr>
                <w:sz w:val="16"/>
                <w:szCs w:val="16"/>
                <w:lang w:val="en-GB"/>
              </w:rPr>
              <w:t>s</w:t>
            </w:r>
            <w:r w:rsidR="00381868" w:rsidRPr="007E47A9">
              <w:rPr>
                <w:sz w:val="16"/>
                <w:szCs w:val="16"/>
                <w:lang w:val="en-GB"/>
              </w:rPr>
              <w:t xml:space="preserve"> complicat</w:t>
            </w:r>
            <w:r w:rsidR="00D57D51" w:rsidRPr="007E47A9">
              <w:rPr>
                <w:sz w:val="16"/>
                <w:szCs w:val="16"/>
                <w:lang w:val="en-GB"/>
              </w:rPr>
              <w:t xml:space="preserve">ions </w:t>
            </w:r>
            <w:r w:rsidR="00381868" w:rsidRPr="007E47A9">
              <w:rPr>
                <w:sz w:val="16"/>
                <w:szCs w:val="16"/>
                <w:lang w:val="en-GB"/>
              </w:rPr>
              <w:t>including resuscitation if needed</w:t>
            </w:r>
            <w:r w:rsidR="00D57D51" w:rsidRPr="007E47A9">
              <w:rPr>
                <w:sz w:val="16"/>
                <w:szCs w:val="16"/>
                <w:lang w:val="en-GB"/>
              </w:rPr>
              <w:t>.</w:t>
            </w:r>
          </w:p>
          <w:p w14:paraId="587B33F0" w14:textId="77777777" w:rsidR="00381868" w:rsidRPr="007E47A9" w:rsidRDefault="004E79B0" w:rsidP="00396F30">
            <w:pPr>
              <w:pStyle w:val="Bullet2"/>
              <w:numPr>
                <w:ilvl w:val="0"/>
                <w:numId w:val="22"/>
              </w:numPr>
              <w:spacing w:line="240" w:lineRule="auto"/>
              <w:ind w:left="715"/>
              <w:rPr>
                <w:sz w:val="16"/>
                <w:szCs w:val="16"/>
                <w:lang w:val="en-GB"/>
              </w:rPr>
            </w:pPr>
            <w:r>
              <w:rPr>
                <w:sz w:val="16"/>
                <w:szCs w:val="16"/>
                <w:lang w:val="en-GB"/>
              </w:rPr>
              <w:t xml:space="preserve">The </w:t>
            </w:r>
            <w:r w:rsidRPr="007E47A9">
              <w:rPr>
                <w:sz w:val="16"/>
                <w:szCs w:val="16"/>
                <w:lang w:val="en-GB"/>
              </w:rPr>
              <w:t xml:space="preserve">obstetrician </w:t>
            </w:r>
            <w:r>
              <w:rPr>
                <w:sz w:val="16"/>
                <w:szCs w:val="16"/>
                <w:lang w:val="en-GB"/>
              </w:rPr>
              <w:t>p</w:t>
            </w:r>
            <w:r w:rsidR="00D57D51" w:rsidRPr="007E47A9">
              <w:rPr>
                <w:sz w:val="16"/>
                <w:szCs w:val="16"/>
                <w:lang w:val="en-GB"/>
              </w:rPr>
              <w:t>erforms o</w:t>
            </w:r>
            <w:r w:rsidR="00381868" w:rsidRPr="007E47A9">
              <w:rPr>
                <w:sz w:val="16"/>
                <w:szCs w:val="16"/>
                <w:lang w:val="en-GB"/>
              </w:rPr>
              <w:t xml:space="preserve">perative birth if </w:t>
            </w:r>
            <w:r w:rsidR="00D57D51" w:rsidRPr="007E47A9">
              <w:rPr>
                <w:sz w:val="16"/>
                <w:szCs w:val="16"/>
                <w:lang w:val="en-GB"/>
              </w:rPr>
              <w:t>required</w:t>
            </w:r>
            <w:r w:rsidR="00381868" w:rsidRPr="007E47A9">
              <w:rPr>
                <w:sz w:val="16"/>
                <w:szCs w:val="16"/>
                <w:lang w:val="en-GB"/>
              </w:rPr>
              <w:t>.</w:t>
            </w:r>
          </w:p>
          <w:p w14:paraId="098455B5" w14:textId="77777777" w:rsidR="00381868" w:rsidRPr="007E47A9" w:rsidRDefault="00B74B0B" w:rsidP="00396F30">
            <w:pPr>
              <w:pStyle w:val="Bullet2"/>
              <w:numPr>
                <w:ilvl w:val="0"/>
                <w:numId w:val="22"/>
              </w:numPr>
              <w:spacing w:line="240" w:lineRule="auto"/>
              <w:ind w:left="715"/>
              <w:rPr>
                <w:sz w:val="16"/>
                <w:szCs w:val="16"/>
                <w:lang w:val="en-GB"/>
              </w:rPr>
            </w:pPr>
            <w:r>
              <w:rPr>
                <w:sz w:val="16"/>
                <w:szCs w:val="16"/>
                <w:lang w:val="en-GB"/>
              </w:rPr>
              <w:t xml:space="preserve">The </w:t>
            </w:r>
            <w:r w:rsidRPr="007E47A9">
              <w:rPr>
                <w:sz w:val="16"/>
                <w:szCs w:val="16"/>
                <w:lang w:val="en-GB"/>
              </w:rPr>
              <w:t xml:space="preserve">obstetrician </w:t>
            </w:r>
            <w:r>
              <w:rPr>
                <w:sz w:val="16"/>
                <w:szCs w:val="16"/>
                <w:lang w:val="en-GB"/>
              </w:rPr>
              <w:t>m</w:t>
            </w:r>
            <w:r w:rsidR="00381868" w:rsidRPr="007E47A9">
              <w:rPr>
                <w:sz w:val="16"/>
                <w:szCs w:val="16"/>
                <w:lang w:val="en-GB"/>
              </w:rPr>
              <w:t>anage</w:t>
            </w:r>
            <w:r>
              <w:rPr>
                <w:sz w:val="16"/>
                <w:szCs w:val="16"/>
                <w:lang w:val="en-GB"/>
              </w:rPr>
              <w:t>s the</w:t>
            </w:r>
            <w:r w:rsidR="00381868" w:rsidRPr="007E47A9">
              <w:rPr>
                <w:sz w:val="16"/>
                <w:szCs w:val="16"/>
                <w:lang w:val="en-GB"/>
              </w:rPr>
              <w:t xml:space="preserve"> third stage</w:t>
            </w:r>
            <w:r w:rsidR="00702883">
              <w:rPr>
                <w:sz w:val="16"/>
                <w:szCs w:val="16"/>
                <w:lang w:val="en-GB"/>
              </w:rPr>
              <w:t xml:space="preserve"> of labour</w:t>
            </w:r>
            <w:r w:rsidR="00381868" w:rsidRPr="007E47A9">
              <w:rPr>
                <w:sz w:val="16"/>
                <w:szCs w:val="16"/>
                <w:lang w:val="en-GB"/>
              </w:rPr>
              <w:t xml:space="preserve"> (usually active management).</w:t>
            </w:r>
          </w:p>
          <w:p w14:paraId="34D8BA3A" w14:textId="77777777" w:rsidR="00381868" w:rsidRPr="007E47A9" w:rsidRDefault="00B7424E" w:rsidP="00396F30">
            <w:pPr>
              <w:pStyle w:val="Bullet2"/>
              <w:numPr>
                <w:ilvl w:val="0"/>
                <w:numId w:val="22"/>
              </w:numPr>
              <w:spacing w:line="240" w:lineRule="auto"/>
              <w:ind w:left="715"/>
              <w:rPr>
                <w:sz w:val="16"/>
                <w:szCs w:val="16"/>
                <w:lang w:val="en-GB"/>
              </w:rPr>
            </w:pPr>
            <w:r>
              <w:rPr>
                <w:sz w:val="16"/>
                <w:szCs w:val="16"/>
                <w:lang w:val="en-GB"/>
              </w:rPr>
              <w:t xml:space="preserve">The </w:t>
            </w:r>
            <w:r w:rsidRPr="007E47A9">
              <w:rPr>
                <w:sz w:val="16"/>
                <w:szCs w:val="16"/>
                <w:lang w:val="en-GB"/>
              </w:rPr>
              <w:t xml:space="preserve">obstetrician </w:t>
            </w:r>
            <w:r>
              <w:rPr>
                <w:sz w:val="16"/>
                <w:szCs w:val="16"/>
                <w:lang w:val="en-GB"/>
              </w:rPr>
              <w:t>s</w:t>
            </w:r>
            <w:r w:rsidR="00381868" w:rsidRPr="007E47A9">
              <w:rPr>
                <w:sz w:val="16"/>
                <w:szCs w:val="16"/>
                <w:lang w:val="en-GB"/>
              </w:rPr>
              <w:t>uture</w:t>
            </w:r>
            <w:r w:rsidR="00D57D51" w:rsidRPr="007E47A9">
              <w:rPr>
                <w:sz w:val="16"/>
                <w:szCs w:val="16"/>
                <w:lang w:val="en-GB"/>
              </w:rPr>
              <w:t>s if required.</w:t>
            </w:r>
          </w:p>
        </w:tc>
      </w:tr>
    </w:tbl>
    <w:p w14:paraId="2065BEB5" w14:textId="77777777" w:rsidR="006151D5" w:rsidRDefault="006151D5" w:rsidP="00A70ED2">
      <w:pPr>
        <w:pStyle w:val="AppendixStyle1"/>
        <w:sectPr w:rsidR="006151D5" w:rsidSect="00D301EF">
          <w:pgSz w:w="16838" w:h="11906" w:orient="landscape" w:code="9"/>
          <w:pgMar w:top="1440" w:right="1797" w:bottom="1134" w:left="1797" w:header="720" w:footer="720" w:gutter="0"/>
          <w:cols w:space="720"/>
          <w:docGrid w:linePitch="326"/>
        </w:sectPr>
      </w:pPr>
    </w:p>
    <w:p w14:paraId="660FB573" w14:textId="72AD343B" w:rsidR="00F90AA2" w:rsidRDefault="00C74D2B" w:rsidP="00A70ED2">
      <w:pPr>
        <w:pStyle w:val="AppendixStyle1"/>
      </w:pPr>
      <w:bookmarkStart w:id="467" w:name="_Toc15658500"/>
      <w:r>
        <w:lastRenderedPageBreak/>
        <w:t>Response provided to GPPCCC referred questions</w:t>
      </w:r>
      <w:bookmarkStart w:id="468" w:name="ExhibitNum"/>
      <w:bookmarkEnd w:id="468"/>
      <w:bookmarkEnd w:id="467"/>
    </w:p>
    <w:p w14:paraId="410C509E" w14:textId="77777777" w:rsidR="009129B6" w:rsidRDefault="009129B6" w:rsidP="009129B6">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Rebate attendance at a case conference by non-doctor health professionals</w:t>
      </w:r>
    </w:p>
    <w:p w14:paraId="79B9BBB5" w14:textId="44231EA1" w:rsidR="009129B6" w:rsidRPr="009129B6" w:rsidRDefault="009129B6" w:rsidP="009129B6">
      <w:pPr>
        <w:rPr>
          <w:lang w:val="en-US" w:eastAsia="en-US"/>
        </w:rPr>
      </w:pPr>
      <w:r w:rsidRPr="00F90AA2">
        <w:rPr>
          <w:noProof/>
        </w:rPr>
        <w:drawing>
          <wp:anchor distT="0" distB="0" distL="114300" distR="114300" simplePos="0" relativeHeight="251664384" behindDoc="1" locked="0" layoutInCell="1" allowOverlap="1" wp14:anchorId="380869ED" wp14:editId="212BD3AB">
            <wp:simplePos x="0" y="0"/>
            <wp:positionH relativeFrom="margin">
              <wp:align>left</wp:align>
            </wp:positionH>
            <wp:positionV relativeFrom="paragraph">
              <wp:posOffset>-13508</wp:posOffset>
            </wp:positionV>
            <wp:extent cx="6003235" cy="4576445"/>
            <wp:effectExtent l="0" t="0" r="0" b="0"/>
            <wp:wrapTight wrapText="bothSides">
              <wp:wrapPolygon edited="0">
                <wp:start x="0" y="0"/>
                <wp:lineTo x="0" y="21489"/>
                <wp:lineTo x="21525" y="21489"/>
                <wp:lineTo x="21525" y="0"/>
                <wp:lineTo x="0" y="0"/>
              </wp:wrapPolygon>
            </wp:wrapTight>
            <wp:docPr id="3" name="Picture 3" descr="Figure 3 is a table with 3 column headings.   1 asks a Question,  2 provides Response and Heading 3 provides Rationale and evidence." title="Figure 3 Rebate attendance at a case conference by non doctor Health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3235" cy="4576445"/>
                    </a:xfrm>
                    <a:prstGeom prst="rect">
                      <a:avLst/>
                    </a:prstGeom>
                    <a:solidFill>
                      <a:srgbClr val="FFFFFF"/>
                    </a:solidFill>
                    <a:ln w="9525" cap="flat" cmpd="sng" algn="ctr">
                      <a:no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p>
    <w:p w14:paraId="07DBEE92" w14:textId="77777777" w:rsidR="00F90AA2" w:rsidRPr="00C74D2B" w:rsidRDefault="00F90AA2" w:rsidP="00407569">
      <w:pPr>
        <w:spacing w:before="0" w:after="0" w:line="240" w:lineRule="auto"/>
        <w:rPr>
          <w:lang w:val="en-US" w:eastAsia="en-US"/>
        </w:rPr>
      </w:pPr>
    </w:p>
    <w:p w14:paraId="2F7A7DED" w14:textId="77777777" w:rsidR="001F7FDC" w:rsidRDefault="001F7FDC" w:rsidP="002A45A8">
      <w:pPr>
        <w:pStyle w:val="AppendixStyle1"/>
        <w:numPr>
          <w:ilvl w:val="0"/>
          <w:numId w:val="0"/>
        </w:numPr>
        <w:ind w:left="2268"/>
        <w:sectPr w:rsidR="001F7FDC" w:rsidSect="009A7BA2">
          <w:pgSz w:w="16838" w:h="11906" w:orient="landscape" w:code="9"/>
          <w:pgMar w:top="1440" w:right="1797" w:bottom="1440" w:left="1797" w:header="720" w:footer="720" w:gutter="0"/>
          <w:cols w:space="720"/>
          <w:docGrid w:linePitch="326"/>
        </w:sectPr>
      </w:pPr>
    </w:p>
    <w:p w14:paraId="1B5C0C9E" w14:textId="03F656AD" w:rsidR="00CC7BDB" w:rsidRPr="00E743B1" w:rsidRDefault="00CC7BDB" w:rsidP="00CC7BDB">
      <w:pPr>
        <w:pStyle w:val="AppendixStyle1"/>
        <w:ind w:left="2268" w:hanging="1842"/>
      </w:pPr>
      <w:bookmarkStart w:id="469" w:name="_Toc15658501"/>
      <w:r>
        <w:lastRenderedPageBreak/>
        <w:t xml:space="preserve">Pathology and </w:t>
      </w:r>
      <w:r w:rsidR="00324671">
        <w:t xml:space="preserve">Diagnostic investigations </w:t>
      </w:r>
      <w:r>
        <w:t>currently omitted from the 2010</w:t>
      </w:r>
      <w:bookmarkStart w:id="470" w:name="_Toc523747920"/>
      <w:r>
        <w:t xml:space="preserve"> Midwife</w:t>
      </w:r>
      <w:r w:rsidRPr="00CC7BDB">
        <w:rPr>
          <w:szCs w:val="22"/>
        </w:rPr>
        <w:t>ry approved MBS list.</w:t>
      </w:r>
      <w:bookmarkEnd w:id="469"/>
      <w:r w:rsidRPr="00CC7BDB">
        <w:rPr>
          <w:szCs w:val="22"/>
        </w:rPr>
        <w:t xml:space="preserve"> </w:t>
      </w:r>
      <w:bookmarkEnd w:id="470"/>
    </w:p>
    <w:tbl>
      <w:tblPr>
        <w:tblStyle w:val="TableGrid"/>
        <w:tblW w:w="13579" w:type="dxa"/>
        <w:tblInd w:w="279" w:type="dxa"/>
        <w:tblLayout w:type="fixed"/>
        <w:tblLook w:val="04A0" w:firstRow="1" w:lastRow="0" w:firstColumn="1" w:lastColumn="0" w:noHBand="0" w:noVBand="1"/>
        <w:tblCaption w:val="Appendix G"/>
        <w:tblDescription w:val="Appendix G The table shows Pathology and Diagnostic investigations currently omitted from the 2010 Midwifery approved MBS list. increased risk. Column 1 lists Test and Column 2 list Rationale."/>
      </w:tblPr>
      <w:tblGrid>
        <w:gridCol w:w="5216"/>
        <w:gridCol w:w="8363"/>
      </w:tblGrid>
      <w:tr w:rsidR="00CC7BDB" w:rsidRPr="00171B4B" w14:paraId="7E5555DA" w14:textId="77777777" w:rsidTr="00021ECB">
        <w:trPr>
          <w:trHeight w:val="602"/>
          <w:tblHeader/>
        </w:trPr>
        <w:tc>
          <w:tcPr>
            <w:tcW w:w="5216" w:type="dxa"/>
            <w:vAlign w:val="center"/>
          </w:tcPr>
          <w:p w14:paraId="355CB801" w14:textId="77777777" w:rsidR="00CC7BDB" w:rsidRPr="00324671" w:rsidRDefault="00CC7BDB" w:rsidP="00324671">
            <w:pPr>
              <w:pStyle w:val="01Trianglebullets"/>
              <w:ind w:left="0"/>
              <w:rPr>
                <w:rFonts w:eastAsia="Batang"/>
                <w:b/>
                <w:szCs w:val="22"/>
                <w:lang w:eastAsia="ko-KR"/>
              </w:rPr>
            </w:pPr>
            <w:r w:rsidRPr="00324671">
              <w:rPr>
                <w:rFonts w:eastAsia="Batang"/>
                <w:b/>
                <w:szCs w:val="22"/>
                <w:lang w:eastAsia="ko-KR"/>
              </w:rPr>
              <w:t>Test</w:t>
            </w:r>
          </w:p>
        </w:tc>
        <w:tc>
          <w:tcPr>
            <w:tcW w:w="8363" w:type="dxa"/>
            <w:vAlign w:val="center"/>
          </w:tcPr>
          <w:p w14:paraId="410BD774" w14:textId="0C281132" w:rsidR="00CC7BDB" w:rsidRPr="00324671" w:rsidRDefault="00CC7BDB" w:rsidP="00324671">
            <w:pPr>
              <w:pStyle w:val="01Trianglebullets"/>
              <w:ind w:left="0"/>
              <w:rPr>
                <w:rFonts w:eastAsia="Batang"/>
                <w:b/>
                <w:szCs w:val="22"/>
                <w:lang w:eastAsia="ko-KR"/>
              </w:rPr>
            </w:pPr>
            <w:r w:rsidRPr="00324671">
              <w:rPr>
                <w:rFonts w:eastAsia="Batang"/>
                <w:b/>
                <w:szCs w:val="22"/>
                <w:lang w:eastAsia="ko-KR"/>
              </w:rPr>
              <w:t>Rationale</w:t>
            </w:r>
          </w:p>
        </w:tc>
      </w:tr>
      <w:tr w:rsidR="00CC7BDB" w:rsidRPr="00171B4B" w14:paraId="3D373355" w14:textId="77777777" w:rsidTr="00CC7BDB">
        <w:trPr>
          <w:trHeight w:val="574"/>
        </w:trPr>
        <w:tc>
          <w:tcPr>
            <w:tcW w:w="5216" w:type="dxa"/>
          </w:tcPr>
          <w:p w14:paraId="2ACB8ECC" w14:textId="77777777" w:rsidR="00CC7BDB" w:rsidRPr="00D904E0" w:rsidRDefault="00CC7BDB" w:rsidP="00E53FEB">
            <w:pPr>
              <w:pStyle w:val="01Trianglebullets"/>
              <w:rPr>
                <w:rFonts w:eastAsia="Batang"/>
                <w:lang w:eastAsia="ko-KR"/>
              </w:rPr>
            </w:pPr>
            <w:r w:rsidRPr="00D904E0">
              <w:rPr>
                <w:rFonts w:eastAsia="Batang"/>
                <w:lang w:eastAsia="ko-KR"/>
              </w:rPr>
              <w:t>Thyroid function test/Thyroid antibodies</w:t>
            </w:r>
          </w:p>
        </w:tc>
        <w:tc>
          <w:tcPr>
            <w:tcW w:w="8363" w:type="dxa"/>
          </w:tcPr>
          <w:p w14:paraId="5E31F2A9" w14:textId="6B154E3C" w:rsidR="00CC7BDB" w:rsidRPr="00D904E0" w:rsidRDefault="00CC7BDB" w:rsidP="00E53FEB">
            <w:pPr>
              <w:pStyle w:val="01Trianglebullets"/>
              <w:rPr>
                <w:rFonts w:eastAsia="Batang"/>
                <w:lang w:eastAsia="ko-KR"/>
              </w:rPr>
            </w:pPr>
            <w:r w:rsidRPr="00D904E0">
              <w:rPr>
                <w:rFonts w:eastAsia="Batang"/>
                <w:lang w:eastAsia="ko-KR"/>
              </w:rPr>
              <w:t xml:space="preserve">NHMRC </w:t>
            </w:r>
            <w:r w:rsidR="000241E5">
              <w:rPr>
                <w:rFonts w:eastAsia="Batang"/>
                <w:lang w:eastAsia="ko-KR"/>
              </w:rPr>
              <w:t xml:space="preserve">‘Clinical Practice Guidelines, </w:t>
            </w:r>
            <w:r w:rsidRPr="00D904E0">
              <w:rPr>
                <w:rFonts w:eastAsia="Batang"/>
                <w:lang w:eastAsia="ko-KR"/>
              </w:rPr>
              <w:t>Pregnancy Care Guidelines</w:t>
            </w:r>
            <w:r w:rsidR="000241E5">
              <w:rPr>
                <w:rFonts w:eastAsia="Batang"/>
                <w:lang w:eastAsia="ko-KR"/>
              </w:rPr>
              <w:t>’ 2019</w:t>
            </w:r>
          </w:p>
        </w:tc>
      </w:tr>
      <w:tr w:rsidR="00CC7BDB" w:rsidRPr="00171B4B" w14:paraId="5DA50BCF" w14:textId="77777777" w:rsidTr="00CC7BDB">
        <w:trPr>
          <w:trHeight w:val="361"/>
        </w:trPr>
        <w:tc>
          <w:tcPr>
            <w:tcW w:w="5216" w:type="dxa"/>
          </w:tcPr>
          <w:p w14:paraId="09B919FA" w14:textId="721C6240" w:rsidR="00CC7BDB" w:rsidRPr="00D904E0" w:rsidRDefault="00CC7BDB" w:rsidP="00E53FEB">
            <w:pPr>
              <w:pStyle w:val="01Trianglebullets"/>
              <w:rPr>
                <w:rFonts w:eastAsia="Batang"/>
                <w:lang w:eastAsia="ko-KR"/>
              </w:rPr>
            </w:pPr>
            <w:r w:rsidRPr="00D904E0">
              <w:rPr>
                <w:rFonts w:eastAsia="Batang"/>
                <w:lang w:eastAsia="ko-KR"/>
              </w:rPr>
              <w:t>Iron studies/Ferritin</w:t>
            </w:r>
            <w:r w:rsidR="000241E5">
              <w:rPr>
                <w:rFonts w:eastAsia="Batang"/>
                <w:lang w:eastAsia="ko-KR"/>
              </w:rPr>
              <w:t>/B12/Folate</w:t>
            </w:r>
          </w:p>
        </w:tc>
        <w:tc>
          <w:tcPr>
            <w:tcW w:w="8363" w:type="dxa"/>
          </w:tcPr>
          <w:p w14:paraId="1D2633FC" w14:textId="2B6747B6" w:rsidR="00CC7BDB" w:rsidRPr="00DE550A" w:rsidRDefault="000241E5" w:rsidP="000241E5">
            <w:pPr>
              <w:pStyle w:val="01Trianglebullets"/>
              <w:rPr>
                <w:rFonts w:eastAsia="Batang"/>
                <w:lang w:eastAsia="ko-KR"/>
              </w:rPr>
            </w:pPr>
            <w:r w:rsidRPr="00DE550A">
              <w:rPr>
                <w:rFonts w:eastAsia="Batang"/>
                <w:lang w:eastAsia="ko-KR"/>
              </w:rPr>
              <w:t>NHMRC ‘Clinical Practice Guidelines, Pregnancy Care Guidelines’ 2019</w:t>
            </w:r>
          </w:p>
        </w:tc>
      </w:tr>
      <w:tr w:rsidR="00CC7BDB" w:rsidRPr="00171B4B" w14:paraId="0D96E77F" w14:textId="77777777" w:rsidTr="00CC7BDB">
        <w:trPr>
          <w:trHeight w:val="469"/>
        </w:trPr>
        <w:tc>
          <w:tcPr>
            <w:tcW w:w="5216" w:type="dxa"/>
          </w:tcPr>
          <w:p w14:paraId="1FC2E60F" w14:textId="77777777" w:rsidR="00CC7BDB" w:rsidRPr="00D904E0" w:rsidRDefault="00CC7BDB" w:rsidP="00E53FEB">
            <w:pPr>
              <w:pStyle w:val="01Trianglebullets"/>
              <w:rPr>
                <w:rFonts w:eastAsia="Batang"/>
                <w:lang w:eastAsia="ko-KR"/>
              </w:rPr>
            </w:pPr>
            <w:r w:rsidRPr="00D904E0">
              <w:rPr>
                <w:rFonts w:eastAsia="Batang"/>
                <w:lang w:eastAsia="ko-KR"/>
              </w:rPr>
              <w:t>Fasting bile acids</w:t>
            </w:r>
          </w:p>
        </w:tc>
        <w:tc>
          <w:tcPr>
            <w:tcW w:w="8363" w:type="dxa"/>
          </w:tcPr>
          <w:p w14:paraId="16A68707" w14:textId="66BE3A62" w:rsidR="00CC7BDB" w:rsidRPr="00DE550A" w:rsidRDefault="000241E5" w:rsidP="00324671">
            <w:pPr>
              <w:pStyle w:val="01Trianglebullets"/>
              <w:ind w:left="0"/>
              <w:rPr>
                <w:rFonts w:eastAsia="Batang"/>
                <w:lang w:eastAsia="ko-KR"/>
              </w:rPr>
            </w:pPr>
            <w:r w:rsidRPr="00DE550A">
              <w:rPr>
                <w:rFonts w:eastAsia="Batang"/>
                <w:lang w:eastAsia="ko-KR"/>
              </w:rPr>
              <w:t>RCOG G</w:t>
            </w:r>
            <w:r w:rsidR="00CC7BDB" w:rsidRPr="00DE550A">
              <w:rPr>
                <w:rFonts w:eastAsia="Batang"/>
                <w:lang w:eastAsia="ko-KR"/>
              </w:rPr>
              <w:t xml:space="preserve">reen </w:t>
            </w:r>
            <w:r w:rsidRPr="00DE550A">
              <w:rPr>
                <w:rFonts w:eastAsia="Batang"/>
                <w:lang w:eastAsia="ko-KR"/>
              </w:rPr>
              <w:t>T</w:t>
            </w:r>
            <w:r w:rsidR="00CC7BDB" w:rsidRPr="00DE550A">
              <w:rPr>
                <w:rFonts w:eastAsia="Batang"/>
                <w:lang w:eastAsia="ko-KR"/>
              </w:rPr>
              <w:t xml:space="preserve">op </w:t>
            </w:r>
            <w:r w:rsidRPr="00DE550A">
              <w:rPr>
                <w:rFonts w:eastAsia="Batang"/>
                <w:lang w:eastAsia="ko-KR"/>
              </w:rPr>
              <w:t>G</w:t>
            </w:r>
            <w:r w:rsidR="00CC7BDB" w:rsidRPr="00DE550A">
              <w:rPr>
                <w:rFonts w:eastAsia="Batang"/>
                <w:lang w:eastAsia="ko-KR"/>
              </w:rPr>
              <w:t>uideline</w:t>
            </w:r>
            <w:r w:rsidRPr="00DE550A">
              <w:rPr>
                <w:rFonts w:eastAsia="Batang"/>
                <w:lang w:eastAsia="ko-KR"/>
              </w:rPr>
              <w:t xml:space="preserve"> No. 43, Endorsed by</w:t>
            </w:r>
            <w:r w:rsidR="00CC7BDB" w:rsidRPr="00DE550A">
              <w:rPr>
                <w:rFonts w:eastAsia="Batang"/>
                <w:lang w:eastAsia="ko-KR"/>
              </w:rPr>
              <w:t xml:space="preserve"> RANZCOG</w:t>
            </w:r>
          </w:p>
        </w:tc>
      </w:tr>
      <w:tr w:rsidR="00CC7BDB" w:rsidRPr="00171B4B" w14:paraId="5F2127D3" w14:textId="77777777" w:rsidTr="00CC7BDB">
        <w:trPr>
          <w:trHeight w:val="337"/>
        </w:trPr>
        <w:tc>
          <w:tcPr>
            <w:tcW w:w="5216" w:type="dxa"/>
          </w:tcPr>
          <w:p w14:paraId="713B9F57" w14:textId="77777777" w:rsidR="00CC7BDB" w:rsidRPr="00D904E0" w:rsidRDefault="00CC7BDB" w:rsidP="00E53FEB">
            <w:pPr>
              <w:pStyle w:val="01Trianglebullets"/>
              <w:rPr>
                <w:rFonts w:eastAsia="Batang"/>
                <w:lang w:eastAsia="ko-KR"/>
              </w:rPr>
            </w:pPr>
            <w:r w:rsidRPr="00D904E0">
              <w:rPr>
                <w:rFonts w:eastAsia="Batang"/>
                <w:lang w:eastAsia="ko-KR"/>
              </w:rPr>
              <w:t>Kleihauer</w:t>
            </w:r>
          </w:p>
        </w:tc>
        <w:tc>
          <w:tcPr>
            <w:tcW w:w="8363" w:type="dxa"/>
          </w:tcPr>
          <w:p w14:paraId="175CD341" w14:textId="2AD2B3B8" w:rsidR="00CC7BDB" w:rsidRPr="00DE550A" w:rsidRDefault="000241E5" w:rsidP="000241E5">
            <w:pPr>
              <w:pStyle w:val="01Trianglebullets"/>
              <w:rPr>
                <w:rFonts w:eastAsia="Batang"/>
                <w:lang w:eastAsia="ko-KR"/>
              </w:rPr>
            </w:pPr>
            <w:r w:rsidRPr="00DE550A">
              <w:rPr>
                <w:rFonts w:eastAsia="Batang"/>
                <w:lang w:eastAsia="ko-KR"/>
              </w:rPr>
              <w:t xml:space="preserve"> RANZCOG Guidelines for the Use of Rh (D) Immunoglobulin (Anti D) in obstetrics in Australia (2015 </w:t>
            </w:r>
          </w:p>
        </w:tc>
      </w:tr>
      <w:tr w:rsidR="00CC7BDB" w:rsidRPr="00171B4B" w14:paraId="303376A2" w14:textId="77777777" w:rsidTr="00CC7BDB">
        <w:trPr>
          <w:trHeight w:val="450"/>
        </w:trPr>
        <w:tc>
          <w:tcPr>
            <w:tcW w:w="5216" w:type="dxa"/>
          </w:tcPr>
          <w:p w14:paraId="1601A0DF" w14:textId="4C730E94" w:rsidR="00CC7BDB" w:rsidRPr="00D904E0" w:rsidRDefault="00CC7BDB" w:rsidP="000C32E0">
            <w:pPr>
              <w:pStyle w:val="01Trianglebullets"/>
              <w:rPr>
                <w:rFonts w:eastAsia="Batang"/>
                <w:lang w:eastAsia="ko-KR"/>
              </w:rPr>
            </w:pPr>
            <w:r w:rsidRPr="00D904E0">
              <w:rPr>
                <w:rFonts w:eastAsia="Batang"/>
                <w:lang w:eastAsia="ko-KR"/>
              </w:rPr>
              <w:t>Varicella/</w:t>
            </w:r>
            <w:r w:rsidR="000241E5" w:rsidRPr="00D904E0" w:rsidDel="000241E5">
              <w:rPr>
                <w:rFonts w:eastAsia="Batang"/>
                <w:lang w:eastAsia="ko-KR"/>
              </w:rPr>
              <w:t xml:space="preserve"> </w:t>
            </w:r>
            <w:r w:rsidRPr="00D904E0">
              <w:rPr>
                <w:rFonts w:eastAsia="Batang"/>
                <w:lang w:eastAsia="ko-KR"/>
              </w:rPr>
              <w:t>/</w:t>
            </w:r>
            <w:r w:rsidR="000C32E0" w:rsidRPr="00D904E0" w:rsidDel="000C32E0">
              <w:rPr>
                <w:rFonts w:eastAsia="Batang"/>
                <w:lang w:eastAsia="ko-KR"/>
              </w:rPr>
              <w:t xml:space="preserve"> </w:t>
            </w:r>
          </w:p>
        </w:tc>
        <w:tc>
          <w:tcPr>
            <w:tcW w:w="8363" w:type="dxa"/>
          </w:tcPr>
          <w:p w14:paraId="57854EF8" w14:textId="75032060" w:rsidR="00CC7BDB" w:rsidRPr="00DE550A" w:rsidRDefault="000241E5" w:rsidP="000241E5">
            <w:pPr>
              <w:pStyle w:val="01Trianglebullets"/>
              <w:rPr>
                <w:rFonts w:eastAsia="Batang"/>
                <w:lang w:eastAsia="ko-KR"/>
              </w:rPr>
            </w:pPr>
            <w:r w:rsidRPr="00DE550A">
              <w:rPr>
                <w:rFonts w:eastAsia="Batang"/>
                <w:lang w:eastAsia="ko-KR"/>
              </w:rPr>
              <w:t>NHMRC ‘Clinical Practice Guidelines, Pregnancy Care Guidelines’ 2019</w:t>
            </w:r>
          </w:p>
        </w:tc>
      </w:tr>
      <w:tr w:rsidR="000C32E0" w:rsidRPr="00171B4B" w14:paraId="7A284BE3" w14:textId="77777777" w:rsidTr="00CC7BDB">
        <w:trPr>
          <w:trHeight w:val="450"/>
        </w:trPr>
        <w:tc>
          <w:tcPr>
            <w:tcW w:w="5216" w:type="dxa"/>
          </w:tcPr>
          <w:p w14:paraId="20A29830" w14:textId="2AF6010E" w:rsidR="000C32E0" w:rsidRPr="00D904E0" w:rsidRDefault="000C32E0" w:rsidP="000241E5">
            <w:pPr>
              <w:pStyle w:val="01Trianglebullets"/>
              <w:rPr>
                <w:rFonts w:eastAsia="Batang"/>
                <w:lang w:eastAsia="ko-KR"/>
              </w:rPr>
            </w:pPr>
            <w:r>
              <w:rPr>
                <w:rFonts w:eastAsia="Batang"/>
                <w:lang w:eastAsia="ko-KR"/>
              </w:rPr>
              <w:t>Parvovirus</w:t>
            </w:r>
          </w:p>
        </w:tc>
        <w:tc>
          <w:tcPr>
            <w:tcW w:w="8363" w:type="dxa"/>
          </w:tcPr>
          <w:p w14:paraId="18B53112" w14:textId="71625A3F" w:rsidR="000C32E0" w:rsidRPr="00DE550A" w:rsidDel="000241E5" w:rsidRDefault="000C32E0" w:rsidP="000241E5">
            <w:pPr>
              <w:pStyle w:val="01Trianglebullets"/>
              <w:rPr>
                <w:rFonts w:eastAsia="Batang"/>
                <w:lang w:eastAsia="ko-KR"/>
              </w:rPr>
            </w:pPr>
            <w:r w:rsidRPr="00DE550A">
              <w:rPr>
                <w:rFonts w:eastAsia="ArialMT" w:cs="ArialMT"/>
                <w:szCs w:val="22"/>
              </w:rPr>
              <w:t>Management of Perinatal Infections, Australian Society of Infectious Diseases Management of Perinatal Infections 2014</w:t>
            </w:r>
          </w:p>
        </w:tc>
      </w:tr>
      <w:tr w:rsidR="000C32E0" w:rsidRPr="00171B4B" w14:paraId="043FEEF2" w14:textId="77777777" w:rsidTr="00CC7BDB">
        <w:trPr>
          <w:trHeight w:val="497"/>
        </w:trPr>
        <w:tc>
          <w:tcPr>
            <w:tcW w:w="5216" w:type="dxa"/>
          </w:tcPr>
          <w:p w14:paraId="241B1DD1" w14:textId="369C2C8E" w:rsidR="000C32E0" w:rsidRPr="00D904E0" w:rsidRDefault="000C32E0" w:rsidP="00E53FEB">
            <w:pPr>
              <w:pStyle w:val="01Trianglebullets"/>
              <w:rPr>
                <w:rFonts w:eastAsia="Batang"/>
                <w:lang w:eastAsia="ko-KR"/>
              </w:rPr>
            </w:pPr>
            <w:r>
              <w:rPr>
                <w:rFonts w:eastAsia="Batang"/>
                <w:lang w:eastAsia="ko-KR"/>
              </w:rPr>
              <w:t xml:space="preserve">CMV </w:t>
            </w:r>
          </w:p>
        </w:tc>
        <w:tc>
          <w:tcPr>
            <w:tcW w:w="8363" w:type="dxa"/>
          </w:tcPr>
          <w:p w14:paraId="3F53931F" w14:textId="27C58F10" w:rsidR="000C32E0" w:rsidRPr="00DE550A" w:rsidDel="00B223B2" w:rsidRDefault="000C32E0" w:rsidP="00E53FEB">
            <w:pPr>
              <w:pStyle w:val="01Trianglebullets"/>
              <w:rPr>
                <w:rFonts w:eastAsia="Batang"/>
                <w:lang w:eastAsia="ko-KR"/>
              </w:rPr>
            </w:pPr>
            <w:r w:rsidRPr="00DE550A">
              <w:rPr>
                <w:rFonts w:eastAsia="Batang"/>
                <w:lang w:eastAsia="ko-KR"/>
              </w:rPr>
              <w:t>NHMRC ‘Clinical Practice Guidelines, Pregnancy Care Guidelines’ 2019</w:t>
            </w:r>
          </w:p>
        </w:tc>
      </w:tr>
      <w:tr w:rsidR="00CC7BDB" w:rsidRPr="00171B4B" w14:paraId="2899B2EE" w14:textId="77777777" w:rsidTr="00CC7BDB">
        <w:trPr>
          <w:trHeight w:val="497"/>
        </w:trPr>
        <w:tc>
          <w:tcPr>
            <w:tcW w:w="5216" w:type="dxa"/>
          </w:tcPr>
          <w:p w14:paraId="415AE5F7" w14:textId="77777777" w:rsidR="00CC7BDB" w:rsidRPr="00D904E0" w:rsidRDefault="00CC7BDB" w:rsidP="00E53FEB">
            <w:pPr>
              <w:pStyle w:val="01Trianglebullets"/>
              <w:rPr>
                <w:rFonts w:eastAsia="Batang"/>
                <w:lang w:eastAsia="ko-KR"/>
              </w:rPr>
            </w:pPr>
            <w:r w:rsidRPr="00D904E0">
              <w:rPr>
                <w:rFonts w:eastAsia="Batang"/>
                <w:lang w:eastAsia="ko-KR"/>
              </w:rPr>
              <w:t>Herpes virus swab</w:t>
            </w:r>
          </w:p>
        </w:tc>
        <w:tc>
          <w:tcPr>
            <w:tcW w:w="8363" w:type="dxa"/>
          </w:tcPr>
          <w:p w14:paraId="573508A6" w14:textId="13FDF033" w:rsidR="00CC7BDB" w:rsidRPr="00DE550A" w:rsidRDefault="000C32E0" w:rsidP="00E53FEB">
            <w:pPr>
              <w:pStyle w:val="01Trianglebullets"/>
              <w:rPr>
                <w:rFonts w:eastAsia="Batang"/>
                <w:lang w:eastAsia="ko-KR"/>
              </w:rPr>
            </w:pPr>
            <w:r w:rsidRPr="00DE550A">
              <w:rPr>
                <w:rFonts w:eastAsia="ArialMT" w:cs="ArialMT"/>
                <w:szCs w:val="22"/>
              </w:rPr>
              <w:t xml:space="preserve"> Management of Perinatal Infections, Australian Society of Infectious Diseases Management of Perinatal Infections 2014</w:t>
            </w:r>
          </w:p>
        </w:tc>
      </w:tr>
      <w:tr w:rsidR="00CC7BDB" w:rsidRPr="00171B4B" w14:paraId="6B1F7BBD" w14:textId="77777777" w:rsidTr="00CC7BDB">
        <w:trPr>
          <w:trHeight w:val="450"/>
        </w:trPr>
        <w:tc>
          <w:tcPr>
            <w:tcW w:w="5216" w:type="dxa"/>
          </w:tcPr>
          <w:p w14:paraId="2B721A25" w14:textId="77777777" w:rsidR="00CC7BDB" w:rsidRPr="00D904E0" w:rsidRDefault="00CC7BDB" w:rsidP="00E53FEB">
            <w:pPr>
              <w:pStyle w:val="01Trianglebullets"/>
              <w:rPr>
                <w:rFonts w:eastAsia="Batang"/>
                <w:lang w:eastAsia="ko-KR"/>
              </w:rPr>
            </w:pPr>
            <w:r w:rsidRPr="00D904E0">
              <w:rPr>
                <w:rFonts w:eastAsia="Batang"/>
                <w:lang w:eastAsia="ko-KR"/>
              </w:rPr>
              <w:t>Vitamin D</w:t>
            </w:r>
          </w:p>
        </w:tc>
        <w:tc>
          <w:tcPr>
            <w:tcW w:w="8363" w:type="dxa"/>
          </w:tcPr>
          <w:p w14:paraId="5361D46F" w14:textId="0FF4889B" w:rsidR="00CC7BDB" w:rsidRPr="00DE550A" w:rsidRDefault="000241E5" w:rsidP="00E53FEB">
            <w:pPr>
              <w:pStyle w:val="01Trianglebullets"/>
              <w:rPr>
                <w:rFonts w:eastAsia="Batang"/>
                <w:lang w:eastAsia="ko-KR"/>
              </w:rPr>
            </w:pPr>
            <w:r w:rsidRPr="00DE550A">
              <w:rPr>
                <w:rFonts w:eastAsia="Batang"/>
                <w:lang w:eastAsia="ko-KR"/>
              </w:rPr>
              <w:t>Listed in NHMRC ‘Clinical Practice Guidelines, Pregnancy Care Guidelines’ 2019</w:t>
            </w:r>
          </w:p>
        </w:tc>
      </w:tr>
      <w:tr w:rsidR="00CC7BDB" w:rsidRPr="00171B4B" w14:paraId="61F5F053" w14:textId="77777777" w:rsidTr="00CC7BDB">
        <w:trPr>
          <w:trHeight w:val="41"/>
        </w:trPr>
        <w:tc>
          <w:tcPr>
            <w:tcW w:w="5216" w:type="dxa"/>
          </w:tcPr>
          <w:p w14:paraId="31DB0490" w14:textId="77777777" w:rsidR="00CC7BDB" w:rsidRPr="00D904E0" w:rsidRDefault="00CC7BDB" w:rsidP="00E53FEB">
            <w:pPr>
              <w:pStyle w:val="01Trianglebullets"/>
              <w:rPr>
                <w:rFonts w:eastAsia="Batang"/>
                <w:lang w:eastAsia="ko-KR"/>
              </w:rPr>
            </w:pPr>
            <w:r w:rsidRPr="00D904E0">
              <w:rPr>
                <w:rFonts w:eastAsia="Batang"/>
                <w:lang w:eastAsia="ko-KR"/>
              </w:rPr>
              <w:t>B12 and Folate</w:t>
            </w:r>
          </w:p>
        </w:tc>
        <w:tc>
          <w:tcPr>
            <w:tcW w:w="8363" w:type="dxa"/>
          </w:tcPr>
          <w:p w14:paraId="3A4AC860" w14:textId="33295F00" w:rsidR="00CC7BDB" w:rsidRPr="00DE550A" w:rsidRDefault="00CC7BDB" w:rsidP="000C32E0">
            <w:pPr>
              <w:pStyle w:val="01Trianglebullets"/>
              <w:rPr>
                <w:rFonts w:eastAsia="Batang"/>
                <w:lang w:eastAsia="ko-KR"/>
              </w:rPr>
            </w:pPr>
            <w:r w:rsidRPr="00DE550A">
              <w:rPr>
                <w:rFonts w:eastAsia="Batang"/>
                <w:lang w:eastAsia="ko-KR"/>
              </w:rPr>
              <w:t xml:space="preserve"> </w:t>
            </w:r>
            <w:r w:rsidR="000241E5" w:rsidRPr="00DE550A">
              <w:rPr>
                <w:rFonts w:eastAsia="Batang"/>
                <w:lang w:eastAsia="ko-KR"/>
              </w:rPr>
              <w:t>NHMRC ‘Clinical Practice Guidelines, Pregnancy Care Guidelines’ 2019</w:t>
            </w:r>
          </w:p>
        </w:tc>
      </w:tr>
      <w:tr w:rsidR="00CC7BDB" w:rsidRPr="00171B4B" w14:paraId="70B33A9A" w14:textId="77777777" w:rsidTr="00CC7BDB">
        <w:trPr>
          <w:trHeight w:val="412"/>
        </w:trPr>
        <w:tc>
          <w:tcPr>
            <w:tcW w:w="5216" w:type="dxa"/>
          </w:tcPr>
          <w:p w14:paraId="33119E1C" w14:textId="77777777" w:rsidR="00CC7BDB" w:rsidRPr="00D904E0" w:rsidRDefault="00CC7BDB" w:rsidP="00E53FEB">
            <w:pPr>
              <w:pStyle w:val="01Trianglebullets"/>
              <w:rPr>
                <w:rFonts w:eastAsia="Batang"/>
                <w:lang w:eastAsia="ko-KR"/>
              </w:rPr>
            </w:pPr>
            <w:r w:rsidRPr="00D904E0">
              <w:rPr>
                <w:rFonts w:eastAsia="Batang"/>
                <w:lang w:eastAsia="ko-KR"/>
              </w:rPr>
              <w:lastRenderedPageBreak/>
              <w:t>HbA1c</w:t>
            </w:r>
          </w:p>
        </w:tc>
        <w:tc>
          <w:tcPr>
            <w:tcW w:w="8363" w:type="dxa"/>
          </w:tcPr>
          <w:p w14:paraId="45EB589C" w14:textId="6F6A2D3D" w:rsidR="00CC7BDB" w:rsidRPr="00D904E0" w:rsidRDefault="000C32E0" w:rsidP="00E53FEB">
            <w:pPr>
              <w:pStyle w:val="01Trianglebullets"/>
              <w:rPr>
                <w:rFonts w:eastAsia="Batang"/>
                <w:lang w:eastAsia="ko-KR"/>
              </w:rPr>
            </w:pPr>
            <w:r>
              <w:rPr>
                <w:rFonts w:eastAsia="Batang"/>
                <w:lang w:eastAsia="ko-KR"/>
              </w:rPr>
              <w:t>Australian clinical guidelines</w:t>
            </w:r>
          </w:p>
        </w:tc>
      </w:tr>
      <w:tr w:rsidR="00CC7BDB" w:rsidRPr="00171B4B" w14:paraId="335425CD" w14:textId="77777777" w:rsidTr="00CC7BDB">
        <w:trPr>
          <w:trHeight w:val="41"/>
        </w:trPr>
        <w:tc>
          <w:tcPr>
            <w:tcW w:w="5216" w:type="dxa"/>
          </w:tcPr>
          <w:p w14:paraId="26DC0F4C" w14:textId="77777777" w:rsidR="00CC7BDB" w:rsidRPr="00D904E0" w:rsidRDefault="00CC7BDB" w:rsidP="00E53FEB">
            <w:pPr>
              <w:pStyle w:val="01Trianglebullets"/>
              <w:rPr>
                <w:rFonts w:eastAsia="Batang"/>
                <w:lang w:eastAsia="ko-KR"/>
              </w:rPr>
            </w:pPr>
            <w:r w:rsidRPr="00D904E0">
              <w:rPr>
                <w:rFonts w:eastAsia="Batang"/>
                <w:lang w:eastAsia="ko-KR"/>
              </w:rPr>
              <w:t>Postnatal abdominal scan</w:t>
            </w:r>
          </w:p>
        </w:tc>
        <w:tc>
          <w:tcPr>
            <w:tcW w:w="8363" w:type="dxa"/>
          </w:tcPr>
          <w:p w14:paraId="63439912" w14:textId="60127CAB" w:rsidR="00CC7BDB" w:rsidRPr="00D904E0" w:rsidRDefault="00CC7BDB" w:rsidP="00E53FEB">
            <w:pPr>
              <w:pStyle w:val="01Trianglebullets"/>
              <w:rPr>
                <w:rFonts w:eastAsia="Batang"/>
                <w:lang w:eastAsia="ko-KR"/>
              </w:rPr>
            </w:pPr>
            <w:r w:rsidRPr="00D904E0">
              <w:rPr>
                <w:rFonts w:eastAsia="Batang"/>
                <w:lang w:eastAsia="ko-KR"/>
              </w:rPr>
              <w:t>Where there are symptoms or signs consistent with retained products</w:t>
            </w:r>
            <w:r w:rsidR="000C32E0">
              <w:rPr>
                <w:rFonts w:eastAsia="Batang"/>
                <w:lang w:eastAsia="ko-KR"/>
              </w:rPr>
              <w:t xml:space="preserve"> and prior to considering a D&amp;C</w:t>
            </w:r>
          </w:p>
        </w:tc>
      </w:tr>
      <w:tr w:rsidR="00CC7BDB" w:rsidRPr="00171B4B" w14:paraId="626F2675" w14:textId="77777777" w:rsidTr="00CC7BDB">
        <w:trPr>
          <w:trHeight w:val="41"/>
        </w:trPr>
        <w:tc>
          <w:tcPr>
            <w:tcW w:w="5216" w:type="dxa"/>
          </w:tcPr>
          <w:p w14:paraId="3E3AF048" w14:textId="77777777" w:rsidR="00CC7BDB" w:rsidRPr="00D904E0" w:rsidRDefault="00CC7BDB" w:rsidP="00E53FEB">
            <w:pPr>
              <w:pStyle w:val="01Trianglebullets"/>
              <w:rPr>
                <w:rFonts w:eastAsia="Batang"/>
                <w:lang w:eastAsia="ko-KR"/>
              </w:rPr>
            </w:pPr>
            <w:r w:rsidRPr="00D904E0">
              <w:rPr>
                <w:rFonts w:eastAsia="Batang"/>
                <w:lang w:eastAsia="ko-KR"/>
              </w:rPr>
              <w:t xml:space="preserve">Growth and wellbeing scans </w:t>
            </w:r>
          </w:p>
        </w:tc>
        <w:tc>
          <w:tcPr>
            <w:tcW w:w="8363" w:type="dxa"/>
          </w:tcPr>
          <w:p w14:paraId="7620C695" w14:textId="57567977" w:rsidR="00CC7BDB" w:rsidRPr="00D904E0" w:rsidRDefault="000C32E0" w:rsidP="00E53FEB">
            <w:pPr>
              <w:pStyle w:val="01Trianglebullets"/>
              <w:rPr>
                <w:rFonts w:eastAsia="Batang"/>
                <w:lang w:eastAsia="ko-KR"/>
              </w:rPr>
            </w:pPr>
            <w:r w:rsidRPr="00D904E0">
              <w:rPr>
                <w:rFonts w:eastAsia="Batang"/>
                <w:lang w:eastAsia="ko-KR"/>
              </w:rPr>
              <w:t xml:space="preserve">NHMRC </w:t>
            </w:r>
            <w:r>
              <w:rPr>
                <w:rFonts w:eastAsia="Batang"/>
                <w:lang w:eastAsia="ko-KR"/>
              </w:rPr>
              <w:t xml:space="preserve">‘Clinical Practice Guidelines, </w:t>
            </w:r>
            <w:r w:rsidRPr="00D904E0">
              <w:rPr>
                <w:rFonts w:eastAsia="Batang"/>
                <w:lang w:eastAsia="ko-KR"/>
              </w:rPr>
              <w:t>Pregnancy Care Guidelines</w:t>
            </w:r>
            <w:r>
              <w:rPr>
                <w:rFonts w:eastAsia="Batang"/>
                <w:lang w:eastAsia="ko-KR"/>
              </w:rPr>
              <w:t>’ 2019</w:t>
            </w:r>
          </w:p>
        </w:tc>
      </w:tr>
    </w:tbl>
    <w:p w14:paraId="0F8D0408" w14:textId="77777777" w:rsidR="00CC7BDB" w:rsidRPr="00CC7BDB" w:rsidRDefault="00CC7BDB" w:rsidP="00324671">
      <w:pPr>
        <w:rPr>
          <w:lang w:val="en-US" w:eastAsia="en-US"/>
        </w:rPr>
      </w:pPr>
    </w:p>
    <w:sectPr w:rsidR="00CC7BDB" w:rsidRPr="00CC7BDB" w:rsidSect="009A7BA2">
      <w:pgSz w:w="16838" w:h="11906" w:orient="landscape" w:code="9"/>
      <w:pgMar w:top="1440" w:right="1797" w:bottom="1440" w:left="1797" w:header="720" w:footer="720" w:gutter="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BB7319" w16cid:durableId="1F5F30A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6DEB4" w14:textId="77777777" w:rsidR="00682DFA" w:rsidRDefault="00682DFA" w:rsidP="000D1CF6">
      <w:r>
        <w:separator/>
      </w:r>
    </w:p>
    <w:p w14:paraId="269A9315" w14:textId="77777777" w:rsidR="00682DFA" w:rsidRDefault="00682DFA" w:rsidP="000D1CF6"/>
    <w:p w14:paraId="1309517E" w14:textId="77777777" w:rsidR="00682DFA" w:rsidRDefault="00682DFA"/>
  </w:endnote>
  <w:endnote w:type="continuationSeparator" w:id="0">
    <w:p w14:paraId="6760C7B4" w14:textId="77777777" w:rsidR="00682DFA" w:rsidRDefault="00682DFA" w:rsidP="000D1CF6">
      <w:r>
        <w:continuationSeparator/>
      </w:r>
    </w:p>
    <w:p w14:paraId="06DA432C" w14:textId="77777777" w:rsidR="00682DFA" w:rsidRDefault="00682DFA" w:rsidP="000D1CF6"/>
    <w:p w14:paraId="7E4FAF58" w14:textId="77777777" w:rsidR="00682DFA" w:rsidRDefault="00682DFA"/>
  </w:endnote>
  <w:endnote w:type="continuationNotice" w:id="1">
    <w:p w14:paraId="68A55EDD" w14:textId="77777777" w:rsidR="00682DFA" w:rsidRDefault="00682DF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E214BD5C-1C2D-43C6-BF00-28F42C8F77B0}"/>
    <w:embedBold r:id="rId2" w:fontKey="{334193C5-B141-4CFC-A29C-EEF962843150}"/>
    <w:embedItalic r:id="rId3" w:fontKey="{A558E25C-61A7-43F0-A73F-2FFF1EBCDD59}"/>
    <w:embedBoldItalic r:id="rId4" w:fontKey="{C8147312-1F41-4819-B91A-D5083005EEB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Calibri-Bold">
    <w:altName w:val="Calibri"/>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utura Lt BT">
    <w:altName w:val="Century Gothic"/>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MT">
    <w:altName w:val="Arial Unicode MS"/>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8D542" w14:textId="136B03AA" w:rsidR="00682DFA" w:rsidRPr="00602688" w:rsidRDefault="00682DFA" w:rsidP="00393152">
    <w:pPr>
      <w:pStyle w:val="Footer"/>
      <w:tabs>
        <w:tab w:val="clear" w:pos="4513"/>
        <w:tab w:val="center" w:pos="5245"/>
      </w:tabs>
    </w:pPr>
    <w:r>
      <w:t>Post Consultation R</w:t>
    </w:r>
    <w:r w:rsidRPr="00655CD2">
      <w:t xml:space="preserve">eport from the </w:t>
    </w:r>
    <w:r>
      <w:t>Participating Midwife Reference Group</w:t>
    </w:r>
    <w:r>
      <w:tab/>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954DED">
      <w:rPr>
        <w:noProof/>
      </w:rPr>
      <w:t>1</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31D9C" w14:textId="22A94B3B" w:rsidR="00682DFA" w:rsidRDefault="00682DFA" w:rsidP="00DE550A">
    <w:pPr>
      <w:pStyle w:val="Footer"/>
      <w:tabs>
        <w:tab w:val="clear" w:pos="4513"/>
        <w:tab w:val="center" w:pos="5387"/>
      </w:tabs>
      <w:rPr>
        <w:rFonts w:eastAsiaTheme="majorEastAsia"/>
        <w:noProof/>
      </w:rPr>
    </w:pPr>
    <w:r>
      <w:t>Post Consultation R</w:t>
    </w:r>
    <w:r w:rsidRPr="00655CD2">
      <w:t xml:space="preserve">eport from the </w:t>
    </w:r>
    <w:r>
      <w:t>Participating Midwife Reference Group</w:t>
    </w:r>
    <w:r w:rsidRPr="00655CD2">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954DED" w:rsidRPr="00954DED">
      <w:rPr>
        <w:rFonts w:eastAsiaTheme="majorEastAsia"/>
        <w:noProof/>
      </w:rPr>
      <w:t>57</w:t>
    </w:r>
    <w:r w:rsidRPr="00655CD2">
      <w:rPr>
        <w:rFonts w:eastAsiaTheme="majorEastAsia"/>
        <w:noProof/>
      </w:rPr>
      <w:fldChar w:fldCharType="end"/>
    </w:r>
  </w:p>
  <w:p w14:paraId="63F3B5B9" w14:textId="77777777" w:rsidR="00682DFA" w:rsidRPr="00CB3EB0" w:rsidRDefault="00682DFA" w:rsidP="00684A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1A9D8" w14:textId="5C564218" w:rsidR="00682DFA" w:rsidRPr="00CB3EB0" w:rsidRDefault="00682DFA" w:rsidP="00DE550A">
    <w:pPr>
      <w:pStyle w:val="Footer"/>
      <w:tabs>
        <w:tab w:val="clear" w:pos="4513"/>
        <w:tab w:val="center" w:pos="5954"/>
      </w:tabs>
    </w:pPr>
    <w:r>
      <w:t xml:space="preserve">Post Consultation </w:t>
    </w:r>
    <w:r w:rsidRPr="00324671">
      <w:t>Report from the Participating Midwife Reference Group</w:t>
    </w:r>
    <w:r>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954DED" w:rsidRPr="00954DED">
      <w:rPr>
        <w:rFonts w:eastAsiaTheme="majorEastAsia"/>
        <w:noProof/>
      </w:rPr>
      <w:t>98</w:t>
    </w:r>
    <w:r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476A2F" w14:textId="77777777" w:rsidR="00682DFA" w:rsidRDefault="00682DFA" w:rsidP="000D1CF6">
      <w:r>
        <w:separator/>
      </w:r>
    </w:p>
    <w:p w14:paraId="0AC18E2E" w14:textId="77777777" w:rsidR="00682DFA" w:rsidRDefault="00682DFA" w:rsidP="000D1CF6"/>
    <w:p w14:paraId="3E782CFD" w14:textId="77777777" w:rsidR="00682DFA" w:rsidRDefault="00682DFA"/>
  </w:footnote>
  <w:footnote w:type="continuationSeparator" w:id="0">
    <w:p w14:paraId="1DB3A250" w14:textId="77777777" w:rsidR="00682DFA" w:rsidRDefault="00682DFA" w:rsidP="000D1CF6">
      <w:r>
        <w:continuationSeparator/>
      </w:r>
    </w:p>
    <w:p w14:paraId="0F669F4C" w14:textId="77777777" w:rsidR="00682DFA" w:rsidRDefault="00682DFA" w:rsidP="000D1CF6"/>
    <w:p w14:paraId="6EF9DDFB" w14:textId="77777777" w:rsidR="00682DFA" w:rsidRDefault="00682DFA"/>
  </w:footnote>
  <w:footnote w:type="continuationNotice" w:id="1">
    <w:p w14:paraId="78BA889C" w14:textId="77777777" w:rsidR="00682DFA" w:rsidRDefault="00682DFA">
      <w:pPr>
        <w:spacing w:before="0" w:after="0" w:line="240" w:lineRule="auto"/>
      </w:pPr>
    </w:p>
  </w:footnote>
  <w:footnote w:id="2">
    <w:p w14:paraId="18AA1513" w14:textId="77777777" w:rsidR="00682DFA" w:rsidRPr="00D232EF" w:rsidRDefault="00682DFA" w:rsidP="00341D9B">
      <w:pPr>
        <w:pStyle w:val="01Trianglebullets"/>
        <w:ind w:left="0"/>
        <w:rPr>
          <w:rStyle w:val="IntenseEmphasis"/>
          <w:bCs w:val="0"/>
          <w:i w:val="0"/>
          <w:iCs w:val="0"/>
          <w:color w:val="auto"/>
          <w:sz w:val="20"/>
          <w:szCs w:val="20"/>
        </w:rPr>
      </w:pPr>
      <w:r w:rsidRPr="00D232EF">
        <w:rPr>
          <w:rStyle w:val="FootnoteReference"/>
          <w:sz w:val="20"/>
          <w:szCs w:val="20"/>
        </w:rPr>
        <w:footnoteRef/>
      </w:r>
      <w:r w:rsidRPr="00D232EF">
        <w:rPr>
          <w:sz w:val="20"/>
          <w:szCs w:val="20"/>
        </w:rPr>
        <w:t xml:space="preserve"> </w:t>
      </w:r>
      <w:r w:rsidRPr="00D232EF">
        <w:rPr>
          <w:rStyle w:val="IntenseEmphasis"/>
          <w:b w:val="0"/>
          <w:bCs w:val="0"/>
          <w:i w:val="0"/>
          <w:iCs w:val="0"/>
          <w:color w:val="auto"/>
          <w:sz w:val="20"/>
          <w:szCs w:val="20"/>
        </w:rPr>
        <w:t xml:space="preserve">Three members sit </w:t>
      </w:r>
      <w:r>
        <w:rPr>
          <w:rStyle w:val="IntenseEmphasis"/>
          <w:b w:val="0"/>
          <w:bCs w:val="0"/>
          <w:i w:val="0"/>
          <w:iCs w:val="0"/>
          <w:color w:val="auto"/>
          <w:sz w:val="20"/>
          <w:szCs w:val="20"/>
        </w:rPr>
        <w:t>on both</w:t>
      </w:r>
      <w:r w:rsidRPr="00D232EF">
        <w:rPr>
          <w:rStyle w:val="IntenseEmphasis"/>
          <w:b w:val="0"/>
          <w:bCs w:val="0"/>
          <w:i w:val="0"/>
          <w:iCs w:val="0"/>
          <w:color w:val="auto"/>
          <w:sz w:val="20"/>
          <w:szCs w:val="20"/>
        </w:rPr>
        <w:t xml:space="preserve"> the Advisory Group to NSAMS and this group</w:t>
      </w:r>
      <w:r>
        <w:rPr>
          <w:rStyle w:val="IntenseEmphasis"/>
          <w:b w:val="0"/>
          <w:bCs w:val="0"/>
          <w:i w:val="0"/>
          <w:iCs w:val="0"/>
          <w:color w:val="auto"/>
          <w:sz w:val="20"/>
          <w:szCs w:val="20"/>
        </w:rPr>
        <w:t>.</w:t>
      </w:r>
      <w:r w:rsidRPr="00D232EF">
        <w:rPr>
          <w:rStyle w:val="IntenseEmphasis"/>
          <w:b w:val="0"/>
          <w:bCs w:val="0"/>
          <w:i w:val="0"/>
          <w:iCs w:val="0"/>
          <w:color w:val="auto"/>
          <w:sz w:val="20"/>
          <w:szCs w:val="20"/>
        </w:rPr>
        <w:t xml:space="preserve"> </w:t>
      </w:r>
      <w:r>
        <w:rPr>
          <w:rStyle w:val="IntenseEmphasis"/>
          <w:b w:val="0"/>
          <w:bCs w:val="0"/>
          <w:i w:val="0"/>
          <w:iCs w:val="0"/>
          <w:color w:val="auto"/>
          <w:sz w:val="20"/>
          <w:szCs w:val="20"/>
        </w:rPr>
        <w:t>T</w:t>
      </w:r>
      <w:r w:rsidRPr="00D232EF">
        <w:rPr>
          <w:rStyle w:val="IntenseEmphasis"/>
          <w:b w:val="0"/>
          <w:bCs w:val="0"/>
          <w:i w:val="0"/>
          <w:iCs w:val="0"/>
          <w:color w:val="auto"/>
          <w:sz w:val="20"/>
          <w:szCs w:val="20"/>
        </w:rPr>
        <w:t xml:space="preserve">he </w:t>
      </w:r>
      <w:r>
        <w:rPr>
          <w:rStyle w:val="IntenseEmphasis"/>
          <w:b w:val="0"/>
          <w:bCs w:val="0"/>
          <w:i w:val="0"/>
          <w:iCs w:val="0"/>
          <w:color w:val="auto"/>
          <w:sz w:val="20"/>
          <w:szCs w:val="20"/>
        </w:rPr>
        <w:t>c</w:t>
      </w:r>
      <w:r w:rsidRPr="00D232EF">
        <w:rPr>
          <w:rStyle w:val="IntenseEmphasis"/>
          <w:b w:val="0"/>
          <w:bCs w:val="0"/>
          <w:i w:val="0"/>
          <w:iCs w:val="0"/>
          <w:color w:val="auto"/>
          <w:sz w:val="20"/>
          <w:szCs w:val="20"/>
        </w:rPr>
        <w:t xml:space="preserve">hief </w:t>
      </w:r>
      <w:r>
        <w:rPr>
          <w:rStyle w:val="IntenseEmphasis"/>
          <w:b w:val="0"/>
          <w:bCs w:val="0"/>
          <w:i w:val="0"/>
          <w:iCs w:val="0"/>
          <w:color w:val="auto"/>
          <w:sz w:val="20"/>
          <w:szCs w:val="20"/>
        </w:rPr>
        <w:t>n</w:t>
      </w:r>
      <w:r w:rsidRPr="00D232EF">
        <w:rPr>
          <w:rStyle w:val="IntenseEmphasis"/>
          <w:b w:val="0"/>
          <w:bCs w:val="0"/>
          <w:i w:val="0"/>
          <w:iCs w:val="0"/>
          <w:color w:val="auto"/>
          <w:sz w:val="20"/>
          <w:szCs w:val="20"/>
        </w:rPr>
        <w:t xml:space="preserve">ursing and </w:t>
      </w:r>
      <w:r>
        <w:rPr>
          <w:rStyle w:val="IntenseEmphasis"/>
          <w:b w:val="0"/>
          <w:bCs w:val="0"/>
          <w:i w:val="0"/>
          <w:iCs w:val="0"/>
          <w:color w:val="auto"/>
          <w:sz w:val="20"/>
          <w:szCs w:val="20"/>
        </w:rPr>
        <w:t>m</w:t>
      </w:r>
      <w:r w:rsidRPr="00D232EF">
        <w:rPr>
          <w:rStyle w:val="IntenseEmphasis"/>
          <w:b w:val="0"/>
          <w:bCs w:val="0"/>
          <w:i w:val="0"/>
          <w:iCs w:val="0"/>
          <w:color w:val="auto"/>
          <w:sz w:val="20"/>
          <w:szCs w:val="20"/>
        </w:rPr>
        <w:t xml:space="preserve">idwifery </w:t>
      </w:r>
      <w:r>
        <w:rPr>
          <w:rStyle w:val="IntenseEmphasis"/>
          <w:b w:val="0"/>
          <w:bCs w:val="0"/>
          <w:i w:val="0"/>
          <w:iCs w:val="0"/>
          <w:color w:val="auto"/>
          <w:sz w:val="20"/>
          <w:szCs w:val="20"/>
        </w:rPr>
        <w:t>o</w:t>
      </w:r>
      <w:r w:rsidRPr="00D232EF">
        <w:rPr>
          <w:rStyle w:val="IntenseEmphasis"/>
          <w:b w:val="0"/>
          <w:bCs w:val="0"/>
          <w:i w:val="0"/>
          <w:iCs w:val="0"/>
          <w:color w:val="auto"/>
          <w:sz w:val="20"/>
          <w:szCs w:val="20"/>
        </w:rPr>
        <w:t>fficer sits on both.</w:t>
      </w:r>
    </w:p>
    <w:p w14:paraId="4FF72C07" w14:textId="77777777" w:rsidR="00682DFA" w:rsidRDefault="00682D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819A3" w14:textId="77777777" w:rsidR="00682DFA" w:rsidRDefault="00682DFA">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896F6" w14:textId="77777777" w:rsidR="00682DFA" w:rsidRDefault="00682DFA" w:rsidP="00880B17">
    <w:pPr>
      <w:ind w:left="-1418"/>
    </w:pPr>
    <w:r>
      <w:rPr>
        <w:noProof/>
      </w:rPr>
      <w:drawing>
        <wp:inline distT="0" distB="0" distL="0" distR="0" wp14:anchorId="67EC3ADF" wp14:editId="41911412">
          <wp:extent cx="7619117" cy="736979"/>
          <wp:effectExtent l="0" t="0" r="1270" b="6350"/>
          <wp:docPr id="44" name="Picture 44" descr="Page Header. Medicare Benefits Schedule Review Taskforce " title="H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inline>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0B278" w14:textId="77777777" w:rsidR="00682DFA" w:rsidRDefault="00682DFA" w:rsidP="002D1FF9">
    <w:pPr>
      <w:tabs>
        <w:tab w:val="left" w:pos="6180"/>
      </w:tabs>
      <w:spacing w:before="0" w:after="0" w:line="240" w:lineRule="auto"/>
    </w:pPr>
    <w:r>
      <w:rPr>
        <w:noProof/>
      </w:rPr>
      <w:drawing>
        <wp:anchor distT="0" distB="0" distL="114300" distR="114300" simplePos="0" relativeHeight="251661312" behindDoc="1" locked="0" layoutInCell="1" allowOverlap="1" wp14:anchorId="26209C2B" wp14:editId="55287AA6">
          <wp:simplePos x="0" y="0"/>
          <wp:positionH relativeFrom="page">
            <wp:align>left</wp:align>
          </wp:positionH>
          <wp:positionV relativeFrom="paragraph">
            <wp:posOffset>-457200</wp:posOffset>
          </wp:positionV>
          <wp:extent cx="7562850" cy="10697357"/>
          <wp:effectExtent l="0" t="0" r="0" b="8890"/>
          <wp:wrapNone/>
          <wp:docPr id="45" name="Picture 45" descr="Page Footer &#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Cover-5.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5D5C1" w14:textId="77777777" w:rsidR="00682DFA" w:rsidRDefault="00682DFA">
    <w:r>
      <w:rPr>
        <w:noProof/>
      </w:rPr>
      <w:drawing>
        <wp:inline distT="0" distB="0" distL="0" distR="0" wp14:anchorId="21C03723" wp14:editId="0C394068">
          <wp:extent cx="7619117" cy="736979"/>
          <wp:effectExtent l="0" t="0" r="1270" b="6350"/>
          <wp:docPr id="50" name="Picture 50" descr="Header image - Medical Benefits Schedule Review Taskforce " title="Header Medicare Benefits Schedule Review Tas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inline>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C22DD"/>
    <w:multiLevelType w:val="hybridMultilevel"/>
    <w:tmpl w:val="6E7ACD0C"/>
    <w:lvl w:ilvl="0" w:tplc="0C090017">
      <w:start w:val="1"/>
      <w:numFmt w:val="lowerLetter"/>
      <w:lvlText w:val="%1)"/>
      <w:lvlJc w:val="left"/>
      <w:pPr>
        <w:ind w:left="927" w:hanging="360"/>
      </w:pPr>
      <w:rPr>
        <w:rFonts w:hint="default"/>
      </w:rPr>
    </w:lvl>
    <w:lvl w:ilvl="1" w:tplc="04090003">
      <w:start w:val="1"/>
      <w:numFmt w:val="bullet"/>
      <w:lvlText w:val="o"/>
      <w:lvlJc w:val="left"/>
      <w:pPr>
        <w:ind w:left="1003" w:hanging="360"/>
      </w:pPr>
      <w:rPr>
        <w:rFonts w:ascii="Courier New" w:hAnsi="Courier New" w:cs="Courier New" w:hint="default"/>
      </w:rPr>
    </w:lvl>
    <w:lvl w:ilvl="2" w:tplc="0C090017">
      <w:start w:val="1"/>
      <w:numFmt w:val="lowerLetter"/>
      <w:lvlText w:val="%3)"/>
      <w:lvlJc w:val="left"/>
      <w:pPr>
        <w:ind w:left="1723" w:hanging="360"/>
      </w:pPr>
      <w:rPr>
        <w:rFont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540A7"/>
    <w:multiLevelType w:val="hybridMultilevel"/>
    <w:tmpl w:val="A27053B8"/>
    <w:lvl w:ilvl="0" w:tplc="0432401A">
      <w:start w:val="1"/>
      <w:numFmt w:val="bullet"/>
      <w:pStyle w:val="Dash3"/>
      <w:lvlText w:val="-"/>
      <w:lvlJc w:val="left"/>
      <w:pPr>
        <w:ind w:left="927" w:hanging="360"/>
      </w:pPr>
      <w:rPr>
        <w:rFonts w:ascii="Calibri" w:hAnsi="Calibri" w:hint="default"/>
      </w:rPr>
    </w:lvl>
    <w:lvl w:ilvl="1" w:tplc="04090003">
      <w:start w:val="1"/>
      <w:numFmt w:val="bullet"/>
      <w:lvlText w:val="o"/>
      <w:lvlJc w:val="left"/>
      <w:pPr>
        <w:ind w:left="1003" w:hanging="360"/>
      </w:pPr>
      <w:rPr>
        <w:rFonts w:ascii="Courier New" w:hAnsi="Courier New" w:cs="Courier New" w:hint="default"/>
      </w:rPr>
    </w:lvl>
    <w:lvl w:ilvl="2" w:tplc="0C090017">
      <w:start w:val="1"/>
      <w:numFmt w:val="lowerLetter"/>
      <w:lvlText w:val="%3)"/>
      <w:lvlJc w:val="left"/>
      <w:pPr>
        <w:ind w:left="1723" w:hanging="360"/>
      </w:pPr>
      <w:rPr>
        <w:rFont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3"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 w15:restartNumberingAfterBreak="0">
    <w:nsid w:val="1655739E"/>
    <w:multiLevelType w:val="hybridMultilevel"/>
    <w:tmpl w:val="E23EEE1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E63572"/>
    <w:multiLevelType w:val="hybridMultilevel"/>
    <w:tmpl w:val="ED6615CA"/>
    <w:lvl w:ilvl="0" w:tplc="49B87D1C">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7723834"/>
    <w:multiLevelType w:val="hybridMultilevel"/>
    <w:tmpl w:val="92428312"/>
    <w:lvl w:ilvl="0" w:tplc="CF741FEE">
      <w:start w:val="1"/>
      <w:numFmt w:val="upperLetter"/>
      <w:pStyle w:val="AppendixStyle1"/>
      <w:lvlText w:val="Appendix %1"/>
      <w:lvlJc w:val="left"/>
      <w:pPr>
        <w:ind w:left="567"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8" w15:restartNumberingAfterBreak="0">
    <w:nsid w:val="18CC7546"/>
    <w:multiLevelType w:val="hybridMultilevel"/>
    <w:tmpl w:val="A52C23C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0" w15:restartNumberingAfterBreak="0">
    <w:nsid w:val="23AC370E"/>
    <w:multiLevelType w:val="hybridMultilevel"/>
    <w:tmpl w:val="A89A9DF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05587E"/>
    <w:multiLevelType w:val="hybridMultilevel"/>
    <w:tmpl w:val="222C621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684625C"/>
    <w:multiLevelType w:val="hybridMultilevel"/>
    <w:tmpl w:val="494694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7A2261"/>
    <w:multiLevelType w:val="hybridMultilevel"/>
    <w:tmpl w:val="45261A12"/>
    <w:lvl w:ilvl="0" w:tplc="A48C207A">
      <w:start w:val="1"/>
      <w:numFmt w:val="lowerRoman"/>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 w15:restartNumberingAfterBreak="0">
    <w:nsid w:val="324F3351"/>
    <w:multiLevelType w:val="hybridMultilevel"/>
    <w:tmpl w:val="087CF8E0"/>
    <w:lvl w:ilvl="0" w:tplc="0C090019">
      <w:start w:val="1"/>
      <w:numFmt w:val="lowerLetter"/>
      <w:lvlText w:val="%1."/>
      <w:lvlJc w:val="left"/>
      <w:pPr>
        <w:ind w:left="720" w:hanging="360"/>
      </w:pPr>
    </w:lvl>
    <w:lvl w:ilvl="1" w:tplc="A48C207A">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927DEA"/>
    <w:multiLevelType w:val="hybridMultilevel"/>
    <w:tmpl w:val="7292D764"/>
    <w:lvl w:ilvl="0" w:tplc="367470AE">
      <w:start w:val="1"/>
      <w:numFmt w:val="bullet"/>
      <w:pStyle w:val="Squarebullet"/>
      <w:lvlText w:val=""/>
      <w:lvlJc w:val="left"/>
      <w:pPr>
        <w:ind w:left="1364" w:hanging="360"/>
      </w:pPr>
      <w:rPr>
        <w:rFonts w:ascii="Wingdings" w:hAnsi="Wingdings" w:hint="default"/>
      </w:rPr>
    </w:lvl>
    <w:lvl w:ilvl="1" w:tplc="04090005">
      <w:start w:val="1"/>
      <w:numFmt w:val="bullet"/>
      <w:lvlText w:val=""/>
      <w:lvlJc w:val="left"/>
      <w:pPr>
        <w:ind w:left="2084" w:hanging="360"/>
      </w:pPr>
      <w:rPr>
        <w:rFonts w:ascii="Wingdings" w:hAnsi="Wingdings"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6"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F457239"/>
    <w:multiLevelType w:val="hybridMultilevel"/>
    <w:tmpl w:val="838405FE"/>
    <w:lvl w:ilvl="0" w:tplc="A48C207A">
      <w:start w:val="1"/>
      <w:numFmt w:val="lowerRoman"/>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62F4CB7"/>
    <w:multiLevelType w:val="hybridMultilevel"/>
    <w:tmpl w:val="E23EEE1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8192FC6"/>
    <w:multiLevelType w:val="hybridMultilevel"/>
    <w:tmpl w:val="068A29CC"/>
    <w:lvl w:ilvl="0" w:tplc="20409728">
      <w:start w:val="1"/>
      <w:numFmt w:val="bullet"/>
      <w:pStyle w:val="AHPRABullet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AB07AC"/>
    <w:multiLevelType w:val="hybridMultilevel"/>
    <w:tmpl w:val="B040FD2E"/>
    <w:lvl w:ilvl="0" w:tplc="28D6FA92">
      <w:start w:val="1"/>
      <w:numFmt w:val="bullet"/>
      <w:pStyle w:val="Bullet-green"/>
      <w:lvlText w:val=""/>
      <w:lvlJc w:val="left"/>
      <w:pPr>
        <w:ind w:left="573"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89067A"/>
    <w:multiLevelType w:val="hybridMultilevel"/>
    <w:tmpl w:val="8FE6111C"/>
    <w:lvl w:ilvl="0" w:tplc="C76021A8">
      <w:start w:val="1"/>
      <w:numFmt w:val="bullet"/>
      <w:pStyle w:val="B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E4D0D"/>
    <w:multiLevelType w:val="hybridMultilevel"/>
    <w:tmpl w:val="A89A9DF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47B3BF1"/>
    <w:multiLevelType w:val="hybridMultilevel"/>
    <w:tmpl w:val="9F700F3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54B75A3"/>
    <w:multiLevelType w:val="hybridMultilevel"/>
    <w:tmpl w:val="348EBA30"/>
    <w:lvl w:ilvl="0" w:tplc="ED00C7B2">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275AAC"/>
    <w:multiLevelType w:val="hybridMultilevel"/>
    <w:tmpl w:val="78C49D62"/>
    <w:lvl w:ilvl="0" w:tplc="0C090019">
      <w:start w:val="1"/>
      <w:numFmt w:val="lowerLetter"/>
      <w:lvlText w:val="%1."/>
      <w:lvlJc w:val="left"/>
      <w:pPr>
        <w:ind w:left="720" w:hanging="360"/>
      </w:pPr>
    </w:lvl>
    <w:lvl w:ilvl="1" w:tplc="A48C207A">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539056D"/>
    <w:multiLevelType w:val="hybridMultilevel"/>
    <w:tmpl w:val="50C62622"/>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6B9D4185"/>
    <w:multiLevelType w:val="hybridMultilevel"/>
    <w:tmpl w:val="7C00729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DC84EA1"/>
    <w:multiLevelType w:val="hybridMultilevel"/>
    <w:tmpl w:val="9F700F3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FF25B5C"/>
    <w:multiLevelType w:val="hybridMultilevel"/>
    <w:tmpl w:val="50C62622"/>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714253A3"/>
    <w:multiLevelType w:val="hybridMultilevel"/>
    <w:tmpl w:val="91F4B7A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29332D2"/>
    <w:multiLevelType w:val="hybridMultilevel"/>
    <w:tmpl w:val="494694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3C17AD1"/>
    <w:multiLevelType w:val="hybridMultilevel"/>
    <w:tmpl w:val="E23EEE1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3F25871"/>
    <w:multiLevelType w:val="hybridMultilevel"/>
    <w:tmpl w:val="D2B634B6"/>
    <w:lvl w:ilvl="0" w:tplc="13D6454C">
      <w:start w:val="1"/>
      <w:numFmt w:val="bullet"/>
      <w:pStyle w:val="Bullet2"/>
      <w:lvlText w:val="o"/>
      <w:lvlJc w:val="left"/>
      <w:pPr>
        <w:ind w:left="107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404D3F"/>
    <w:multiLevelType w:val="hybridMultilevel"/>
    <w:tmpl w:val="3CE4789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BA00EEA"/>
    <w:multiLevelType w:val="hybridMultilevel"/>
    <w:tmpl w:val="FE8A8ED8"/>
    <w:lvl w:ilvl="0" w:tplc="0C090019">
      <w:start w:val="1"/>
      <w:numFmt w:val="lowerLetter"/>
      <w:lvlText w:val="%1."/>
      <w:lvlJc w:val="left"/>
      <w:pPr>
        <w:ind w:left="720" w:hanging="360"/>
      </w:pPr>
    </w:lvl>
    <w:lvl w:ilvl="1" w:tplc="A48C207A">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D0575B2"/>
    <w:multiLevelType w:val="multilevel"/>
    <w:tmpl w:val="636A574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17" w:hanging="576"/>
      </w:pPr>
      <w:rPr>
        <w:rFonts w:hint="default"/>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720" w:hanging="720"/>
      </w:pPr>
      <w:rPr>
        <w:rFonts w:hint="default"/>
      </w:rPr>
    </w:lvl>
    <w:lvl w:ilvl="3">
      <w:start w:val="1"/>
      <w:numFmt w:val="decimal"/>
      <w:pStyle w:val="Heading4"/>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40" w15:restartNumberingAfterBreak="0">
    <w:nsid w:val="7D753D31"/>
    <w:multiLevelType w:val="hybridMultilevel"/>
    <w:tmpl w:val="A89A9DF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E4A2B91"/>
    <w:multiLevelType w:val="hybridMultilevel"/>
    <w:tmpl w:val="2576771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18"/>
  </w:num>
  <w:num w:numId="3">
    <w:abstractNumId w:val="39"/>
  </w:num>
  <w:num w:numId="4">
    <w:abstractNumId w:val="31"/>
  </w:num>
  <w:num w:numId="5">
    <w:abstractNumId w:val="3"/>
  </w:num>
  <w:num w:numId="6">
    <w:abstractNumId w:val="9"/>
  </w:num>
  <w:num w:numId="7">
    <w:abstractNumId w:val="21"/>
  </w:num>
  <w:num w:numId="8">
    <w:abstractNumId w:val="1"/>
  </w:num>
  <w:num w:numId="9">
    <w:abstractNumId w:val="15"/>
  </w:num>
  <w:num w:numId="10">
    <w:abstractNumId w:val="16"/>
  </w:num>
  <w:num w:numId="11">
    <w:abstractNumId w:val="26"/>
  </w:num>
  <w:num w:numId="12">
    <w:abstractNumId w:val="2"/>
  </w:num>
  <w:num w:numId="13">
    <w:abstractNumId w:val="36"/>
  </w:num>
  <w:num w:numId="14">
    <w:abstractNumId w:val="5"/>
  </w:num>
  <w:num w:numId="15">
    <w:abstractNumId w:val="8"/>
  </w:num>
  <w:num w:numId="16">
    <w:abstractNumId w:val="22"/>
  </w:num>
  <w:num w:numId="17">
    <w:abstractNumId w:val="20"/>
  </w:num>
  <w:num w:numId="18">
    <w:abstractNumId w:val="6"/>
  </w:num>
  <w:num w:numId="19">
    <w:abstractNumId w:val="33"/>
  </w:num>
  <w:num w:numId="20">
    <w:abstractNumId w:val="29"/>
  </w:num>
  <w:num w:numId="21">
    <w:abstractNumId w:val="14"/>
  </w:num>
  <w:num w:numId="22">
    <w:abstractNumId w:val="27"/>
  </w:num>
  <w:num w:numId="23">
    <w:abstractNumId w:val="41"/>
  </w:num>
  <w:num w:numId="24">
    <w:abstractNumId w:val="37"/>
  </w:num>
  <w:num w:numId="25">
    <w:abstractNumId w:val="24"/>
  </w:num>
  <w:num w:numId="26">
    <w:abstractNumId w:val="12"/>
  </w:num>
  <w:num w:numId="27">
    <w:abstractNumId w:val="13"/>
  </w:num>
  <w:num w:numId="28">
    <w:abstractNumId w:val="11"/>
  </w:num>
  <w:num w:numId="29">
    <w:abstractNumId w:val="25"/>
  </w:num>
  <w:num w:numId="30">
    <w:abstractNumId w:val="38"/>
  </w:num>
  <w:num w:numId="31">
    <w:abstractNumId w:val="0"/>
  </w:num>
  <w:num w:numId="32">
    <w:abstractNumId w:val="28"/>
  </w:num>
  <w:num w:numId="33">
    <w:abstractNumId w:val="34"/>
  </w:num>
  <w:num w:numId="34">
    <w:abstractNumId w:val="30"/>
  </w:num>
  <w:num w:numId="35">
    <w:abstractNumId w:val="4"/>
  </w:num>
  <w:num w:numId="36">
    <w:abstractNumId w:val="32"/>
  </w:num>
  <w:num w:numId="37">
    <w:abstractNumId w:val="35"/>
  </w:num>
  <w:num w:numId="38">
    <w:abstractNumId w:val="17"/>
  </w:num>
  <w:num w:numId="39">
    <w:abstractNumId w:val="19"/>
  </w:num>
  <w:num w:numId="40">
    <w:abstractNumId w:val="10"/>
  </w:num>
  <w:num w:numId="41">
    <w:abstractNumId w:val="23"/>
  </w:num>
  <w:num w:numId="42">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activeWritingStyle w:appName="MSWord" w:lang="fr-CA"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styleLockTheme/>
  <w:styleLockQFSet/>
  <w:defaultTabStop w:val="567"/>
  <w:hyphenationZone w:val="425"/>
  <w:characterSpacingControl w:val="doNotCompress"/>
  <w:hdrShapeDefaults>
    <o:shapedefaults v:ext="edit" spidmax="20481"/>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081B"/>
    <w:rsid w:val="000014F0"/>
    <w:rsid w:val="0000150F"/>
    <w:rsid w:val="00001F7B"/>
    <w:rsid w:val="00002222"/>
    <w:rsid w:val="00002477"/>
    <w:rsid w:val="00002678"/>
    <w:rsid w:val="00002923"/>
    <w:rsid w:val="00002A0C"/>
    <w:rsid w:val="00002BB6"/>
    <w:rsid w:val="00002F9F"/>
    <w:rsid w:val="00003335"/>
    <w:rsid w:val="0000333A"/>
    <w:rsid w:val="000036E5"/>
    <w:rsid w:val="000044E9"/>
    <w:rsid w:val="00004920"/>
    <w:rsid w:val="00004CCA"/>
    <w:rsid w:val="0000548E"/>
    <w:rsid w:val="0000566B"/>
    <w:rsid w:val="00005694"/>
    <w:rsid w:val="0000690D"/>
    <w:rsid w:val="00006915"/>
    <w:rsid w:val="0000693D"/>
    <w:rsid w:val="00006AE9"/>
    <w:rsid w:val="00006CE8"/>
    <w:rsid w:val="00006EC4"/>
    <w:rsid w:val="00006FB1"/>
    <w:rsid w:val="0000747A"/>
    <w:rsid w:val="000074C1"/>
    <w:rsid w:val="00007714"/>
    <w:rsid w:val="00007AA4"/>
    <w:rsid w:val="00007CFB"/>
    <w:rsid w:val="000107B0"/>
    <w:rsid w:val="000107B3"/>
    <w:rsid w:val="0001084A"/>
    <w:rsid w:val="00010EF2"/>
    <w:rsid w:val="00011BFE"/>
    <w:rsid w:val="00011CD1"/>
    <w:rsid w:val="000120A0"/>
    <w:rsid w:val="000127F6"/>
    <w:rsid w:val="00012E74"/>
    <w:rsid w:val="00013063"/>
    <w:rsid w:val="0001359C"/>
    <w:rsid w:val="00013881"/>
    <w:rsid w:val="0001393A"/>
    <w:rsid w:val="000140C8"/>
    <w:rsid w:val="00014712"/>
    <w:rsid w:val="00014B3B"/>
    <w:rsid w:val="00015149"/>
    <w:rsid w:val="0001520F"/>
    <w:rsid w:val="00015250"/>
    <w:rsid w:val="0001545C"/>
    <w:rsid w:val="0001546A"/>
    <w:rsid w:val="00015973"/>
    <w:rsid w:val="00015BEC"/>
    <w:rsid w:val="0001629C"/>
    <w:rsid w:val="00016826"/>
    <w:rsid w:val="00016A21"/>
    <w:rsid w:val="00016A2E"/>
    <w:rsid w:val="00017563"/>
    <w:rsid w:val="00017CDC"/>
    <w:rsid w:val="00020196"/>
    <w:rsid w:val="00020345"/>
    <w:rsid w:val="000203F7"/>
    <w:rsid w:val="00020431"/>
    <w:rsid w:val="00020587"/>
    <w:rsid w:val="000205F7"/>
    <w:rsid w:val="000206BB"/>
    <w:rsid w:val="00020E0E"/>
    <w:rsid w:val="00021014"/>
    <w:rsid w:val="00021658"/>
    <w:rsid w:val="00021722"/>
    <w:rsid w:val="00021A9A"/>
    <w:rsid w:val="00021CCD"/>
    <w:rsid w:val="00021ECB"/>
    <w:rsid w:val="000224E0"/>
    <w:rsid w:val="00022BCF"/>
    <w:rsid w:val="00022E87"/>
    <w:rsid w:val="00022F7E"/>
    <w:rsid w:val="000234F6"/>
    <w:rsid w:val="0002353D"/>
    <w:rsid w:val="00023A6A"/>
    <w:rsid w:val="00023C89"/>
    <w:rsid w:val="000241E5"/>
    <w:rsid w:val="00024230"/>
    <w:rsid w:val="00024490"/>
    <w:rsid w:val="00024577"/>
    <w:rsid w:val="00024FE0"/>
    <w:rsid w:val="000253EC"/>
    <w:rsid w:val="00025B04"/>
    <w:rsid w:val="00025D3D"/>
    <w:rsid w:val="00026E43"/>
    <w:rsid w:val="00027148"/>
    <w:rsid w:val="000278CF"/>
    <w:rsid w:val="00027C07"/>
    <w:rsid w:val="00027FC8"/>
    <w:rsid w:val="00030136"/>
    <w:rsid w:val="0003055F"/>
    <w:rsid w:val="000309CE"/>
    <w:rsid w:val="00030A79"/>
    <w:rsid w:val="00031095"/>
    <w:rsid w:val="00031ADE"/>
    <w:rsid w:val="00031E6C"/>
    <w:rsid w:val="00031F0C"/>
    <w:rsid w:val="00031F39"/>
    <w:rsid w:val="00032108"/>
    <w:rsid w:val="0003313E"/>
    <w:rsid w:val="000337EF"/>
    <w:rsid w:val="00033DA4"/>
    <w:rsid w:val="00033F33"/>
    <w:rsid w:val="00034128"/>
    <w:rsid w:val="0003498C"/>
    <w:rsid w:val="00034DCB"/>
    <w:rsid w:val="00034E28"/>
    <w:rsid w:val="00034F9E"/>
    <w:rsid w:val="0003544F"/>
    <w:rsid w:val="00035884"/>
    <w:rsid w:val="00035A74"/>
    <w:rsid w:val="00036655"/>
    <w:rsid w:val="000369C0"/>
    <w:rsid w:val="00036C0E"/>
    <w:rsid w:val="00036C92"/>
    <w:rsid w:val="00036FC6"/>
    <w:rsid w:val="00037041"/>
    <w:rsid w:val="00040364"/>
    <w:rsid w:val="00040690"/>
    <w:rsid w:val="000406D0"/>
    <w:rsid w:val="00040940"/>
    <w:rsid w:val="00040EAC"/>
    <w:rsid w:val="00040F54"/>
    <w:rsid w:val="000411E6"/>
    <w:rsid w:val="00041AD0"/>
    <w:rsid w:val="00042019"/>
    <w:rsid w:val="00042362"/>
    <w:rsid w:val="000427DA"/>
    <w:rsid w:val="00042A17"/>
    <w:rsid w:val="00042CF9"/>
    <w:rsid w:val="00043742"/>
    <w:rsid w:val="000440C2"/>
    <w:rsid w:val="000441C6"/>
    <w:rsid w:val="00044DB8"/>
    <w:rsid w:val="00045495"/>
    <w:rsid w:val="000459AD"/>
    <w:rsid w:val="00045A77"/>
    <w:rsid w:val="00045F1B"/>
    <w:rsid w:val="00045F6B"/>
    <w:rsid w:val="00046314"/>
    <w:rsid w:val="00046AF0"/>
    <w:rsid w:val="00046C9C"/>
    <w:rsid w:val="00047145"/>
    <w:rsid w:val="000471C3"/>
    <w:rsid w:val="00047B2F"/>
    <w:rsid w:val="00047FB5"/>
    <w:rsid w:val="0005001C"/>
    <w:rsid w:val="000501C9"/>
    <w:rsid w:val="0005022A"/>
    <w:rsid w:val="00050DA9"/>
    <w:rsid w:val="00050ED2"/>
    <w:rsid w:val="00050EF0"/>
    <w:rsid w:val="00051058"/>
    <w:rsid w:val="000518C6"/>
    <w:rsid w:val="000531AF"/>
    <w:rsid w:val="0005373B"/>
    <w:rsid w:val="000537C0"/>
    <w:rsid w:val="00053CFE"/>
    <w:rsid w:val="00054036"/>
    <w:rsid w:val="00054068"/>
    <w:rsid w:val="000544D2"/>
    <w:rsid w:val="00054D62"/>
    <w:rsid w:val="0005522D"/>
    <w:rsid w:val="0005557F"/>
    <w:rsid w:val="000556FB"/>
    <w:rsid w:val="000558E5"/>
    <w:rsid w:val="00055A12"/>
    <w:rsid w:val="00055DB3"/>
    <w:rsid w:val="00056CF7"/>
    <w:rsid w:val="00057AB0"/>
    <w:rsid w:val="00057F0D"/>
    <w:rsid w:val="00060846"/>
    <w:rsid w:val="00060B95"/>
    <w:rsid w:val="00060C76"/>
    <w:rsid w:val="00060CE7"/>
    <w:rsid w:val="00061127"/>
    <w:rsid w:val="00061277"/>
    <w:rsid w:val="000612DC"/>
    <w:rsid w:val="000612E4"/>
    <w:rsid w:val="0006140B"/>
    <w:rsid w:val="000614B1"/>
    <w:rsid w:val="0006177C"/>
    <w:rsid w:val="00061AC8"/>
    <w:rsid w:val="00061C6F"/>
    <w:rsid w:val="00061F3A"/>
    <w:rsid w:val="00062364"/>
    <w:rsid w:val="000623A0"/>
    <w:rsid w:val="00062404"/>
    <w:rsid w:val="00062B74"/>
    <w:rsid w:val="00062FAD"/>
    <w:rsid w:val="0006309D"/>
    <w:rsid w:val="00063D43"/>
    <w:rsid w:val="00064465"/>
    <w:rsid w:val="0006446F"/>
    <w:rsid w:val="0006464C"/>
    <w:rsid w:val="000646F6"/>
    <w:rsid w:val="00064A52"/>
    <w:rsid w:val="00064B29"/>
    <w:rsid w:val="0006504A"/>
    <w:rsid w:val="000653C1"/>
    <w:rsid w:val="000655C1"/>
    <w:rsid w:val="00065612"/>
    <w:rsid w:val="00065ADB"/>
    <w:rsid w:val="00066016"/>
    <w:rsid w:val="00066AF2"/>
    <w:rsid w:val="00066B17"/>
    <w:rsid w:val="00066FE5"/>
    <w:rsid w:val="00067BEC"/>
    <w:rsid w:val="00067C58"/>
    <w:rsid w:val="000701C3"/>
    <w:rsid w:val="00070239"/>
    <w:rsid w:val="0007029C"/>
    <w:rsid w:val="00070347"/>
    <w:rsid w:val="000703EC"/>
    <w:rsid w:val="00070569"/>
    <w:rsid w:val="000706F4"/>
    <w:rsid w:val="000707D3"/>
    <w:rsid w:val="000707E2"/>
    <w:rsid w:val="00070CD8"/>
    <w:rsid w:val="00071271"/>
    <w:rsid w:val="0007140A"/>
    <w:rsid w:val="0007194A"/>
    <w:rsid w:val="00071E47"/>
    <w:rsid w:val="0007261D"/>
    <w:rsid w:val="00072D68"/>
    <w:rsid w:val="00072DE3"/>
    <w:rsid w:val="00073268"/>
    <w:rsid w:val="00073397"/>
    <w:rsid w:val="0007361D"/>
    <w:rsid w:val="00073660"/>
    <w:rsid w:val="000737C9"/>
    <w:rsid w:val="0007415C"/>
    <w:rsid w:val="00074357"/>
    <w:rsid w:val="000744E0"/>
    <w:rsid w:val="000747FC"/>
    <w:rsid w:val="0007506F"/>
    <w:rsid w:val="000752CA"/>
    <w:rsid w:val="00075AC5"/>
    <w:rsid w:val="00075F74"/>
    <w:rsid w:val="0007623D"/>
    <w:rsid w:val="00076262"/>
    <w:rsid w:val="000765ED"/>
    <w:rsid w:val="00076670"/>
    <w:rsid w:val="00076A3E"/>
    <w:rsid w:val="00076A57"/>
    <w:rsid w:val="00076AB6"/>
    <w:rsid w:val="00076C83"/>
    <w:rsid w:val="0007750B"/>
    <w:rsid w:val="00077533"/>
    <w:rsid w:val="00077DD7"/>
    <w:rsid w:val="000801A7"/>
    <w:rsid w:val="00080FB5"/>
    <w:rsid w:val="000810FB"/>
    <w:rsid w:val="0008147D"/>
    <w:rsid w:val="00081875"/>
    <w:rsid w:val="00081C4E"/>
    <w:rsid w:val="00081DD2"/>
    <w:rsid w:val="00081F8E"/>
    <w:rsid w:val="000821EA"/>
    <w:rsid w:val="00082219"/>
    <w:rsid w:val="00082589"/>
    <w:rsid w:val="00082CEB"/>
    <w:rsid w:val="000831DB"/>
    <w:rsid w:val="000838B7"/>
    <w:rsid w:val="00083A0A"/>
    <w:rsid w:val="00083CF7"/>
    <w:rsid w:val="00083E2A"/>
    <w:rsid w:val="0008442B"/>
    <w:rsid w:val="0008448B"/>
    <w:rsid w:val="00084B53"/>
    <w:rsid w:val="00084F7A"/>
    <w:rsid w:val="0008558F"/>
    <w:rsid w:val="0008648C"/>
    <w:rsid w:val="000869E6"/>
    <w:rsid w:val="00086AFF"/>
    <w:rsid w:val="00086BDF"/>
    <w:rsid w:val="00086C40"/>
    <w:rsid w:val="00086FD0"/>
    <w:rsid w:val="00087267"/>
    <w:rsid w:val="00087315"/>
    <w:rsid w:val="0008778F"/>
    <w:rsid w:val="0008786D"/>
    <w:rsid w:val="00087975"/>
    <w:rsid w:val="00090355"/>
    <w:rsid w:val="00091AC3"/>
    <w:rsid w:val="00091D57"/>
    <w:rsid w:val="00091E1C"/>
    <w:rsid w:val="000921E4"/>
    <w:rsid w:val="000923EA"/>
    <w:rsid w:val="00092463"/>
    <w:rsid w:val="00092656"/>
    <w:rsid w:val="0009284F"/>
    <w:rsid w:val="00092AB5"/>
    <w:rsid w:val="00093404"/>
    <w:rsid w:val="000938DB"/>
    <w:rsid w:val="00093CE6"/>
    <w:rsid w:val="00094411"/>
    <w:rsid w:val="00095215"/>
    <w:rsid w:val="000955C0"/>
    <w:rsid w:val="000959B5"/>
    <w:rsid w:val="00095AF4"/>
    <w:rsid w:val="0009689C"/>
    <w:rsid w:val="00096B17"/>
    <w:rsid w:val="00096DFC"/>
    <w:rsid w:val="000976DB"/>
    <w:rsid w:val="00097A82"/>
    <w:rsid w:val="000A0939"/>
    <w:rsid w:val="000A0C01"/>
    <w:rsid w:val="000A126D"/>
    <w:rsid w:val="000A2343"/>
    <w:rsid w:val="000A2466"/>
    <w:rsid w:val="000A27AF"/>
    <w:rsid w:val="000A2810"/>
    <w:rsid w:val="000A2C3B"/>
    <w:rsid w:val="000A362E"/>
    <w:rsid w:val="000A38E3"/>
    <w:rsid w:val="000A39CA"/>
    <w:rsid w:val="000A3C55"/>
    <w:rsid w:val="000A3FBE"/>
    <w:rsid w:val="000A43D1"/>
    <w:rsid w:val="000A455C"/>
    <w:rsid w:val="000A4EF9"/>
    <w:rsid w:val="000A4FBC"/>
    <w:rsid w:val="000A50AF"/>
    <w:rsid w:val="000A52F6"/>
    <w:rsid w:val="000A5376"/>
    <w:rsid w:val="000A5596"/>
    <w:rsid w:val="000A63CE"/>
    <w:rsid w:val="000A64DC"/>
    <w:rsid w:val="000A6B98"/>
    <w:rsid w:val="000A6C0B"/>
    <w:rsid w:val="000A705B"/>
    <w:rsid w:val="000A7266"/>
    <w:rsid w:val="000A75EB"/>
    <w:rsid w:val="000B01FA"/>
    <w:rsid w:val="000B024D"/>
    <w:rsid w:val="000B0EF7"/>
    <w:rsid w:val="000B0FB3"/>
    <w:rsid w:val="000B167F"/>
    <w:rsid w:val="000B18FD"/>
    <w:rsid w:val="000B197F"/>
    <w:rsid w:val="000B235D"/>
    <w:rsid w:val="000B24D3"/>
    <w:rsid w:val="000B2534"/>
    <w:rsid w:val="000B2912"/>
    <w:rsid w:val="000B2AAD"/>
    <w:rsid w:val="000B306D"/>
    <w:rsid w:val="000B30AF"/>
    <w:rsid w:val="000B362D"/>
    <w:rsid w:val="000B3838"/>
    <w:rsid w:val="000B3C4D"/>
    <w:rsid w:val="000B3DCA"/>
    <w:rsid w:val="000B457F"/>
    <w:rsid w:val="000B48DB"/>
    <w:rsid w:val="000B4B1F"/>
    <w:rsid w:val="000B4CE8"/>
    <w:rsid w:val="000B4D61"/>
    <w:rsid w:val="000B4EB8"/>
    <w:rsid w:val="000B5054"/>
    <w:rsid w:val="000B52C9"/>
    <w:rsid w:val="000B544F"/>
    <w:rsid w:val="000B5DA5"/>
    <w:rsid w:val="000B5F27"/>
    <w:rsid w:val="000B680A"/>
    <w:rsid w:val="000B710A"/>
    <w:rsid w:val="000B7216"/>
    <w:rsid w:val="000B76F2"/>
    <w:rsid w:val="000B7854"/>
    <w:rsid w:val="000B7F3F"/>
    <w:rsid w:val="000C0176"/>
    <w:rsid w:val="000C0212"/>
    <w:rsid w:val="000C0CE4"/>
    <w:rsid w:val="000C0F56"/>
    <w:rsid w:val="000C108E"/>
    <w:rsid w:val="000C10BE"/>
    <w:rsid w:val="000C1660"/>
    <w:rsid w:val="000C2086"/>
    <w:rsid w:val="000C2699"/>
    <w:rsid w:val="000C2768"/>
    <w:rsid w:val="000C2D2F"/>
    <w:rsid w:val="000C32E0"/>
    <w:rsid w:val="000C366C"/>
    <w:rsid w:val="000C4035"/>
    <w:rsid w:val="000C41CB"/>
    <w:rsid w:val="000C421B"/>
    <w:rsid w:val="000C44AC"/>
    <w:rsid w:val="000C4756"/>
    <w:rsid w:val="000C498A"/>
    <w:rsid w:val="000C5124"/>
    <w:rsid w:val="000C548F"/>
    <w:rsid w:val="000C54E8"/>
    <w:rsid w:val="000C565E"/>
    <w:rsid w:val="000C5A43"/>
    <w:rsid w:val="000C5AA7"/>
    <w:rsid w:val="000C5F18"/>
    <w:rsid w:val="000C5F2C"/>
    <w:rsid w:val="000C6424"/>
    <w:rsid w:val="000C6D1F"/>
    <w:rsid w:val="000C70F5"/>
    <w:rsid w:val="000C7A37"/>
    <w:rsid w:val="000C7B21"/>
    <w:rsid w:val="000C7B86"/>
    <w:rsid w:val="000D05CD"/>
    <w:rsid w:val="000D080B"/>
    <w:rsid w:val="000D0889"/>
    <w:rsid w:val="000D0FE9"/>
    <w:rsid w:val="000D1176"/>
    <w:rsid w:val="000D14E3"/>
    <w:rsid w:val="000D1905"/>
    <w:rsid w:val="000D1CF6"/>
    <w:rsid w:val="000D2535"/>
    <w:rsid w:val="000D25AD"/>
    <w:rsid w:val="000D2715"/>
    <w:rsid w:val="000D2E96"/>
    <w:rsid w:val="000D3691"/>
    <w:rsid w:val="000D3A0C"/>
    <w:rsid w:val="000D4345"/>
    <w:rsid w:val="000D43AC"/>
    <w:rsid w:val="000D4490"/>
    <w:rsid w:val="000D4F50"/>
    <w:rsid w:val="000D4FA5"/>
    <w:rsid w:val="000D5132"/>
    <w:rsid w:val="000D519B"/>
    <w:rsid w:val="000D532B"/>
    <w:rsid w:val="000D567B"/>
    <w:rsid w:val="000D5C22"/>
    <w:rsid w:val="000D5E90"/>
    <w:rsid w:val="000D5F7A"/>
    <w:rsid w:val="000D5F97"/>
    <w:rsid w:val="000D62A8"/>
    <w:rsid w:val="000D677B"/>
    <w:rsid w:val="000D68B2"/>
    <w:rsid w:val="000D6B30"/>
    <w:rsid w:val="000D6BFF"/>
    <w:rsid w:val="000D6C33"/>
    <w:rsid w:val="000D71BE"/>
    <w:rsid w:val="000D73DF"/>
    <w:rsid w:val="000D76DA"/>
    <w:rsid w:val="000D7716"/>
    <w:rsid w:val="000D7F4F"/>
    <w:rsid w:val="000E015A"/>
    <w:rsid w:val="000E03E7"/>
    <w:rsid w:val="000E0690"/>
    <w:rsid w:val="000E07AD"/>
    <w:rsid w:val="000E0950"/>
    <w:rsid w:val="000E0F1F"/>
    <w:rsid w:val="000E10C8"/>
    <w:rsid w:val="000E13E8"/>
    <w:rsid w:val="000E1636"/>
    <w:rsid w:val="000E1934"/>
    <w:rsid w:val="000E1B03"/>
    <w:rsid w:val="000E1BE2"/>
    <w:rsid w:val="000E1FE8"/>
    <w:rsid w:val="000E28DA"/>
    <w:rsid w:val="000E2A06"/>
    <w:rsid w:val="000E2F64"/>
    <w:rsid w:val="000E345A"/>
    <w:rsid w:val="000E347D"/>
    <w:rsid w:val="000E39CD"/>
    <w:rsid w:val="000E4043"/>
    <w:rsid w:val="000E4A79"/>
    <w:rsid w:val="000E4B8D"/>
    <w:rsid w:val="000E5197"/>
    <w:rsid w:val="000E521E"/>
    <w:rsid w:val="000E541E"/>
    <w:rsid w:val="000E5530"/>
    <w:rsid w:val="000E5D4B"/>
    <w:rsid w:val="000E5E69"/>
    <w:rsid w:val="000E5EB3"/>
    <w:rsid w:val="000E604A"/>
    <w:rsid w:val="000E607D"/>
    <w:rsid w:val="000E6ABB"/>
    <w:rsid w:val="000E6B0A"/>
    <w:rsid w:val="000E6C56"/>
    <w:rsid w:val="000E70E3"/>
    <w:rsid w:val="000E74A5"/>
    <w:rsid w:val="000E7609"/>
    <w:rsid w:val="000E76BB"/>
    <w:rsid w:val="000E7727"/>
    <w:rsid w:val="000E7819"/>
    <w:rsid w:val="000F0ADA"/>
    <w:rsid w:val="000F0B7D"/>
    <w:rsid w:val="000F0D2A"/>
    <w:rsid w:val="000F0F68"/>
    <w:rsid w:val="000F0F7F"/>
    <w:rsid w:val="000F1673"/>
    <w:rsid w:val="000F236D"/>
    <w:rsid w:val="000F24D1"/>
    <w:rsid w:val="000F252F"/>
    <w:rsid w:val="000F2CDA"/>
    <w:rsid w:val="000F2E2B"/>
    <w:rsid w:val="000F2E9B"/>
    <w:rsid w:val="000F2F63"/>
    <w:rsid w:val="000F3C1E"/>
    <w:rsid w:val="000F3F4F"/>
    <w:rsid w:val="000F40B2"/>
    <w:rsid w:val="000F4A1F"/>
    <w:rsid w:val="000F4DB6"/>
    <w:rsid w:val="000F5023"/>
    <w:rsid w:val="000F5115"/>
    <w:rsid w:val="000F58E1"/>
    <w:rsid w:val="000F5B5C"/>
    <w:rsid w:val="000F6319"/>
    <w:rsid w:val="000F6378"/>
    <w:rsid w:val="000F6A75"/>
    <w:rsid w:val="000F6EE9"/>
    <w:rsid w:val="000F705F"/>
    <w:rsid w:val="000F72BF"/>
    <w:rsid w:val="000F7608"/>
    <w:rsid w:val="000F7D1F"/>
    <w:rsid w:val="0010003C"/>
    <w:rsid w:val="0010008F"/>
    <w:rsid w:val="00100707"/>
    <w:rsid w:val="00101268"/>
    <w:rsid w:val="00101280"/>
    <w:rsid w:val="00101410"/>
    <w:rsid w:val="00101531"/>
    <w:rsid w:val="00101DE4"/>
    <w:rsid w:val="00101E86"/>
    <w:rsid w:val="00102D40"/>
    <w:rsid w:val="0010364C"/>
    <w:rsid w:val="00103C5E"/>
    <w:rsid w:val="00103DA5"/>
    <w:rsid w:val="00104051"/>
    <w:rsid w:val="001041F6"/>
    <w:rsid w:val="00104311"/>
    <w:rsid w:val="001057BB"/>
    <w:rsid w:val="001058A8"/>
    <w:rsid w:val="00105E94"/>
    <w:rsid w:val="00105EB2"/>
    <w:rsid w:val="00106078"/>
    <w:rsid w:val="00106106"/>
    <w:rsid w:val="0010664E"/>
    <w:rsid w:val="0010682C"/>
    <w:rsid w:val="00106987"/>
    <w:rsid w:val="00106F4B"/>
    <w:rsid w:val="00107B15"/>
    <w:rsid w:val="0011004E"/>
    <w:rsid w:val="001104FA"/>
    <w:rsid w:val="00110719"/>
    <w:rsid w:val="0011099B"/>
    <w:rsid w:val="00110DE3"/>
    <w:rsid w:val="00111366"/>
    <w:rsid w:val="001114C1"/>
    <w:rsid w:val="0011158E"/>
    <w:rsid w:val="0011166D"/>
    <w:rsid w:val="0011172A"/>
    <w:rsid w:val="00111A0E"/>
    <w:rsid w:val="00111D61"/>
    <w:rsid w:val="00112010"/>
    <w:rsid w:val="001121E7"/>
    <w:rsid w:val="001122B9"/>
    <w:rsid w:val="00112C49"/>
    <w:rsid w:val="00113059"/>
    <w:rsid w:val="001134D5"/>
    <w:rsid w:val="00113599"/>
    <w:rsid w:val="00113907"/>
    <w:rsid w:val="00113E7E"/>
    <w:rsid w:val="001141BB"/>
    <w:rsid w:val="001143E8"/>
    <w:rsid w:val="00114728"/>
    <w:rsid w:val="00114B1B"/>
    <w:rsid w:val="00114C15"/>
    <w:rsid w:val="00114E0F"/>
    <w:rsid w:val="00115549"/>
    <w:rsid w:val="001156AF"/>
    <w:rsid w:val="00115E21"/>
    <w:rsid w:val="00115F6A"/>
    <w:rsid w:val="00116136"/>
    <w:rsid w:val="0011643B"/>
    <w:rsid w:val="00116614"/>
    <w:rsid w:val="00116BB6"/>
    <w:rsid w:val="001174B7"/>
    <w:rsid w:val="0011770F"/>
    <w:rsid w:val="001177B0"/>
    <w:rsid w:val="001201CA"/>
    <w:rsid w:val="001201D4"/>
    <w:rsid w:val="0012053A"/>
    <w:rsid w:val="001205BE"/>
    <w:rsid w:val="0012096A"/>
    <w:rsid w:val="00120DEE"/>
    <w:rsid w:val="00120E25"/>
    <w:rsid w:val="00121DCA"/>
    <w:rsid w:val="00122E25"/>
    <w:rsid w:val="00122E43"/>
    <w:rsid w:val="00123147"/>
    <w:rsid w:val="00123CCB"/>
    <w:rsid w:val="00123D3B"/>
    <w:rsid w:val="00124A29"/>
    <w:rsid w:val="0012501E"/>
    <w:rsid w:val="00125F82"/>
    <w:rsid w:val="00126E67"/>
    <w:rsid w:val="0012701C"/>
    <w:rsid w:val="0012783D"/>
    <w:rsid w:val="00127BD9"/>
    <w:rsid w:val="00127EAB"/>
    <w:rsid w:val="00127F29"/>
    <w:rsid w:val="00130221"/>
    <w:rsid w:val="00130BA1"/>
    <w:rsid w:val="00131578"/>
    <w:rsid w:val="00131609"/>
    <w:rsid w:val="00131641"/>
    <w:rsid w:val="00132336"/>
    <w:rsid w:val="00132836"/>
    <w:rsid w:val="001329BB"/>
    <w:rsid w:val="00132F58"/>
    <w:rsid w:val="00133230"/>
    <w:rsid w:val="001341F7"/>
    <w:rsid w:val="001346F9"/>
    <w:rsid w:val="00134F00"/>
    <w:rsid w:val="00135D05"/>
    <w:rsid w:val="0013638A"/>
    <w:rsid w:val="001367DA"/>
    <w:rsid w:val="001368CD"/>
    <w:rsid w:val="00136C3E"/>
    <w:rsid w:val="00136FB3"/>
    <w:rsid w:val="001379A6"/>
    <w:rsid w:val="001409CD"/>
    <w:rsid w:val="00141FF9"/>
    <w:rsid w:val="00142B32"/>
    <w:rsid w:val="00142C57"/>
    <w:rsid w:val="00142E3A"/>
    <w:rsid w:val="0014315F"/>
    <w:rsid w:val="001433BF"/>
    <w:rsid w:val="0014366A"/>
    <w:rsid w:val="00143727"/>
    <w:rsid w:val="00143948"/>
    <w:rsid w:val="00143A60"/>
    <w:rsid w:val="00143EEE"/>
    <w:rsid w:val="00144151"/>
    <w:rsid w:val="00144897"/>
    <w:rsid w:val="00145358"/>
    <w:rsid w:val="001453BB"/>
    <w:rsid w:val="00145417"/>
    <w:rsid w:val="0014574A"/>
    <w:rsid w:val="001461F3"/>
    <w:rsid w:val="001468AF"/>
    <w:rsid w:val="0014694A"/>
    <w:rsid w:val="00146A94"/>
    <w:rsid w:val="00146FD0"/>
    <w:rsid w:val="001472FA"/>
    <w:rsid w:val="00147423"/>
    <w:rsid w:val="00147853"/>
    <w:rsid w:val="00147EA3"/>
    <w:rsid w:val="00150C38"/>
    <w:rsid w:val="0015141E"/>
    <w:rsid w:val="001514D7"/>
    <w:rsid w:val="001518DA"/>
    <w:rsid w:val="00151A04"/>
    <w:rsid w:val="00151AAE"/>
    <w:rsid w:val="00151F01"/>
    <w:rsid w:val="0015264D"/>
    <w:rsid w:val="00152849"/>
    <w:rsid w:val="00152C99"/>
    <w:rsid w:val="001530FC"/>
    <w:rsid w:val="00153816"/>
    <w:rsid w:val="001545AB"/>
    <w:rsid w:val="00154871"/>
    <w:rsid w:val="001548FB"/>
    <w:rsid w:val="0015505E"/>
    <w:rsid w:val="001553A5"/>
    <w:rsid w:val="00155B32"/>
    <w:rsid w:val="001560F9"/>
    <w:rsid w:val="001562C7"/>
    <w:rsid w:val="00156390"/>
    <w:rsid w:val="00156813"/>
    <w:rsid w:val="00157102"/>
    <w:rsid w:val="00157337"/>
    <w:rsid w:val="0015789A"/>
    <w:rsid w:val="00157F85"/>
    <w:rsid w:val="001600BA"/>
    <w:rsid w:val="00160601"/>
    <w:rsid w:val="00160727"/>
    <w:rsid w:val="001608DA"/>
    <w:rsid w:val="001609C6"/>
    <w:rsid w:val="00160C10"/>
    <w:rsid w:val="001611A5"/>
    <w:rsid w:val="00161483"/>
    <w:rsid w:val="001614A0"/>
    <w:rsid w:val="00161796"/>
    <w:rsid w:val="00162403"/>
    <w:rsid w:val="001629A1"/>
    <w:rsid w:val="001629F3"/>
    <w:rsid w:val="001631CB"/>
    <w:rsid w:val="001633E2"/>
    <w:rsid w:val="0016360F"/>
    <w:rsid w:val="00163874"/>
    <w:rsid w:val="00163AA0"/>
    <w:rsid w:val="00163E33"/>
    <w:rsid w:val="00163F57"/>
    <w:rsid w:val="001643F5"/>
    <w:rsid w:val="00164423"/>
    <w:rsid w:val="00164BFF"/>
    <w:rsid w:val="00164D27"/>
    <w:rsid w:val="00165656"/>
    <w:rsid w:val="0016604A"/>
    <w:rsid w:val="0016620F"/>
    <w:rsid w:val="0016694A"/>
    <w:rsid w:val="00166CAF"/>
    <w:rsid w:val="00166D14"/>
    <w:rsid w:val="00166D87"/>
    <w:rsid w:val="00167150"/>
    <w:rsid w:val="001672F2"/>
    <w:rsid w:val="001675F8"/>
    <w:rsid w:val="001677C8"/>
    <w:rsid w:val="001679EA"/>
    <w:rsid w:val="001700F4"/>
    <w:rsid w:val="001701C0"/>
    <w:rsid w:val="001704D2"/>
    <w:rsid w:val="00170846"/>
    <w:rsid w:val="0017098E"/>
    <w:rsid w:val="00170F32"/>
    <w:rsid w:val="00171193"/>
    <w:rsid w:val="001711E4"/>
    <w:rsid w:val="001717C6"/>
    <w:rsid w:val="00171AC1"/>
    <w:rsid w:val="00171BA8"/>
    <w:rsid w:val="00171DB2"/>
    <w:rsid w:val="00171EB4"/>
    <w:rsid w:val="0017211A"/>
    <w:rsid w:val="001722C6"/>
    <w:rsid w:val="0017258F"/>
    <w:rsid w:val="0017270D"/>
    <w:rsid w:val="001727E3"/>
    <w:rsid w:val="00172A0E"/>
    <w:rsid w:val="00173C3B"/>
    <w:rsid w:val="00174822"/>
    <w:rsid w:val="00174940"/>
    <w:rsid w:val="00174BD7"/>
    <w:rsid w:val="001756B6"/>
    <w:rsid w:val="00175987"/>
    <w:rsid w:val="00175BCE"/>
    <w:rsid w:val="00175F46"/>
    <w:rsid w:val="00176080"/>
    <w:rsid w:val="001764DA"/>
    <w:rsid w:val="0017655A"/>
    <w:rsid w:val="00176E64"/>
    <w:rsid w:val="00176F32"/>
    <w:rsid w:val="00177E5A"/>
    <w:rsid w:val="00177E9F"/>
    <w:rsid w:val="001800C5"/>
    <w:rsid w:val="0018075E"/>
    <w:rsid w:val="001807AC"/>
    <w:rsid w:val="001807ED"/>
    <w:rsid w:val="00180842"/>
    <w:rsid w:val="0018091B"/>
    <w:rsid w:val="0018136F"/>
    <w:rsid w:val="00181822"/>
    <w:rsid w:val="00181C5E"/>
    <w:rsid w:val="001820C3"/>
    <w:rsid w:val="00182394"/>
    <w:rsid w:val="001825EC"/>
    <w:rsid w:val="00182A86"/>
    <w:rsid w:val="00182A9B"/>
    <w:rsid w:val="00182CAC"/>
    <w:rsid w:val="00183112"/>
    <w:rsid w:val="00183251"/>
    <w:rsid w:val="0018358B"/>
    <w:rsid w:val="0018384D"/>
    <w:rsid w:val="0018389D"/>
    <w:rsid w:val="001839A9"/>
    <w:rsid w:val="00183EEE"/>
    <w:rsid w:val="00183F24"/>
    <w:rsid w:val="00184199"/>
    <w:rsid w:val="001842C4"/>
    <w:rsid w:val="001849D5"/>
    <w:rsid w:val="00184C78"/>
    <w:rsid w:val="00185302"/>
    <w:rsid w:val="00185991"/>
    <w:rsid w:val="00185E6F"/>
    <w:rsid w:val="00185F96"/>
    <w:rsid w:val="0018650F"/>
    <w:rsid w:val="00186889"/>
    <w:rsid w:val="00186CD0"/>
    <w:rsid w:val="00187050"/>
    <w:rsid w:val="001871A8"/>
    <w:rsid w:val="00187333"/>
    <w:rsid w:val="00187E36"/>
    <w:rsid w:val="00187F36"/>
    <w:rsid w:val="00190347"/>
    <w:rsid w:val="001906B0"/>
    <w:rsid w:val="00191078"/>
    <w:rsid w:val="0019117E"/>
    <w:rsid w:val="00191266"/>
    <w:rsid w:val="00191731"/>
    <w:rsid w:val="00191D2F"/>
    <w:rsid w:val="00192004"/>
    <w:rsid w:val="00192413"/>
    <w:rsid w:val="001925E8"/>
    <w:rsid w:val="001927E8"/>
    <w:rsid w:val="00192897"/>
    <w:rsid w:val="00192B0B"/>
    <w:rsid w:val="00192BEA"/>
    <w:rsid w:val="00192F97"/>
    <w:rsid w:val="00193740"/>
    <w:rsid w:val="001937BB"/>
    <w:rsid w:val="001938F8"/>
    <w:rsid w:val="001941E8"/>
    <w:rsid w:val="001943B8"/>
    <w:rsid w:val="00194672"/>
    <w:rsid w:val="001951B0"/>
    <w:rsid w:val="001951F7"/>
    <w:rsid w:val="0019565C"/>
    <w:rsid w:val="001957DD"/>
    <w:rsid w:val="00195D92"/>
    <w:rsid w:val="00195D9C"/>
    <w:rsid w:val="00195EAD"/>
    <w:rsid w:val="00196A80"/>
    <w:rsid w:val="00196AA8"/>
    <w:rsid w:val="00196BD7"/>
    <w:rsid w:val="00196F67"/>
    <w:rsid w:val="00197001"/>
    <w:rsid w:val="00197283"/>
    <w:rsid w:val="0019747D"/>
    <w:rsid w:val="0019781D"/>
    <w:rsid w:val="00197D6A"/>
    <w:rsid w:val="00197F7F"/>
    <w:rsid w:val="001A0459"/>
    <w:rsid w:val="001A0A79"/>
    <w:rsid w:val="001A0EAA"/>
    <w:rsid w:val="001A10D5"/>
    <w:rsid w:val="001A128A"/>
    <w:rsid w:val="001A171D"/>
    <w:rsid w:val="001A1B51"/>
    <w:rsid w:val="001A23A4"/>
    <w:rsid w:val="001A2772"/>
    <w:rsid w:val="001A28DD"/>
    <w:rsid w:val="001A2F4C"/>
    <w:rsid w:val="001A2FD5"/>
    <w:rsid w:val="001A3164"/>
    <w:rsid w:val="001A3904"/>
    <w:rsid w:val="001A3B71"/>
    <w:rsid w:val="001A3D86"/>
    <w:rsid w:val="001A3FDC"/>
    <w:rsid w:val="001A4335"/>
    <w:rsid w:val="001A4461"/>
    <w:rsid w:val="001A4851"/>
    <w:rsid w:val="001A4AEB"/>
    <w:rsid w:val="001A5017"/>
    <w:rsid w:val="001A528E"/>
    <w:rsid w:val="001A56B3"/>
    <w:rsid w:val="001A5B00"/>
    <w:rsid w:val="001A66AA"/>
    <w:rsid w:val="001A71AB"/>
    <w:rsid w:val="001A7382"/>
    <w:rsid w:val="001A73A1"/>
    <w:rsid w:val="001A7629"/>
    <w:rsid w:val="001A7644"/>
    <w:rsid w:val="001B0195"/>
    <w:rsid w:val="001B05C2"/>
    <w:rsid w:val="001B0EFC"/>
    <w:rsid w:val="001B1416"/>
    <w:rsid w:val="001B1B3A"/>
    <w:rsid w:val="001B1EC2"/>
    <w:rsid w:val="001B21CA"/>
    <w:rsid w:val="001B236B"/>
    <w:rsid w:val="001B2411"/>
    <w:rsid w:val="001B3443"/>
    <w:rsid w:val="001B36A2"/>
    <w:rsid w:val="001B3B49"/>
    <w:rsid w:val="001B44C3"/>
    <w:rsid w:val="001B4762"/>
    <w:rsid w:val="001B4F74"/>
    <w:rsid w:val="001B5130"/>
    <w:rsid w:val="001B516F"/>
    <w:rsid w:val="001B5242"/>
    <w:rsid w:val="001B54C0"/>
    <w:rsid w:val="001B5513"/>
    <w:rsid w:val="001B56F4"/>
    <w:rsid w:val="001B5A2C"/>
    <w:rsid w:val="001B5B16"/>
    <w:rsid w:val="001B682A"/>
    <w:rsid w:val="001B6D25"/>
    <w:rsid w:val="001B6E39"/>
    <w:rsid w:val="001B7A86"/>
    <w:rsid w:val="001B7D4C"/>
    <w:rsid w:val="001B7DCA"/>
    <w:rsid w:val="001C00A2"/>
    <w:rsid w:val="001C032F"/>
    <w:rsid w:val="001C094E"/>
    <w:rsid w:val="001C09BF"/>
    <w:rsid w:val="001C1428"/>
    <w:rsid w:val="001C14D3"/>
    <w:rsid w:val="001C152C"/>
    <w:rsid w:val="001C155D"/>
    <w:rsid w:val="001C1650"/>
    <w:rsid w:val="001C172A"/>
    <w:rsid w:val="001C1BDF"/>
    <w:rsid w:val="001C20AE"/>
    <w:rsid w:val="001C22D3"/>
    <w:rsid w:val="001C2780"/>
    <w:rsid w:val="001C2AA1"/>
    <w:rsid w:val="001C2BA7"/>
    <w:rsid w:val="001C2CAA"/>
    <w:rsid w:val="001C2D99"/>
    <w:rsid w:val="001C2FE0"/>
    <w:rsid w:val="001C3396"/>
    <w:rsid w:val="001C37C5"/>
    <w:rsid w:val="001C3830"/>
    <w:rsid w:val="001C3D07"/>
    <w:rsid w:val="001C4D48"/>
    <w:rsid w:val="001C5C23"/>
    <w:rsid w:val="001C5E1D"/>
    <w:rsid w:val="001C5E2F"/>
    <w:rsid w:val="001C5EAB"/>
    <w:rsid w:val="001C610D"/>
    <w:rsid w:val="001C6E39"/>
    <w:rsid w:val="001C6F88"/>
    <w:rsid w:val="001C7316"/>
    <w:rsid w:val="001C7578"/>
    <w:rsid w:val="001C76AF"/>
    <w:rsid w:val="001C79A8"/>
    <w:rsid w:val="001D01DA"/>
    <w:rsid w:val="001D0717"/>
    <w:rsid w:val="001D0D1A"/>
    <w:rsid w:val="001D0F3F"/>
    <w:rsid w:val="001D1098"/>
    <w:rsid w:val="001D226A"/>
    <w:rsid w:val="001D28CC"/>
    <w:rsid w:val="001D2AF1"/>
    <w:rsid w:val="001D3AFC"/>
    <w:rsid w:val="001D3C73"/>
    <w:rsid w:val="001D4222"/>
    <w:rsid w:val="001D4C7C"/>
    <w:rsid w:val="001D507E"/>
    <w:rsid w:val="001D5347"/>
    <w:rsid w:val="001D53F2"/>
    <w:rsid w:val="001D5597"/>
    <w:rsid w:val="001D658B"/>
    <w:rsid w:val="001D7199"/>
    <w:rsid w:val="001D73E5"/>
    <w:rsid w:val="001D7A0E"/>
    <w:rsid w:val="001D7C3C"/>
    <w:rsid w:val="001D7C4E"/>
    <w:rsid w:val="001D7F51"/>
    <w:rsid w:val="001E0013"/>
    <w:rsid w:val="001E00AB"/>
    <w:rsid w:val="001E0A42"/>
    <w:rsid w:val="001E0B5F"/>
    <w:rsid w:val="001E12AA"/>
    <w:rsid w:val="001E13BA"/>
    <w:rsid w:val="001E146E"/>
    <w:rsid w:val="001E1B30"/>
    <w:rsid w:val="001E1F38"/>
    <w:rsid w:val="001E2467"/>
    <w:rsid w:val="001E24ED"/>
    <w:rsid w:val="001E26B2"/>
    <w:rsid w:val="001E2778"/>
    <w:rsid w:val="001E2A9C"/>
    <w:rsid w:val="001E2C18"/>
    <w:rsid w:val="001E2E7D"/>
    <w:rsid w:val="001E2FA6"/>
    <w:rsid w:val="001E3134"/>
    <w:rsid w:val="001E3E01"/>
    <w:rsid w:val="001E3E7E"/>
    <w:rsid w:val="001E453C"/>
    <w:rsid w:val="001E4930"/>
    <w:rsid w:val="001E5469"/>
    <w:rsid w:val="001E5841"/>
    <w:rsid w:val="001E59A7"/>
    <w:rsid w:val="001E5F73"/>
    <w:rsid w:val="001E6264"/>
    <w:rsid w:val="001E638A"/>
    <w:rsid w:val="001E68C9"/>
    <w:rsid w:val="001E78A4"/>
    <w:rsid w:val="001E7BD7"/>
    <w:rsid w:val="001F012F"/>
    <w:rsid w:val="001F036A"/>
    <w:rsid w:val="001F051E"/>
    <w:rsid w:val="001F0790"/>
    <w:rsid w:val="001F0F85"/>
    <w:rsid w:val="001F1135"/>
    <w:rsid w:val="001F11CE"/>
    <w:rsid w:val="001F134F"/>
    <w:rsid w:val="001F1810"/>
    <w:rsid w:val="001F1843"/>
    <w:rsid w:val="001F1A51"/>
    <w:rsid w:val="001F2588"/>
    <w:rsid w:val="001F297A"/>
    <w:rsid w:val="001F37D4"/>
    <w:rsid w:val="001F411F"/>
    <w:rsid w:val="001F432B"/>
    <w:rsid w:val="001F45A9"/>
    <w:rsid w:val="001F4880"/>
    <w:rsid w:val="001F50C1"/>
    <w:rsid w:val="001F5385"/>
    <w:rsid w:val="001F5AB3"/>
    <w:rsid w:val="001F5E24"/>
    <w:rsid w:val="001F697A"/>
    <w:rsid w:val="001F7873"/>
    <w:rsid w:val="001F7FDC"/>
    <w:rsid w:val="002009CD"/>
    <w:rsid w:val="00200F16"/>
    <w:rsid w:val="00201125"/>
    <w:rsid w:val="0020149E"/>
    <w:rsid w:val="0020155E"/>
    <w:rsid w:val="0020199E"/>
    <w:rsid w:val="00201B72"/>
    <w:rsid w:val="00201F89"/>
    <w:rsid w:val="00202760"/>
    <w:rsid w:val="00202954"/>
    <w:rsid w:val="00202BC7"/>
    <w:rsid w:val="00202DB4"/>
    <w:rsid w:val="00202DF2"/>
    <w:rsid w:val="002034BB"/>
    <w:rsid w:val="00204534"/>
    <w:rsid w:val="00204BEE"/>
    <w:rsid w:val="00204C0D"/>
    <w:rsid w:val="0020555B"/>
    <w:rsid w:val="00205669"/>
    <w:rsid w:val="00205BC3"/>
    <w:rsid w:val="00205C46"/>
    <w:rsid w:val="002067D5"/>
    <w:rsid w:val="00206807"/>
    <w:rsid w:val="00206F6E"/>
    <w:rsid w:val="00206FF1"/>
    <w:rsid w:val="002074CE"/>
    <w:rsid w:val="0020796B"/>
    <w:rsid w:val="002079A4"/>
    <w:rsid w:val="00207E0B"/>
    <w:rsid w:val="00207F8D"/>
    <w:rsid w:val="002105F7"/>
    <w:rsid w:val="0021097C"/>
    <w:rsid w:val="00210A7C"/>
    <w:rsid w:val="00210B3B"/>
    <w:rsid w:val="00211031"/>
    <w:rsid w:val="002110AF"/>
    <w:rsid w:val="00211A73"/>
    <w:rsid w:val="00211FE7"/>
    <w:rsid w:val="002120D0"/>
    <w:rsid w:val="002129AE"/>
    <w:rsid w:val="00212AF8"/>
    <w:rsid w:val="00212BB5"/>
    <w:rsid w:val="0021323B"/>
    <w:rsid w:val="002132C5"/>
    <w:rsid w:val="00213592"/>
    <w:rsid w:val="002136CA"/>
    <w:rsid w:val="00213A0A"/>
    <w:rsid w:val="00213A29"/>
    <w:rsid w:val="00214645"/>
    <w:rsid w:val="002147B7"/>
    <w:rsid w:val="00214AF6"/>
    <w:rsid w:val="00215607"/>
    <w:rsid w:val="00215A2B"/>
    <w:rsid w:val="00215CDD"/>
    <w:rsid w:val="00215E8B"/>
    <w:rsid w:val="002161AE"/>
    <w:rsid w:val="00216340"/>
    <w:rsid w:val="002163C5"/>
    <w:rsid w:val="002163CD"/>
    <w:rsid w:val="00216491"/>
    <w:rsid w:val="0021671E"/>
    <w:rsid w:val="00216829"/>
    <w:rsid w:val="00216901"/>
    <w:rsid w:val="00216DD6"/>
    <w:rsid w:val="002173D9"/>
    <w:rsid w:val="002175F5"/>
    <w:rsid w:val="0021772A"/>
    <w:rsid w:val="00220C72"/>
    <w:rsid w:val="00221664"/>
    <w:rsid w:val="00221EAA"/>
    <w:rsid w:val="0022219C"/>
    <w:rsid w:val="002227B6"/>
    <w:rsid w:val="002229DB"/>
    <w:rsid w:val="00222E2F"/>
    <w:rsid w:val="0022305B"/>
    <w:rsid w:val="0022331C"/>
    <w:rsid w:val="002233DA"/>
    <w:rsid w:val="00224135"/>
    <w:rsid w:val="002247AE"/>
    <w:rsid w:val="0022499B"/>
    <w:rsid w:val="00224AC8"/>
    <w:rsid w:val="00224FC5"/>
    <w:rsid w:val="00224FE7"/>
    <w:rsid w:val="002256D5"/>
    <w:rsid w:val="00225746"/>
    <w:rsid w:val="00225887"/>
    <w:rsid w:val="002262DB"/>
    <w:rsid w:val="0022636E"/>
    <w:rsid w:val="002269B5"/>
    <w:rsid w:val="00226BB1"/>
    <w:rsid w:val="00226CA6"/>
    <w:rsid w:val="00226D54"/>
    <w:rsid w:val="00226E55"/>
    <w:rsid w:val="0022729C"/>
    <w:rsid w:val="00227414"/>
    <w:rsid w:val="00227512"/>
    <w:rsid w:val="00230619"/>
    <w:rsid w:val="00230A0F"/>
    <w:rsid w:val="00230A15"/>
    <w:rsid w:val="00230D41"/>
    <w:rsid w:val="00231268"/>
    <w:rsid w:val="0023138C"/>
    <w:rsid w:val="0023150C"/>
    <w:rsid w:val="002318BA"/>
    <w:rsid w:val="002326B9"/>
    <w:rsid w:val="0023274B"/>
    <w:rsid w:val="00232E01"/>
    <w:rsid w:val="0023346D"/>
    <w:rsid w:val="00233500"/>
    <w:rsid w:val="002338D6"/>
    <w:rsid w:val="00233CC6"/>
    <w:rsid w:val="00233EC8"/>
    <w:rsid w:val="00233F8B"/>
    <w:rsid w:val="002345FA"/>
    <w:rsid w:val="002349A7"/>
    <w:rsid w:val="002355B4"/>
    <w:rsid w:val="00235840"/>
    <w:rsid w:val="00235892"/>
    <w:rsid w:val="00235AA2"/>
    <w:rsid w:val="00235DD0"/>
    <w:rsid w:val="00236BB7"/>
    <w:rsid w:val="00236FB1"/>
    <w:rsid w:val="002370F4"/>
    <w:rsid w:val="00237403"/>
    <w:rsid w:val="002376F5"/>
    <w:rsid w:val="002378DB"/>
    <w:rsid w:val="002379EF"/>
    <w:rsid w:val="00237A5F"/>
    <w:rsid w:val="00237BA5"/>
    <w:rsid w:val="00240035"/>
    <w:rsid w:val="002400C9"/>
    <w:rsid w:val="002407CB"/>
    <w:rsid w:val="00240A81"/>
    <w:rsid w:val="00240C8E"/>
    <w:rsid w:val="00240CAF"/>
    <w:rsid w:val="00240E05"/>
    <w:rsid w:val="00241429"/>
    <w:rsid w:val="002416D7"/>
    <w:rsid w:val="00241D60"/>
    <w:rsid w:val="00241E3C"/>
    <w:rsid w:val="00242267"/>
    <w:rsid w:val="00242423"/>
    <w:rsid w:val="002429D9"/>
    <w:rsid w:val="00243267"/>
    <w:rsid w:val="002432E8"/>
    <w:rsid w:val="0024332A"/>
    <w:rsid w:val="00243360"/>
    <w:rsid w:val="00243A06"/>
    <w:rsid w:val="00243BE2"/>
    <w:rsid w:val="00244CFB"/>
    <w:rsid w:val="002454FD"/>
    <w:rsid w:val="00245D85"/>
    <w:rsid w:val="00246D21"/>
    <w:rsid w:val="00246E2F"/>
    <w:rsid w:val="0024720B"/>
    <w:rsid w:val="00247291"/>
    <w:rsid w:val="002475D8"/>
    <w:rsid w:val="002477A3"/>
    <w:rsid w:val="002478C9"/>
    <w:rsid w:val="00250831"/>
    <w:rsid w:val="002508D0"/>
    <w:rsid w:val="0025096F"/>
    <w:rsid w:val="00250ED4"/>
    <w:rsid w:val="002513F9"/>
    <w:rsid w:val="002517AB"/>
    <w:rsid w:val="00251B9C"/>
    <w:rsid w:val="00251DDA"/>
    <w:rsid w:val="00251EEE"/>
    <w:rsid w:val="00251FF0"/>
    <w:rsid w:val="00252501"/>
    <w:rsid w:val="002528B6"/>
    <w:rsid w:val="00252AC9"/>
    <w:rsid w:val="0025308B"/>
    <w:rsid w:val="00253166"/>
    <w:rsid w:val="002531B8"/>
    <w:rsid w:val="0025322B"/>
    <w:rsid w:val="00253414"/>
    <w:rsid w:val="00253742"/>
    <w:rsid w:val="00253780"/>
    <w:rsid w:val="00253F2C"/>
    <w:rsid w:val="0025405E"/>
    <w:rsid w:val="00254871"/>
    <w:rsid w:val="00254BE8"/>
    <w:rsid w:val="00254F9F"/>
    <w:rsid w:val="002552B6"/>
    <w:rsid w:val="002558F4"/>
    <w:rsid w:val="00255AD3"/>
    <w:rsid w:val="00255E89"/>
    <w:rsid w:val="00255F28"/>
    <w:rsid w:val="00256282"/>
    <w:rsid w:val="00256D6A"/>
    <w:rsid w:val="00256FEA"/>
    <w:rsid w:val="002572DA"/>
    <w:rsid w:val="0025740C"/>
    <w:rsid w:val="002575B0"/>
    <w:rsid w:val="00257CB6"/>
    <w:rsid w:val="00257D72"/>
    <w:rsid w:val="00257F6B"/>
    <w:rsid w:val="0026010C"/>
    <w:rsid w:val="00261E9D"/>
    <w:rsid w:val="00262127"/>
    <w:rsid w:val="00262986"/>
    <w:rsid w:val="002632ED"/>
    <w:rsid w:val="002635FA"/>
    <w:rsid w:val="00264364"/>
    <w:rsid w:val="002647E1"/>
    <w:rsid w:val="00264A6B"/>
    <w:rsid w:val="00264AAC"/>
    <w:rsid w:val="00265446"/>
    <w:rsid w:val="00265D50"/>
    <w:rsid w:val="00265DC7"/>
    <w:rsid w:val="00266013"/>
    <w:rsid w:val="0026611C"/>
    <w:rsid w:val="00266262"/>
    <w:rsid w:val="00266516"/>
    <w:rsid w:val="0026678E"/>
    <w:rsid w:val="00266968"/>
    <w:rsid w:val="00267B42"/>
    <w:rsid w:val="00267E18"/>
    <w:rsid w:val="002701AC"/>
    <w:rsid w:val="0027067C"/>
    <w:rsid w:val="0027084B"/>
    <w:rsid w:val="00270866"/>
    <w:rsid w:val="00270DA4"/>
    <w:rsid w:val="00270E97"/>
    <w:rsid w:val="00270F66"/>
    <w:rsid w:val="00271019"/>
    <w:rsid w:val="002710AD"/>
    <w:rsid w:val="002711C0"/>
    <w:rsid w:val="002718A9"/>
    <w:rsid w:val="00271FBE"/>
    <w:rsid w:val="00272695"/>
    <w:rsid w:val="00272924"/>
    <w:rsid w:val="0027294E"/>
    <w:rsid w:val="00272BBA"/>
    <w:rsid w:val="0027331F"/>
    <w:rsid w:val="0027352D"/>
    <w:rsid w:val="00273896"/>
    <w:rsid w:val="00273B42"/>
    <w:rsid w:val="002741EF"/>
    <w:rsid w:val="002742DE"/>
    <w:rsid w:val="002744CD"/>
    <w:rsid w:val="0027474C"/>
    <w:rsid w:val="002753E6"/>
    <w:rsid w:val="002755AF"/>
    <w:rsid w:val="0027598A"/>
    <w:rsid w:val="0027683A"/>
    <w:rsid w:val="00276A36"/>
    <w:rsid w:val="00276BC7"/>
    <w:rsid w:val="00276D75"/>
    <w:rsid w:val="00276F2E"/>
    <w:rsid w:val="00276F9F"/>
    <w:rsid w:val="00277043"/>
    <w:rsid w:val="00277BC0"/>
    <w:rsid w:val="002801A9"/>
    <w:rsid w:val="002808C6"/>
    <w:rsid w:val="00280AE4"/>
    <w:rsid w:val="00280CEA"/>
    <w:rsid w:val="0028172C"/>
    <w:rsid w:val="0028177A"/>
    <w:rsid w:val="00281A36"/>
    <w:rsid w:val="002825E1"/>
    <w:rsid w:val="00282876"/>
    <w:rsid w:val="00282BE4"/>
    <w:rsid w:val="00283024"/>
    <w:rsid w:val="00283359"/>
    <w:rsid w:val="0028345C"/>
    <w:rsid w:val="002838A9"/>
    <w:rsid w:val="002843C6"/>
    <w:rsid w:val="00284E84"/>
    <w:rsid w:val="00285E03"/>
    <w:rsid w:val="00285F43"/>
    <w:rsid w:val="002866D5"/>
    <w:rsid w:val="00286922"/>
    <w:rsid w:val="00286DBC"/>
    <w:rsid w:val="00286EA6"/>
    <w:rsid w:val="002875E4"/>
    <w:rsid w:val="0028764C"/>
    <w:rsid w:val="00287FA4"/>
    <w:rsid w:val="00290D04"/>
    <w:rsid w:val="002910B7"/>
    <w:rsid w:val="00291A31"/>
    <w:rsid w:val="00291BF6"/>
    <w:rsid w:val="00291D35"/>
    <w:rsid w:val="002926F0"/>
    <w:rsid w:val="00292C7A"/>
    <w:rsid w:val="00292F9A"/>
    <w:rsid w:val="0029368F"/>
    <w:rsid w:val="00293AD6"/>
    <w:rsid w:val="00293C64"/>
    <w:rsid w:val="002945B4"/>
    <w:rsid w:val="00294895"/>
    <w:rsid w:val="00295167"/>
    <w:rsid w:val="0029534A"/>
    <w:rsid w:val="00295611"/>
    <w:rsid w:val="00295954"/>
    <w:rsid w:val="00295AF0"/>
    <w:rsid w:val="00295CBB"/>
    <w:rsid w:val="00296086"/>
    <w:rsid w:val="00296439"/>
    <w:rsid w:val="002964FD"/>
    <w:rsid w:val="00296728"/>
    <w:rsid w:val="002967A0"/>
    <w:rsid w:val="00296C19"/>
    <w:rsid w:val="00296C96"/>
    <w:rsid w:val="0029737F"/>
    <w:rsid w:val="00297CD3"/>
    <w:rsid w:val="002A01FE"/>
    <w:rsid w:val="002A029F"/>
    <w:rsid w:val="002A0306"/>
    <w:rsid w:val="002A0328"/>
    <w:rsid w:val="002A0BF1"/>
    <w:rsid w:val="002A1285"/>
    <w:rsid w:val="002A1546"/>
    <w:rsid w:val="002A1756"/>
    <w:rsid w:val="002A190E"/>
    <w:rsid w:val="002A1A1B"/>
    <w:rsid w:val="002A1A39"/>
    <w:rsid w:val="002A293E"/>
    <w:rsid w:val="002A2D68"/>
    <w:rsid w:val="002A3863"/>
    <w:rsid w:val="002A389E"/>
    <w:rsid w:val="002A45A8"/>
    <w:rsid w:val="002A4C39"/>
    <w:rsid w:val="002A53CD"/>
    <w:rsid w:val="002A5A0C"/>
    <w:rsid w:val="002A5C75"/>
    <w:rsid w:val="002A5E16"/>
    <w:rsid w:val="002A6146"/>
    <w:rsid w:val="002A614A"/>
    <w:rsid w:val="002A62B0"/>
    <w:rsid w:val="002A671B"/>
    <w:rsid w:val="002A68BA"/>
    <w:rsid w:val="002A7EC4"/>
    <w:rsid w:val="002B03B0"/>
    <w:rsid w:val="002B061A"/>
    <w:rsid w:val="002B07B8"/>
    <w:rsid w:val="002B0BC7"/>
    <w:rsid w:val="002B0EE0"/>
    <w:rsid w:val="002B10FF"/>
    <w:rsid w:val="002B11A3"/>
    <w:rsid w:val="002B137D"/>
    <w:rsid w:val="002B1BF0"/>
    <w:rsid w:val="002B1D8A"/>
    <w:rsid w:val="002B1DC3"/>
    <w:rsid w:val="002B1F64"/>
    <w:rsid w:val="002B237A"/>
    <w:rsid w:val="002B24CC"/>
    <w:rsid w:val="002B2866"/>
    <w:rsid w:val="002B2D5B"/>
    <w:rsid w:val="002B2D9F"/>
    <w:rsid w:val="002B2E9C"/>
    <w:rsid w:val="002B33EA"/>
    <w:rsid w:val="002B36BD"/>
    <w:rsid w:val="002B37F6"/>
    <w:rsid w:val="002B42C5"/>
    <w:rsid w:val="002B4419"/>
    <w:rsid w:val="002B462B"/>
    <w:rsid w:val="002B51FB"/>
    <w:rsid w:val="002B548E"/>
    <w:rsid w:val="002B5816"/>
    <w:rsid w:val="002B621F"/>
    <w:rsid w:val="002B6464"/>
    <w:rsid w:val="002B65D4"/>
    <w:rsid w:val="002B6996"/>
    <w:rsid w:val="002B74DA"/>
    <w:rsid w:val="002B7C6B"/>
    <w:rsid w:val="002C0256"/>
    <w:rsid w:val="002C13A6"/>
    <w:rsid w:val="002C2605"/>
    <w:rsid w:val="002C289D"/>
    <w:rsid w:val="002C2A74"/>
    <w:rsid w:val="002C302D"/>
    <w:rsid w:val="002C383E"/>
    <w:rsid w:val="002C3AA9"/>
    <w:rsid w:val="002C3D3B"/>
    <w:rsid w:val="002C450D"/>
    <w:rsid w:val="002C4900"/>
    <w:rsid w:val="002C4BDA"/>
    <w:rsid w:val="002C51A3"/>
    <w:rsid w:val="002C5527"/>
    <w:rsid w:val="002C5616"/>
    <w:rsid w:val="002C5905"/>
    <w:rsid w:val="002C5916"/>
    <w:rsid w:val="002C5D0E"/>
    <w:rsid w:val="002C635C"/>
    <w:rsid w:val="002C655A"/>
    <w:rsid w:val="002C7C8F"/>
    <w:rsid w:val="002D054D"/>
    <w:rsid w:val="002D06E4"/>
    <w:rsid w:val="002D0B5B"/>
    <w:rsid w:val="002D0CA7"/>
    <w:rsid w:val="002D19F1"/>
    <w:rsid w:val="002D19FB"/>
    <w:rsid w:val="002D1EF1"/>
    <w:rsid w:val="002D1FF9"/>
    <w:rsid w:val="002D2021"/>
    <w:rsid w:val="002D21C5"/>
    <w:rsid w:val="002D2B09"/>
    <w:rsid w:val="002D2F76"/>
    <w:rsid w:val="002D2FD2"/>
    <w:rsid w:val="002D3019"/>
    <w:rsid w:val="002D3642"/>
    <w:rsid w:val="002D46C5"/>
    <w:rsid w:val="002D4B12"/>
    <w:rsid w:val="002D589B"/>
    <w:rsid w:val="002D58C0"/>
    <w:rsid w:val="002D605E"/>
    <w:rsid w:val="002D60CE"/>
    <w:rsid w:val="002D61BA"/>
    <w:rsid w:val="002D63AE"/>
    <w:rsid w:val="002D6FCA"/>
    <w:rsid w:val="002D7160"/>
    <w:rsid w:val="002D7CE2"/>
    <w:rsid w:val="002D7FA3"/>
    <w:rsid w:val="002E0999"/>
    <w:rsid w:val="002E0FC2"/>
    <w:rsid w:val="002E194C"/>
    <w:rsid w:val="002E1BB1"/>
    <w:rsid w:val="002E26E8"/>
    <w:rsid w:val="002E2732"/>
    <w:rsid w:val="002E28FD"/>
    <w:rsid w:val="002E2F45"/>
    <w:rsid w:val="002E372E"/>
    <w:rsid w:val="002E3BBF"/>
    <w:rsid w:val="002E3CF7"/>
    <w:rsid w:val="002E4168"/>
    <w:rsid w:val="002E4197"/>
    <w:rsid w:val="002E4513"/>
    <w:rsid w:val="002E4C4E"/>
    <w:rsid w:val="002E531B"/>
    <w:rsid w:val="002E5508"/>
    <w:rsid w:val="002E5CDA"/>
    <w:rsid w:val="002E6429"/>
    <w:rsid w:val="002E7F34"/>
    <w:rsid w:val="002F0847"/>
    <w:rsid w:val="002F08A7"/>
    <w:rsid w:val="002F08F3"/>
    <w:rsid w:val="002F0CCD"/>
    <w:rsid w:val="002F0F10"/>
    <w:rsid w:val="002F1613"/>
    <w:rsid w:val="002F17BA"/>
    <w:rsid w:val="002F1EFD"/>
    <w:rsid w:val="002F2300"/>
    <w:rsid w:val="002F24B5"/>
    <w:rsid w:val="002F300D"/>
    <w:rsid w:val="002F39CF"/>
    <w:rsid w:val="002F3BB5"/>
    <w:rsid w:val="002F41B2"/>
    <w:rsid w:val="002F4265"/>
    <w:rsid w:val="002F45FA"/>
    <w:rsid w:val="002F46F3"/>
    <w:rsid w:val="002F5234"/>
    <w:rsid w:val="002F52A5"/>
    <w:rsid w:val="002F5343"/>
    <w:rsid w:val="002F5A7A"/>
    <w:rsid w:val="002F5F27"/>
    <w:rsid w:val="002F606F"/>
    <w:rsid w:val="002F66F1"/>
    <w:rsid w:val="002F679F"/>
    <w:rsid w:val="002F6BB5"/>
    <w:rsid w:val="002F704F"/>
    <w:rsid w:val="00300834"/>
    <w:rsid w:val="003009E0"/>
    <w:rsid w:val="00300C21"/>
    <w:rsid w:val="00300C56"/>
    <w:rsid w:val="003010F7"/>
    <w:rsid w:val="00301524"/>
    <w:rsid w:val="003017D1"/>
    <w:rsid w:val="00301CAE"/>
    <w:rsid w:val="00301DB5"/>
    <w:rsid w:val="00302B5E"/>
    <w:rsid w:val="00302F55"/>
    <w:rsid w:val="00303067"/>
    <w:rsid w:val="00303082"/>
    <w:rsid w:val="00303978"/>
    <w:rsid w:val="00303AE1"/>
    <w:rsid w:val="00303B13"/>
    <w:rsid w:val="00304630"/>
    <w:rsid w:val="0030484F"/>
    <w:rsid w:val="00304A10"/>
    <w:rsid w:val="00304D89"/>
    <w:rsid w:val="0030526B"/>
    <w:rsid w:val="00305745"/>
    <w:rsid w:val="00305B6A"/>
    <w:rsid w:val="00305D5C"/>
    <w:rsid w:val="00305D77"/>
    <w:rsid w:val="003067E4"/>
    <w:rsid w:val="00306859"/>
    <w:rsid w:val="00306AC2"/>
    <w:rsid w:val="00306D5B"/>
    <w:rsid w:val="00306EC2"/>
    <w:rsid w:val="00306EF2"/>
    <w:rsid w:val="00307001"/>
    <w:rsid w:val="00307271"/>
    <w:rsid w:val="003072CD"/>
    <w:rsid w:val="003072FF"/>
    <w:rsid w:val="0030786C"/>
    <w:rsid w:val="0030796F"/>
    <w:rsid w:val="00307B0B"/>
    <w:rsid w:val="00307F84"/>
    <w:rsid w:val="00310011"/>
    <w:rsid w:val="0031002A"/>
    <w:rsid w:val="00310C71"/>
    <w:rsid w:val="00310DC6"/>
    <w:rsid w:val="00310DCB"/>
    <w:rsid w:val="00311B83"/>
    <w:rsid w:val="003126DB"/>
    <w:rsid w:val="00312E46"/>
    <w:rsid w:val="00313077"/>
    <w:rsid w:val="0031317F"/>
    <w:rsid w:val="003136F2"/>
    <w:rsid w:val="003138CB"/>
    <w:rsid w:val="00313A80"/>
    <w:rsid w:val="00314122"/>
    <w:rsid w:val="00314501"/>
    <w:rsid w:val="00314F69"/>
    <w:rsid w:val="00315074"/>
    <w:rsid w:val="0031595E"/>
    <w:rsid w:val="00315DAF"/>
    <w:rsid w:val="00315E0B"/>
    <w:rsid w:val="00315EEB"/>
    <w:rsid w:val="00316C29"/>
    <w:rsid w:val="00316D32"/>
    <w:rsid w:val="003174CF"/>
    <w:rsid w:val="003177F3"/>
    <w:rsid w:val="0031799A"/>
    <w:rsid w:val="00317F56"/>
    <w:rsid w:val="00320502"/>
    <w:rsid w:val="0032076A"/>
    <w:rsid w:val="003207DB"/>
    <w:rsid w:val="00320D60"/>
    <w:rsid w:val="00320EC3"/>
    <w:rsid w:val="00321047"/>
    <w:rsid w:val="003211B0"/>
    <w:rsid w:val="00321288"/>
    <w:rsid w:val="0032147A"/>
    <w:rsid w:val="00321493"/>
    <w:rsid w:val="003215A8"/>
    <w:rsid w:val="003215D3"/>
    <w:rsid w:val="0032167A"/>
    <w:rsid w:val="003216B7"/>
    <w:rsid w:val="00321A4E"/>
    <w:rsid w:val="00321B3D"/>
    <w:rsid w:val="00322482"/>
    <w:rsid w:val="0032279C"/>
    <w:rsid w:val="00322B45"/>
    <w:rsid w:val="00323129"/>
    <w:rsid w:val="0032320C"/>
    <w:rsid w:val="00323267"/>
    <w:rsid w:val="00323873"/>
    <w:rsid w:val="00323AE8"/>
    <w:rsid w:val="00323B09"/>
    <w:rsid w:val="00323CCF"/>
    <w:rsid w:val="003242C8"/>
    <w:rsid w:val="00324415"/>
    <w:rsid w:val="00324671"/>
    <w:rsid w:val="003246CB"/>
    <w:rsid w:val="00324818"/>
    <w:rsid w:val="00324B87"/>
    <w:rsid w:val="00325416"/>
    <w:rsid w:val="0032559C"/>
    <w:rsid w:val="0032600B"/>
    <w:rsid w:val="00326695"/>
    <w:rsid w:val="00326D7D"/>
    <w:rsid w:val="0032742C"/>
    <w:rsid w:val="00327462"/>
    <w:rsid w:val="0032770A"/>
    <w:rsid w:val="00327A27"/>
    <w:rsid w:val="00327C01"/>
    <w:rsid w:val="00330395"/>
    <w:rsid w:val="003304D6"/>
    <w:rsid w:val="0033183C"/>
    <w:rsid w:val="00331ED5"/>
    <w:rsid w:val="0033219A"/>
    <w:rsid w:val="003323C3"/>
    <w:rsid w:val="00332457"/>
    <w:rsid w:val="00332647"/>
    <w:rsid w:val="00332A99"/>
    <w:rsid w:val="00332C4D"/>
    <w:rsid w:val="003333D7"/>
    <w:rsid w:val="00333CAC"/>
    <w:rsid w:val="00334783"/>
    <w:rsid w:val="00334A38"/>
    <w:rsid w:val="00334DB3"/>
    <w:rsid w:val="00334FFC"/>
    <w:rsid w:val="00335043"/>
    <w:rsid w:val="00335BAB"/>
    <w:rsid w:val="003362F6"/>
    <w:rsid w:val="003363E8"/>
    <w:rsid w:val="003367CA"/>
    <w:rsid w:val="00336BD9"/>
    <w:rsid w:val="00336F5D"/>
    <w:rsid w:val="003371F4"/>
    <w:rsid w:val="0033730C"/>
    <w:rsid w:val="00337478"/>
    <w:rsid w:val="00337723"/>
    <w:rsid w:val="00337D5C"/>
    <w:rsid w:val="003400B3"/>
    <w:rsid w:val="00340B54"/>
    <w:rsid w:val="00340E57"/>
    <w:rsid w:val="00340F87"/>
    <w:rsid w:val="00341948"/>
    <w:rsid w:val="00341D9B"/>
    <w:rsid w:val="003420BD"/>
    <w:rsid w:val="00342722"/>
    <w:rsid w:val="00342E98"/>
    <w:rsid w:val="00342F35"/>
    <w:rsid w:val="003434A1"/>
    <w:rsid w:val="003435C1"/>
    <w:rsid w:val="00343B07"/>
    <w:rsid w:val="00343ED8"/>
    <w:rsid w:val="003444D2"/>
    <w:rsid w:val="00344975"/>
    <w:rsid w:val="00344A70"/>
    <w:rsid w:val="00345FCA"/>
    <w:rsid w:val="0034674B"/>
    <w:rsid w:val="00346A77"/>
    <w:rsid w:val="00346C6F"/>
    <w:rsid w:val="00346F24"/>
    <w:rsid w:val="00346FA4"/>
    <w:rsid w:val="00347727"/>
    <w:rsid w:val="00347E09"/>
    <w:rsid w:val="00350453"/>
    <w:rsid w:val="00350813"/>
    <w:rsid w:val="00350AB7"/>
    <w:rsid w:val="00350D59"/>
    <w:rsid w:val="00350DBE"/>
    <w:rsid w:val="003514FE"/>
    <w:rsid w:val="0035187A"/>
    <w:rsid w:val="00352D5F"/>
    <w:rsid w:val="003530A2"/>
    <w:rsid w:val="003531A4"/>
    <w:rsid w:val="00353206"/>
    <w:rsid w:val="003538E0"/>
    <w:rsid w:val="00353F37"/>
    <w:rsid w:val="003549AB"/>
    <w:rsid w:val="00354AC7"/>
    <w:rsid w:val="00355028"/>
    <w:rsid w:val="003556B5"/>
    <w:rsid w:val="00355BEF"/>
    <w:rsid w:val="00355E4D"/>
    <w:rsid w:val="0035620C"/>
    <w:rsid w:val="003562BD"/>
    <w:rsid w:val="00357118"/>
    <w:rsid w:val="0035735B"/>
    <w:rsid w:val="00357A62"/>
    <w:rsid w:val="0036052D"/>
    <w:rsid w:val="00360B7A"/>
    <w:rsid w:val="00360C64"/>
    <w:rsid w:val="00361580"/>
    <w:rsid w:val="0036177A"/>
    <w:rsid w:val="00361E69"/>
    <w:rsid w:val="00362071"/>
    <w:rsid w:val="00362353"/>
    <w:rsid w:val="003627A4"/>
    <w:rsid w:val="00362D8A"/>
    <w:rsid w:val="00363102"/>
    <w:rsid w:val="00363AE4"/>
    <w:rsid w:val="00364BB7"/>
    <w:rsid w:val="00365411"/>
    <w:rsid w:val="00366229"/>
    <w:rsid w:val="00366CA6"/>
    <w:rsid w:val="00366D0C"/>
    <w:rsid w:val="0036716B"/>
    <w:rsid w:val="0036766E"/>
    <w:rsid w:val="00367C54"/>
    <w:rsid w:val="003700F3"/>
    <w:rsid w:val="00370B17"/>
    <w:rsid w:val="00370DEF"/>
    <w:rsid w:val="0037183B"/>
    <w:rsid w:val="00372460"/>
    <w:rsid w:val="00372737"/>
    <w:rsid w:val="00372A2A"/>
    <w:rsid w:val="00372A48"/>
    <w:rsid w:val="00372BF0"/>
    <w:rsid w:val="00372E34"/>
    <w:rsid w:val="00373E5E"/>
    <w:rsid w:val="00374446"/>
    <w:rsid w:val="003744BA"/>
    <w:rsid w:val="003744D6"/>
    <w:rsid w:val="003747E7"/>
    <w:rsid w:val="00374D9F"/>
    <w:rsid w:val="00375757"/>
    <w:rsid w:val="003767F0"/>
    <w:rsid w:val="00376A84"/>
    <w:rsid w:val="00377DE8"/>
    <w:rsid w:val="0038057D"/>
    <w:rsid w:val="00380858"/>
    <w:rsid w:val="00380A8B"/>
    <w:rsid w:val="00381125"/>
    <w:rsid w:val="00381526"/>
    <w:rsid w:val="00381868"/>
    <w:rsid w:val="00381AFB"/>
    <w:rsid w:val="0038208E"/>
    <w:rsid w:val="00382C96"/>
    <w:rsid w:val="00382CC5"/>
    <w:rsid w:val="003837AF"/>
    <w:rsid w:val="00384A6E"/>
    <w:rsid w:val="00385144"/>
    <w:rsid w:val="00385E33"/>
    <w:rsid w:val="003869FE"/>
    <w:rsid w:val="00386D66"/>
    <w:rsid w:val="00387321"/>
    <w:rsid w:val="00387369"/>
    <w:rsid w:val="00387C74"/>
    <w:rsid w:val="0039008B"/>
    <w:rsid w:val="003905E0"/>
    <w:rsid w:val="003906F1"/>
    <w:rsid w:val="00390BD4"/>
    <w:rsid w:val="00390F34"/>
    <w:rsid w:val="003912A2"/>
    <w:rsid w:val="003913DF"/>
    <w:rsid w:val="0039161A"/>
    <w:rsid w:val="00391B78"/>
    <w:rsid w:val="00391B9B"/>
    <w:rsid w:val="00391BCC"/>
    <w:rsid w:val="00391C3A"/>
    <w:rsid w:val="00391EC0"/>
    <w:rsid w:val="00391FDB"/>
    <w:rsid w:val="003921EF"/>
    <w:rsid w:val="0039222C"/>
    <w:rsid w:val="003922A8"/>
    <w:rsid w:val="0039235C"/>
    <w:rsid w:val="00392426"/>
    <w:rsid w:val="00392464"/>
    <w:rsid w:val="00392A02"/>
    <w:rsid w:val="00393152"/>
    <w:rsid w:val="003933B2"/>
    <w:rsid w:val="003933B9"/>
    <w:rsid w:val="0039377A"/>
    <w:rsid w:val="00393A1C"/>
    <w:rsid w:val="00393C17"/>
    <w:rsid w:val="00393D36"/>
    <w:rsid w:val="003947C5"/>
    <w:rsid w:val="00394EAE"/>
    <w:rsid w:val="0039568A"/>
    <w:rsid w:val="0039653F"/>
    <w:rsid w:val="00396B69"/>
    <w:rsid w:val="00396F30"/>
    <w:rsid w:val="003970A7"/>
    <w:rsid w:val="00397485"/>
    <w:rsid w:val="00397EFB"/>
    <w:rsid w:val="003A0046"/>
    <w:rsid w:val="003A00C2"/>
    <w:rsid w:val="003A0AE5"/>
    <w:rsid w:val="003A0E6C"/>
    <w:rsid w:val="003A1051"/>
    <w:rsid w:val="003A10E7"/>
    <w:rsid w:val="003A10FA"/>
    <w:rsid w:val="003A1AEE"/>
    <w:rsid w:val="003A2186"/>
    <w:rsid w:val="003A2586"/>
    <w:rsid w:val="003A40B4"/>
    <w:rsid w:val="003A418B"/>
    <w:rsid w:val="003A46D2"/>
    <w:rsid w:val="003A4907"/>
    <w:rsid w:val="003A4CDF"/>
    <w:rsid w:val="003A527D"/>
    <w:rsid w:val="003A5698"/>
    <w:rsid w:val="003A5728"/>
    <w:rsid w:val="003A592E"/>
    <w:rsid w:val="003A5B28"/>
    <w:rsid w:val="003A605D"/>
    <w:rsid w:val="003A66FD"/>
    <w:rsid w:val="003A6B42"/>
    <w:rsid w:val="003A6BAD"/>
    <w:rsid w:val="003A6D31"/>
    <w:rsid w:val="003A6DFA"/>
    <w:rsid w:val="003A75DC"/>
    <w:rsid w:val="003A7DB2"/>
    <w:rsid w:val="003B00FD"/>
    <w:rsid w:val="003B0224"/>
    <w:rsid w:val="003B04C3"/>
    <w:rsid w:val="003B0589"/>
    <w:rsid w:val="003B08CA"/>
    <w:rsid w:val="003B0AAD"/>
    <w:rsid w:val="003B0B47"/>
    <w:rsid w:val="003B0F09"/>
    <w:rsid w:val="003B1222"/>
    <w:rsid w:val="003B150D"/>
    <w:rsid w:val="003B20AE"/>
    <w:rsid w:val="003B23E5"/>
    <w:rsid w:val="003B2657"/>
    <w:rsid w:val="003B2972"/>
    <w:rsid w:val="003B2C42"/>
    <w:rsid w:val="003B2E5C"/>
    <w:rsid w:val="003B3001"/>
    <w:rsid w:val="003B3033"/>
    <w:rsid w:val="003B3C7F"/>
    <w:rsid w:val="003B426C"/>
    <w:rsid w:val="003B44CE"/>
    <w:rsid w:val="003B44E3"/>
    <w:rsid w:val="003B4B2A"/>
    <w:rsid w:val="003B4C9E"/>
    <w:rsid w:val="003B4CD1"/>
    <w:rsid w:val="003B5254"/>
    <w:rsid w:val="003B54BC"/>
    <w:rsid w:val="003B5759"/>
    <w:rsid w:val="003B589C"/>
    <w:rsid w:val="003B59C4"/>
    <w:rsid w:val="003B5AC1"/>
    <w:rsid w:val="003B5AF7"/>
    <w:rsid w:val="003B6012"/>
    <w:rsid w:val="003B60A7"/>
    <w:rsid w:val="003B7036"/>
    <w:rsid w:val="003B7766"/>
    <w:rsid w:val="003B7816"/>
    <w:rsid w:val="003B797C"/>
    <w:rsid w:val="003B7C92"/>
    <w:rsid w:val="003C033B"/>
    <w:rsid w:val="003C0497"/>
    <w:rsid w:val="003C0856"/>
    <w:rsid w:val="003C0974"/>
    <w:rsid w:val="003C0BDC"/>
    <w:rsid w:val="003C0FC5"/>
    <w:rsid w:val="003C1090"/>
    <w:rsid w:val="003C175E"/>
    <w:rsid w:val="003C1C33"/>
    <w:rsid w:val="003C1DD5"/>
    <w:rsid w:val="003C1F67"/>
    <w:rsid w:val="003C2056"/>
    <w:rsid w:val="003C27BF"/>
    <w:rsid w:val="003C2D69"/>
    <w:rsid w:val="003C2F8E"/>
    <w:rsid w:val="003C3050"/>
    <w:rsid w:val="003C3235"/>
    <w:rsid w:val="003C36FF"/>
    <w:rsid w:val="003C3D3A"/>
    <w:rsid w:val="003C3E2A"/>
    <w:rsid w:val="003C4EE4"/>
    <w:rsid w:val="003C4F3C"/>
    <w:rsid w:val="003C502B"/>
    <w:rsid w:val="003C5126"/>
    <w:rsid w:val="003C51B9"/>
    <w:rsid w:val="003C55B6"/>
    <w:rsid w:val="003C6180"/>
    <w:rsid w:val="003C62C9"/>
    <w:rsid w:val="003C656B"/>
    <w:rsid w:val="003C6618"/>
    <w:rsid w:val="003C6BA1"/>
    <w:rsid w:val="003C718D"/>
    <w:rsid w:val="003C729B"/>
    <w:rsid w:val="003C736D"/>
    <w:rsid w:val="003C7719"/>
    <w:rsid w:val="003C78AC"/>
    <w:rsid w:val="003D0894"/>
    <w:rsid w:val="003D0BA7"/>
    <w:rsid w:val="003D0D1C"/>
    <w:rsid w:val="003D282A"/>
    <w:rsid w:val="003D2E0F"/>
    <w:rsid w:val="003D2F8F"/>
    <w:rsid w:val="003D3218"/>
    <w:rsid w:val="003D3E15"/>
    <w:rsid w:val="003D52B8"/>
    <w:rsid w:val="003D54D6"/>
    <w:rsid w:val="003D59E7"/>
    <w:rsid w:val="003D5E45"/>
    <w:rsid w:val="003D6316"/>
    <w:rsid w:val="003D64D2"/>
    <w:rsid w:val="003D6BC1"/>
    <w:rsid w:val="003D7B46"/>
    <w:rsid w:val="003D7D08"/>
    <w:rsid w:val="003D7DD3"/>
    <w:rsid w:val="003E058B"/>
    <w:rsid w:val="003E05C7"/>
    <w:rsid w:val="003E0BE7"/>
    <w:rsid w:val="003E1403"/>
    <w:rsid w:val="003E191F"/>
    <w:rsid w:val="003E19B4"/>
    <w:rsid w:val="003E1BB6"/>
    <w:rsid w:val="003E1FC0"/>
    <w:rsid w:val="003E26A4"/>
    <w:rsid w:val="003E2878"/>
    <w:rsid w:val="003E34A8"/>
    <w:rsid w:val="003E35B3"/>
    <w:rsid w:val="003E36C5"/>
    <w:rsid w:val="003E39C7"/>
    <w:rsid w:val="003E3BEF"/>
    <w:rsid w:val="003E3EB2"/>
    <w:rsid w:val="003E4622"/>
    <w:rsid w:val="003E4E84"/>
    <w:rsid w:val="003E4EDB"/>
    <w:rsid w:val="003E557E"/>
    <w:rsid w:val="003E577A"/>
    <w:rsid w:val="003E57C6"/>
    <w:rsid w:val="003E5A1B"/>
    <w:rsid w:val="003E5A9D"/>
    <w:rsid w:val="003E63E6"/>
    <w:rsid w:val="003E6B4C"/>
    <w:rsid w:val="003E6C60"/>
    <w:rsid w:val="003E78A5"/>
    <w:rsid w:val="003E792B"/>
    <w:rsid w:val="003E7AB4"/>
    <w:rsid w:val="003E7ADD"/>
    <w:rsid w:val="003F03D0"/>
    <w:rsid w:val="003F06B0"/>
    <w:rsid w:val="003F09FF"/>
    <w:rsid w:val="003F0A38"/>
    <w:rsid w:val="003F0ED4"/>
    <w:rsid w:val="003F1939"/>
    <w:rsid w:val="003F19D4"/>
    <w:rsid w:val="003F1C9D"/>
    <w:rsid w:val="003F1DC7"/>
    <w:rsid w:val="003F2A8D"/>
    <w:rsid w:val="003F2F46"/>
    <w:rsid w:val="003F35FA"/>
    <w:rsid w:val="003F3668"/>
    <w:rsid w:val="003F45B5"/>
    <w:rsid w:val="003F485A"/>
    <w:rsid w:val="003F4CF2"/>
    <w:rsid w:val="003F4E1C"/>
    <w:rsid w:val="003F4E26"/>
    <w:rsid w:val="003F4FE2"/>
    <w:rsid w:val="003F59D0"/>
    <w:rsid w:val="003F6163"/>
    <w:rsid w:val="003F62BB"/>
    <w:rsid w:val="003F64B4"/>
    <w:rsid w:val="003F7463"/>
    <w:rsid w:val="003F777B"/>
    <w:rsid w:val="003F7882"/>
    <w:rsid w:val="003F788A"/>
    <w:rsid w:val="003F7A83"/>
    <w:rsid w:val="003F7E87"/>
    <w:rsid w:val="0040008D"/>
    <w:rsid w:val="004004C3"/>
    <w:rsid w:val="0040093E"/>
    <w:rsid w:val="004010A8"/>
    <w:rsid w:val="0040164D"/>
    <w:rsid w:val="00401B90"/>
    <w:rsid w:val="00401DCE"/>
    <w:rsid w:val="00401E59"/>
    <w:rsid w:val="004020CA"/>
    <w:rsid w:val="00402D30"/>
    <w:rsid w:val="004034A3"/>
    <w:rsid w:val="00403E1A"/>
    <w:rsid w:val="00404475"/>
    <w:rsid w:val="0040460C"/>
    <w:rsid w:val="004046E6"/>
    <w:rsid w:val="00404F4C"/>
    <w:rsid w:val="00405008"/>
    <w:rsid w:val="004055D7"/>
    <w:rsid w:val="00405C43"/>
    <w:rsid w:val="0040615F"/>
    <w:rsid w:val="0040678A"/>
    <w:rsid w:val="00406ED1"/>
    <w:rsid w:val="004072A8"/>
    <w:rsid w:val="004074E1"/>
    <w:rsid w:val="00407569"/>
    <w:rsid w:val="00410124"/>
    <w:rsid w:val="00410A7C"/>
    <w:rsid w:val="00410AB4"/>
    <w:rsid w:val="00411127"/>
    <w:rsid w:val="004115AD"/>
    <w:rsid w:val="00411892"/>
    <w:rsid w:val="00412122"/>
    <w:rsid w:val="00412271"/>
    <w:rsid w:val="00412607"/>
    <w:rsid w:val="00413087"/>
    <w:rsid w:val="0041309C"/>
    <w:rsid w:val="00413327"/>
    <w:rsid w:val="00414954"/>
    <w:rsid w:val="004154E9"/>
    <w:rsid w:val="00416622"/>
    <w:rsid w:val="00416F7B"/>
    <w:rsid w:val="00417FDF"/>
    <w:rsid w:val="004200CD"/>
    <w:rsid w:val="0042033B"/>
    <w:rsid w:val="00420391"/>
    <w:rsid w:val="0042071B"/>
    <w:rsid w:val="00420A01"/>
    <w:rsid w:val="00420D65"/>
    <w:rsid w:val="00421317"/>
    <w:rsid w:val="0042160B"/>
    <w:rsid w:val="00421986"/>
    <w:rsid w:val="00421FA9"/>
    <w:rsid w:val="004227E9"/>
    <w:rsid w:val="00422829"/>
    <w:rsid w:val="00422F12"/>
    <w:rsid w:val="00423928"/>
    <w:rsid w:val="00423B64"/>
    <w:rsid w:val="00424743"/>
    <w:rsid w:val="00424DB2"/>
    <w:rsid w:val="00424EEB"/>
    <w:rsid w:val="004257FD"/>
    <w:rsid w:val="00425D06"/>
    <w:rsid w:val="0042614A"/>
    <w:rsid w:val="0042615E"/>
    <w:rsid w:val="0042696C"/>
    <w:rsid w:val="00426BB9"/>
    <w:rsid w:val="0042753C"/>
    <w:rsid w:val="00427772"/>
    <w:rsid w:val="004307C5"/>
    <w:rsid w:val="00430CCF"/>
    <w:rsid w:val="00430D4A"/>
    <w:rsid w:val="00430D5B"/>
    <w:rsid w:val="00430EC1"/>
    <w:rsid w:val="0043103F"/>
    <w:rsid w:val="0043134E"/>
    <w:rsid w:val="00431652"/>
    <w:rsid w:val="00432023"/>
    <w:rsid w:val="0043303C"/>
    <w:rsid w:val="0043307B"/>
    <w:rsid w:val="0043359F"/>
    <w:rsid w:val="0043427F"/>
    <w:rsid w:val="00434291"/>
    <w:rsid w:val="00434D9D"/>
    <w:rsid w:val="004350D8"/>
    <w:rsid w:val="00435810"/>
    <w:rsid w:val="00435A5F"/>
    <w:rsid w:val="0043636D"/>
    <w:rsid w:val="00436C63"/>
    <w:rsid w:val="00437620"/>
    <w:rsid w:val="004378E1"/>
    <w:rsid w:val="00437A22"/>
    <w:rsid w:val="00437F66"/>
    <w:rsid w:val="00437F91"/>
    <w:rsid w:val="004404D0"/>
    <w:rsid w:val="004405D1"/>
    <w:rsid w:val="00440697"/>
    <w:rsid w:val="0044076B"/>
    <w:rsid w:val="00440815"/>
    <w:rsid w:val="00440845"/>
    <w:rsid w:val="00440A2B"/>
    <w:rsid w:val="00440FCC"/>
    <w:rsid w:val="00441074"/>
    <w:rsid w:val="00441169"/>
    <w:rsid w:val="00441295"/>
    <w:rsid w:val="00441FC2"/>
    <w:rsid w:val="0044224F"/>
    <w:rsid w:val="00442524"/>
    <w:rsid w:val="0044292D"/>
    <w:rsid w:val="00442A27"/>
    <w:rsid w:val="00442A2B"/>
    <w:rsid w:val="00443623"/>
    <w:rsid w:val="00443CA6"/>
    <w:rsid w:val="00444173"/>
    <w:rsid w:val="00445169"/>
    <w:rsid w:val="0044555A"/>
    <w:rsid w:val="00445614"/>
    <w:rsid w:val="00445CC7"/>
    <w:rsid w:val="00446298"/>
    <w:rsid w:val="0044632C"/>
    <w:rsid w:val="00446362"/>
    <w:rsid w:val="00446385"/>
    <w:rsid w:val="004465C8"/>
    <w:rsid w:val="00446CE4"/>
    <w:rsid w:val="004475BF"/>
    <w:rsid w:val="00447652"/>
    <w:rsid w:val="004477BE"/>
    <w:rsid w:val="00450311"/>
    <w:rsid w:val="00450EF9"/>
    <w:rsid w:val="00451065"/>
    <w:rsid w:val="00451A5E"/>
    <w:rsid w:val="00451CA2"/>
    <w:rsid w:val="004520E6"/>
    <w:rsid w:val="004526B1"/>
    <w:rsid w:val="00452B07"/>
    <w:rsid w:val="00452C36"/>
    <w:rsid w:val="00452CC0"/>
    <w:rsid w:val="00453612"/>
    <w:rsid w:val="00453DAD"/>
    <w:rsid w:val="00454161"/>
    <w:rsid w:val="0045462E"/>
    <w:rsid w:val="00454FE1"/>
    <w:rsid w:val="00455780"/>
    <w:rsid w:val="004559AD"/>
    <w:rsid w:val="00456039"/>
    <w:rsid w:val="004567B1"/>
    <w:rsid w:val="00456A0D"/>
    <w:rsid w:val="00456B30"/>
    <w:rsid w:val="00456B64"/>
    <w:rsid w:val="00456EEC"/>
    <w:rsid w:val="00457661"/>
    <w:rsid w:val="00457693"/>
    <w:rsid w:val="00457A12"/>
    <w:rsid w:val="00460A32"/>
    <w:rsid w:val="00461411"/>
    <w:rsid w:val="00462835"/>
    <w:rsid w:val="004629EC"/>
    <w:rsid w:val="00462BAA"/>
    <w:rsid w:val="00462C69"/>
    <w:rsid w:val="00462CB1"/>
    <w:rsid w:val="004632FD"/>
    <w:rsid w:val="00463319"/>
    <w:rsid w:val="00463361"/>
    <w:rsid w:val="00463683"/>
    <w:rsid w:val="00463720"/>
    <w:rsid w:val="00463850"/>
    <w:rsid w:val="00463B1C"/>
    <w:rsid w:val="00463C4E"/>
    <w:rsid w:val="00463CE2"/>
    <w:rsid w:val="00463DA4"/>
    <w:rsid w:val="0046413E"/>
    <w:rsid w:val="004644A3"/>
    <w:rsid w:val="004644F9"/>
    <w:rsid w:val="0046512B"/>
    <w:rsid w:val="0046517E"/>
    <w:rsid w:val="004659E7"/>
    <w:rsid w:val="004660CC"/>
    <w:rsid w:val="00466937"/>
    <w:rsid w:val="00466953"/>
    <w:rsid w:val="00466A0E"/>
    <w:rsid w:val="00466AEE"/>
    <w:rsid w:val="0046737D"/>
    <w:rsid w:val="00467750"/>
    <w:rsid w:val="00467C96"/>
    <w:rsid w:val="00470B37"/>
    <w:rsid w:val="00470CDE"/>
    <w:rsid w:val="00470E3A"/>
    <w:rsid w:val="004715C0"/>
    <w:rsid w:val="00471B83"/>
    <w:rsid w:val="0047200C"/>
    <w:rsid w:val="00472534"/>
    <w:rsid w:val="0047256D"/>
    <w:rsid w:val="004726FE"/>
    <w:rsid w:val="00472706"/>
    <w:rsid w:val="00472743"/>
    <w:rsid w:val="00472BEA"/>
    <w:rsid w:val="00472C91"/>
    <w:rsid w:val="00472D28"/>
    <w:rsid w:val="00472E8D"/>
    <w:rsid w:val="00474686"/>
    <w:rsid w:val="00474780"/>
    <w:rsid w:val="004749E9"/>
    <w:rsid w:val="00474ADC"/>
    <w:rsid w:val="00474DAD"/>
    <w:rsid w:val="00474F8F"/>
    <w:rsid w:val="00475785"/>
    <w:rsid w:val="00475E69"/>
    <w:rsid w:val="004764A9"/>
    <w:rsid w:val="0047654A"/>
    <w:rsid w:val="004767EA"/>
    <w:rsid w:val="00476C07"/>
    <w:rsid w:val="00477345"/>
    <w:rsid w:val="0047736A"/>
    <w:rsid w:val="00477E42"/>
    <w:rsid w:val="004807F1"/>
    <w:rsid w:val="0048098E"/>
    <w:rsid w:val="0048113E"/>
    <w:rsid w:val="0048118A"/>
    <w:rsid w:val="0048125A"/>
    <w:rsid w:val="0048144C"/>
    <w:rsid w:val="00481FDB"/>
    <w:rsid w:val="00482265"/>
    <w:rsid w:val="00482932"/>
    <w:rsid w:val="00482989"/>
    <w:rsid w:val="004829EB"/>
    <w:rsid w:val="004835F1"/>
    <w:rsid w:val="0048386A"/>
    <w:rsid w:val="0048416D"/>
    <w:rsid w:val="00484218"/>
    <w:rsid w:val="004846A2"/>
    <w:rsid w:val="00484716"/>
    <w:rsid w:val="004859A5"/>
    <w:rsid w:val="004859DF"/>
    <w:rsid w:val="00485D21"/>
    <w:rsid w:val="00485E74"/>
    <w:rsid w:val="00486063"/>
    <w:rsid w:val="00486148"/>
    <w:rsid w:val="004862D3"/>
    <w:rsid w:val="004867E2"/>
    <w:rsid w:val="00486A7D"/>
    <w:rsid w:val="00487394"/>
    <w:rsid w:val="00490A1D"/>
    <w:rsid w:val="00490A2F"/>
    <w:rsid w:val="00490F36"/>
    <w:rsid w:val="0049148C"/>
    <w:rsid w:val="004914E9"/>
    <w:rsid w:val="0049178F"/>
    <w:rsid w:val="00491F70"/>
    <w:rsid w:val="0049247B"/>
    <w:rsid w:val="004937BF"/>
    <w:rsid w:val="004942CA"/>
    <w:rsid w:val="004949F9"/>
    <w:rsid w:val="00494B2D"/>
    <w:rsid w:val="00494B98"/>
    <w:rsid w:val="00494CB7"/>
    <w:rsid w:val="00494D82"/>
    <w:rsid w:val="004963B8"/>
    <w:rsid w:val="004966A6"/>
    <w:rsid w:val="00496BCE"/>
    <w:rsid w:val="00496CD3"/>
    <w:rsid w:val="00496E8A"/>
    <w:rsid w:val="00497603"/>
    <w:rsid w:val="004A0161"/>
    <w:rsid w:val="004A0AED"/>
    <w:rsid w:val="004A192F"/>
    <w:rsid w:val="004A1D0D"/>
    <w:rsid w:val="004A1EFC"/>
    <w:rsid w:val="004A213F"/>
    <w:rsid w:val="004A253B"/>
    <w:rsid w:val="004A28CA"/>
    <w:rsid w:val="004A29C3"/>
    <w:rsid w:val="004A2B9A"/>
    <w:rsid w:val="004A2E3E"/>
    <w:rsid w:val="004A2F14"/>
    <w:rsid w:val="004A2F7C"/>
    <w:rsid w:val="004A3429"/>
    <w:rsid w:val="004A3803"/>
    <w:rsid w:val="004A40A5"/>
    <w:rsid w:val="004A40BD"/>
    <w:rsid w:val="004A411E"/>
    <w:rsid w:val="004A419B"/>
    <w:rsid w:val="004A43F3"/>
    <w:rsid w:val="004A44BD"/>
    <w:rsid w:val="004A61DB"/>
    <w:rsid w:val="004A6319"/>
    <w:rsid w:val="004A64B1"/>
    <w:rsid w:val="004A663B"/>
    <w:rsid w:val="004A6E95"/>
    <w:rsid w:val="004A76DA"/>
    <w:rsid w:val="004A7E00"/>
    <w:rsid w:val="004B0414"/>
    <w:rsid w:val="004B077C"/>
    <w:rsid w:val="004B0928"/>
    <w:rsid w:val="004B0ADE"/>
    <w:rsid w:val="004B2987"/>
    <w:rsid w:val="004B2F46"/>
    <w:rsid w:val="004B306C"/>
    <w:rsid w:val="004B3E11"/>
    <w:rsid w:val="004B4440"/>
    <w:rsid w:val="004B444D"/>
    <w:rsid w:val="004B4656"/>
    <w:rsid w:val="004B4D10"/>
    <w:rsid w:val="004B4D36"/>
    <w:rsid w:val="004B5871"/>
    <w:rsid w:val="004B58BF"/>
    <w:rsid w:val="004B5A6F"/>
    <w:rsid w:val="004B6382"/>
    <w:rsid w:val="004B6AB7"/>
    <w:rsid w:val="004B6E1D"/>
    <w:rsid w:val="004B6F11"/>
    <w:rsid w:val="004B7242"/>
    <w:rsid w:val="004B73E3"/>
    <w:rsid w:val="004C01CC"/>
    <w:rsid w:val="004C0614"/>
    <w:rsid w:val="004C12F1"/>
    <w:rsid w:val="004C13B1"/>
    <w:rsid w:val="004C1783"/>
    <w:rsid w:val="004C2904"/>
    <w:rsid w:val="004C29CE"/>
    <w:rsid w:val="004C3AE0"/>
    <w:rsid w:val="004C3F19"/>
    <w:rsid w:val="004C4704"/>
    <w:rsid w:val="004C4891"/>
    <w:rsid w:val="004C4951"/>
    <w:rsid w:val="004C4CAD"/>
    <w:rsid w:val="004C5358"/>
    <w:rsid w:val="004C5E9C"/>
    <w:rsid w:val="004C5F73"/>
    <w:rsid w:val="004C64BC"/>
    <w:rsid w:val="004C6985"/>
    <w:rsid w:val="004C724D"/>
    <w:rsid w:val="004C743F"/>
    <w:rsid w:val="004C78AD"/>
    <w:rsid w:val="004C7D6B"/>
    <w:rsid w:val="004C7DC3"/>
    <w:rsid w:val="004C7F4C"/>
    <w:rsid w:val="004D03EE"/>
    <w:rsid w:val="004D0A22"/>
    <w:rsid w:val="004D1B38"/>
    <w:rsid w:val="004D2257"/>
    <w:rsid w:val="004D2469"/>
    <w:rsid w:val="004D2602"/>
    <w:rsid w:val="004D2685"/>
    <w:rsid w:val="004D26A9"/>
    <w:rsid w:val="004D2A9A"/>
    <w:rsid w:val="004D2C42"/>
    <w:rsid w:val="004D30D2"/>
    <w:rsid w:val="004D38CB"/>
    <w:rsid w:val="004D391A"/>
    <w:rsid w:val="004D4052"/>
    <w:rsid w:val="004D4525"/>
    <w:rsid w:val="004D45B0"/>
    <w:rsid w:val="004D482B"/>
    <w:rsid w:val="004D5156"/>
    <w:rsid w:val="004D57AE"/>
    <w:rsid w:val="004D582B"/>
    <w:rsid w:val="004D584F"/>
    <w:rsid w:val="004D6453"/>
    <w:rsid w:val="004D66D0"/>
    <w:rsid w:val="004D67AF"/>
    <w:rsid w:val="004D68F1"/>
    <w:rsid w:val="004D69BB"/>
    <w:rsid w:val="004D6B8D"/>
    <w:rsid w:val="004D6FB9"/>
    <w:rsid w:val="004D724D"/>
    <w:rsid w:val="004D72E6"/>
    <w:rsid w:val="004D781D"/>
    <w:rsid w:val="004D7CBA"/>
    <w:rsid w:val="004E0161"/>
    <w:rsid w:val="004E0723"/>
    <w:rsid w:val="004E0783"/>
    <w:rsid w:val="004E094E"/>
    <w:rsid w:val="004E14A4"/>
    <w:rsid w:val="004E15B9"/>
    <w:rsid w:val="004E174F"/>
    <w:rsid w:val="004E1F3F"/>
    <w:rsid w:val="004E21F8"/>
    <w:rsid w:val="004E25AA"/>
    <w:rsid w:val="004E3215"/>
    <w:rsid w:val="004E37F2"/>
    <w:rsid w:val="004E4471"/>
    <w:rsid w:val="004E49EA"/>
    <w:rsid w:val="004E5791"/>
    <w:rsid w:val="004E5C08"/>
    <w:rsid w:val="004E5FDE"/>
    <w:rsid w:val="004E612C"/>
    <w:rsid w:val="004E6778"/>
    <w:rsid w:val="004E7045"/>
    <w:rsid w:val="004E705F"/>
    <w:rsid w:val="004E72CB"/>
    <w:rsid w:val="004E72CC"/>
    <w:rsid w:val="004E734A"/>
    <w:rsid w:val="004E7548"/>
    <w:rsid w:val="004E79B0"/>
    <w:rsid w:val="004F0267"/>
    <w:rsid w:val="004F0421"/>
    <w:rsid w:val="004F0CC7"/>
    <w:rsid w:val="004F12D4"/>
    <w:rsid w:val="004F1BF0"/>
    <w:rsid w:val="004F226C"/>
    <w:rsid w:val="004F2D47"/>
    <w:rsid w:val="004F32A3"/>
    <w:rsid w:val="004F335A"/>
    <w:rsid w:val="004F3775"/>
    <w:rsid w:val="004F37F1"/>
    <w:rsid w:val="004F4154"/>
    <w:rsid w:val="004F50BA"/>
    <w:rsid w:val="004F56B8"/>
    <w:rsid w:val="004F56EF"/>
    <w:rsid w:val="004F5BDF"/>
    <w:rsid w:val="004F5C26"/>
    <w:rsid w:val="004F61A7"/>
    <w:rsid w:val="004F6BEF"/>
    <w:rsid w:val="004F6D63"/>
    <w:rsid w:val="004F6F73"/>
    <w:rsid w:val="004F7273"/>
    <w:rsid w:val="004F73D1"/>
    <w:rsid w:val="004F7428"/>
    <w:rsid w:val="004F7C8E"/>
    <w:rsid w:val="005007E5"/>
    <w:rsid w:val="005009B5"/>
    <w:rsid w:val="00500F5A"/>
    <w:rsid w:val="00501A51"/>
    <w:rsid w:val="00501C78"/>
    <w:rsid w:val="00502569"/>
    <w:rsid w:val="00502A2A"/>
    <w:rsid w:val="00502A38"/>
    <w:rsid w:val="005040B7"/>
    <w:rsid w:val="005042A2"/>
    <w:rsid w:val="005042AA"/>
    <w:rsid w:val="005046D6"/>
    <w:rsid w:val="005049DD"/>
    <w:rsid w:val="005051FD"/>
    <w:rsid w:val="005057EB"/>
    <w:rsid w:val="00505CD5"/>
    <w:rsid w:val="00505D08"/>
    <w:rsid w:val="00506100"/>
    <w:rsid w:val="005071AB"/>
    <w:rsid w:val="005072E5"/>
    <w:rsid w:val="00507338"/>
    <w:rsid w:val="00507402"/>
    <w:rsid w:val="00507569"/>
    <w:rsid w:val="0050786D"/>
    <w:rsid w:val="00507F8F"/>
    <w:rsid w:val="00510082"/>
    <w:rsid w:val="00510213"/>
    <w:rsid w:val="00510445"/>
    <w:rsid w:val="0051059A"/>
    <w:rsid w:val="00510A91"/>
    <w:rsid w:val="00510B48"/>
    <w:rsid w:val="00510D4D"/>
    <w:rsid w:val="00511214"/>
    <w:rsid w:val="00512055"/>
    <w:rsid w:val="00512065"/>
    <w:rsid w:val="005120DB"/>
    <w:rsid w:val="0051213C"/>
    <w:rsid w:val="00512453"/>
    <w:rsid w:val="0051250F"/>
    <w:rsid w:val="00512DE7"/>
    <w:rsid w:val="005130A6"/>
    <w:rsid w:val="00513941"/>
    <w:rsid w:val="00513BD3"/>
    <w:rsid w:val="00514457"/>
    <w:rsid w:val="005149E5"/>
    <w:rsid w:val="00514B63"/>
    <w:rsid w:val="00514E1E"/>
    <w:rsid w:val="005154D2"/>
    <w:rsid w:val="00515BB8"/>
    <w:rsid w:val="00515C8C"/>
    <w:rsid w:val="00515FDE"/>
    <w:rsid w:val="0051605E"/>
    <w:rsid w:val="00516298"/>
    <w:rsid w:val="00516394"/>
    <w:rsid w:val="0051650E"/>
    <w:rsid w:val="00516CF0"/>
    <w:rsid w:val="00516F16"/>
    <w:rsid w:val="00516F52"/>
    <w:rsid w:val="00517383"/>
    <w:rsid w:val="005173EC"/>
    <w:rsid w:val="005177A8"/>
    <w:rsid w:val="00517CC2"/>
    <w:rsid w:val="00517CEB"/>
    <w:rsid w:val="00517D3C"/>
    <w:rsid w:val="00517F81"/>
    <w:rsid w:val="0052048D"/>
    <w:rsid w:val="005211BA"/>
    <w:rsid w:val="0052123A"/>
    <w:rsid w:val="0052142D"/>
    <w:rsid w:val="00521793"/>
    <w:rsid w:val="00522284"/>
    <w:rsid w:val="00522B51"/>
    <w:rsid w:val="00522C7A"/>
    <w:rsid w:val="00523499"/>
    <w:rsid w:val="005235BD"/>
    <w:rsid w:val="005235E9"/>
    <w:rsid w:val="0052370E"/>
    <w:rsid w:val="0052373D"/>
    <w:rsid w:val="005239BB"/>
    <w:rsid w:val="00523BE9"/>
    <w:rsid w:val="00523DA8"/>
    <w:rsid w:val="00525974"/>
    <w:rsid w:val="00525AAD"/>
    <w:rsid w:val="00525EC2"/>
    <w:rsid w:val="0052622A"/>
    <w:rsid w:val="005262C3"/>
    <w:rsid w:val="005266A2"/>
    <w:rsid w:val="00526808"/>
    <w:rsid w:val="00526832"/>
    <w:rsid w:val="005269F1"/>
    <w:rsid w:val="00526A99"/>
    <w:rsid w:val="00526F01"/>
    <w:rsid w:val="00527034"/>
    <w:rsid w:val="005270FD"/>
    <w:rsid w:val="00527820"/>
    <w:rsid w:val="005279C0"/>
    <w:rsid w:val="00530141"/>
    <w:rsid w:val="005304FE"/>
    <w:rsid w:val="0053053F"/>
    <w:rsid w:val="0053072D"/>
    <w:rsid w:val="005307BB"/>
    <w:rsid w:val="00530ED3"/>
    <w:rsid w:val="005310F5"/>
    <w:rsid w:val="00531DC9"/>
    <w:rsid w:val="0053210A"/>
    <w:rsid w:val="00532191"/>
    <w:rsid w:val="00532271"/>
    <w:rsid w:val="005325F7"/>
    <w:rsid w:val="00532C2F"/>
    <w:rsid w:val="00532D8C"/>
    <w:rsid w:val="00532E4E"/>
    <w:rsid w:val="00533263"/>
    <w:rsid w:val="005332A5"/>
    <w:rsid w:val="00533BCF"/>
    <w:rsid w:val="00533CFE"/>
    <w:rsid w:val="00534C4A"/>
    <w:rsid w:val="00535699"/>
    <w:rsid w:val="005359FF"/>
    <w:rsid w:val="00535E22"/>
    <w:rsid w:val="00536393"/>
    <w:rsid w:val="005364D9"/>
    <w:rsid w:val="005366A2"/>
    <w:rsid w:val="0053694B"/>
    <w:rsid w:val="00536C27"/>
    <w:rsid w:val="00536E2F"/>
    <w:rsid w:val="00536EB8"/>
    <w:rsid w:val="005371AC"/>
    <w:rsid w:val="00537470"/>
    <w:rsid w:val="0053791D"/>
    <w:rsid w:val="00537995"/>
    <w:rsid w:val="00540003"/>
    <w:rsid w:val="005400CA"/>
    <w:rsid w:val="005402E1"/>
    <w:rsid w:val="00540534"/>
    <w:rsid w:val="005408AF"/>
    <w:rsid w:val="005412A2"/>
    <w:rsid w:val="00541E6E"/>
    <w:rsid w:val="0054253C"/>
    <w:rsid w:val="005426F6"/>
    <w:rsid w:val="00542990"/>
    <w:rsid w:val="00542A5A"/>
    <w:rsid w:val="00543328"/>
    <w:rsid w:val="0054388B"/>
    <w:rsid w:val="0054443F"/>
    <w:rsid w:val="00544525"/>
    <w:rsid w:val="00544C04"/>
    <w:rsid w:val="00544D41"/>
    <w:rsid w:val="0054559B"/>
    <w:rsid w:val="00545EC9"/>
    <w:rsid w:val="0054627D"/>
    <w:rsid w:val="005466E2"/>
    <w:rsid w:val="005469A5"/>
    <w:rsid w:val="00546C8D"/>
    <w:rsid w:val="00547427"/>
    <w:rsid w:val="005479EC"/>
    <w:rsid w:val="00547B91"/>
    <w:rsid w:val="00547D41"/>
    <w:rsid w:val="00550612"/>
    <w:rsid w:val="005508A4"/>
    <w:rsid w:val="00550D28"/>
    <w:rsid w:val="005512D7"/>
    <w:rsid w:val="00551D76"/>
    <w:rsid w:val="00551DC2"/>
    <w:rsid w:val="00551E73"/>
    <w:rsid w:val="005520BD"/>
    <w:rsid w:val="005521F7"/>
    <w:rsid w:val="0055226B"/>
    <w:rsid w:val="0055285B"/>
    <w:rsid w:val="00552935"/>
    <w:rsid w:val="00552B99"/>
    <w:rsid w:val="00552F87"/>
    <w:rsid w:val="00552F9E"/>
    <w:rsid w:val="005531E2"/>
    <w:rsid w:val="0055338F"/>
    <w:rsid w:val="0055345E"/>
    <w:rsid w:val="005537C4"/>
    <w:rsid w:val="005542A2"/>
    <w:rsid w:val="005542B8"/>
    <w:rsid w:val="005542C9"/>
    <w:rsid w:val="0055458C"/>
    <w:rsid w:val="00554B48"/>
    <w:rsid w:val="0055504A"/>
    <w:rsid w:val="00555163"/>
    <w:rsid w:val="00555BA9"/>
    <w:rsid w:val="00555DD5"/>
    <w:rsid w:val="0055643B"/>
    <w:rsid w:val="00556474"/>
    <w:rsid w:val="005569BA"/>
    <w:rsid w:val="00556B91"/>
    <w:rsid w:val="005577C4"/>
    <w:rsid w:val="00557E9F"/>
    <w:rsid w:val="00560B87"/>
    <w:rsid w:val="00560C7B"/>
    <w:rsid w:val="00561614"/>
    <w:rsid w:val="0056191C"/>
    <w:rsid w:val="00561C5A"/>
    <w:rsid w:val="005621C1"/>
    <w:rsid w:val="0056258F"/>
    <w:rsid w:val="00562AA7"/>
    <w:rsid w:val="00562F23"/>
    <w:rsid w:val="005631FB"/>
    <w:rsid w:val="00563284"/>
    <w:rsid w:val="005632B5"/>
    <w:rsid w:val="00563620"/>
    <w:rsid w:val="00563CCC"/>
    <w:rsid w:val="00563F39"/>
    <w:rsid w:val="00564645"/>
    <w:rsid w:val="00564DA4"/>
    <w:rsid w:val="00565224"/>
    <w:rsid w:val="0056522B"/>
    <w:rsid w:val="005658A8"/>
    <w:rsid w:val="005659C7"/>
    <w:rsid w:val="00565B37"/>
    <w:rsid w:val="00565FD4"/>
    <w:rsid w:val="00566068"/>
    <w:rsid w:val="00566242"/>
    <w:rsid w:val="0056626E"/>
    <w:rsid w:val="0056628E"/>
    <w:rsid w:val="00566441"/>
    <w:rsid w:val="00566467"/>
    <w:rsid w:val="0056674F"/>
    <w:rsid w:val="00566C39"/>
    <w:rsid w:val="00566CE0"/>
    <w:rsid w:val="00566D4C"/>
    <w:rsid w:val="005673D8"/>
    <w:rsid w:val="00567A33"/>
    <w:rsid w:val="00570041"/>
    <w:rsid w:val="005703A3"/>
    <w:rsid w:val="005703DE"/>
    <w:rsid w:val="00570845"/>
    <w:rsid w:val="00570947"/>
    <w:rsid w:val="00570A1E"/>
    <w:rsid w:val="00570A3F"/>
    <w:rsid w:val="00571715"/>
    <w:rsid w:val="005717BB"/>
    <w:rsid w:val="0057198A"/>
    <w:rsid w:val="005719DA"/>
    <w:rsid w:val="005727D3"/>
    <w:rsid w:val="00572B5D"/>
    <w:rsid w:val="005734F8"/>
    <w:rsid w:val="005738E4"/>
    <w:rsid w:val="00573D95"/>
    <w:rsid w:val="00574322"/>
    <w:rsid w:val="005749DC"/>
    <w:rsid w:val="00575465"/>
    <w:rsid w:val="005755AF"/>
    <w:rsid w:val="00575736"/>
    <w:rsid w:val="00575ACA"/>
    <w:rsid w:val="00575C2E"/>
    <w:rsid w:val="00575E94"/>
    <w:rsid w:val="00575F16"/>
    <w:rsid w:val="0057605A"/>
    <w:rsid w:val="005760AE"/>
    <w:rsid w:val="00576D6E"/>
    <w:rsid w:val="0057721E"/>
    <w:rsid w:val="005801CC"/>
    <w:rsid w:val="00580207"/>
    <w:rsid w:val="00580263"/>
    <w:rsid w:val="00580381"/>
    <w:rsid w:val="00580D17"/>
    <w:rsid w:val="0058121D"/>
    <w:rsid w:val="0058196D"/>
    <w:rsid w:val="00581CAD"/>
    <w:rsid w:val="00581CB6"/>
    <w:rsid w:val="005825D0"/>
    <w:rsid w:val="005827E2"/>
    <w:rsid w:val="0058299E"/>
    <w:rsid w:val="00583ACA"/>
    <w:rsid w:val="00583B95"/>
    <w:rsid w:val="00583C98"/>
    <w:rsid w:val="00584AFA"/>
    <w:rsid w:val="00584AFC"/>
    <w:rsid w:val="00584B8F"/>
    <w:rsid w:val="00584C97"/>
    <w:rsid w:val="005857C1"/>
    <w:rsid w:val="00585A1A"/>
    <w:rsid w:val="00585C90"/>
    <w:rsid w:val="00585F54"/>
    <w:rsid w:val="005864DA"/>
    <w:rsid w:val="00586682"/>
    <w:rsid w:val="005868A6"/>
    <w:rsid w:val="0058691A"/>
    <w:rsid w:val="00586AF3"/>
    <w:rsid w:val="00586B99"/>
    <w:rsid w:val="00587117"/>
    <w:rsid w:val="00587227"/>
    <w:rsid w:val="005876AA"/>
    <w:rsid w:val="00587F8E"/>
    <w:rsid w:val="005901F2"/>
    <w:rsid w:val="00590728"/>
    <w:rsid w:val="00590D1E"/>
    <w:rsid w:val="005913C5"/>
    <w:rsid w:val="00591EB8"/>
    <w:rsid w:val="005921B6"/>
    <w:rsid w:val="0059223F"/>
    <w:rsid w:val="00592291"/>
    <w:rsid w:val="0059280D"/>
    <w:rsid w:val="00593BB7"/>
    <w:rsid w:val="00593ED0"/>
    <w:rsid w:val="0059405C"/>
    <w:rsid w:val="005942A7"/>
    <w:rsid w:val="00594695"/>
    <w:rsid w:val="0059489D"/>
    <w:rsid w:val="00594D25"/>
    <w:rsid w:val="005953AE"/>
    <w:rsid w:val="005955C5"/>
    <w:rsid w:val="00595811"/>
    <w:rsid w:val="00595B9E"/>
    <w:rsid w:val="00595CB6"/>
    <w:rsid w:val="00595F78"/>
    <w:rsid w:val="0059628F"/>
    <w:rsid w:val="005962BE"/>
    <w:rsid w:val="00596777"/>
    <w:rsid w:val="005975C1"/>
    <w:rsid w:val="00597C04"/>
    <w:rsid w:val="00597E24"/>
    <w:rsid w:val="005A01FA"/>
    <w:rsid w:val="005A0D79"/>
    <w:rsid w:val="005A1988"/>
    <w:rsid w:val="005A1A12"/>
    <w:rsid w:val="005A1BC0"/>
    <w:rsid w:val="005A23F8"/>
    <w:rsid w:val="005A25A0"/>
    <w:rsid w:val="005A25E8"/>
    <w:rsid w:val="005A2FDB"/>
    <w:rsid w:val="005A3320"/>
    <w:rsid w:val="005A3834"/>
    <w:rsid w:val="005A3B64"/>
    <w:rsid w:val="005A4485"/>
    <w:rsid w:val="005A45A3"/>
    <w:rsid w:val="005A462A"/>
    <w:rsid w:val="005A47E9"/>
    <w:rsid w:val="005A4B09"/>
    <w:rsid w:val="005A4F9E"/>
    <w:rsid w:val="005A52F2"/>
    <w:rsid w:val="005A5416"/>
    <w:rsid w:val="005A58DE"/>
    <w:rsid w:val="005A5EAD"/>
    <w:rsid w:val="005A6179"/>
    <w:rsid w:val="005A623E"/>
    <w:rsid w:val="005A6B6A"/>
    <w:rsid w:val="005A6D6D"/>
    <w:rsid w:val="005A6EAF"/>
    <w:rsid w:val="005A7BBE"/>
    <w:rsid w:val="005B006C"/>
    <w:rsid w:val="005B0460"/>
    <w:rsid w:val="005B0A25"/>
    <w:rsid w:val="005B107D"/>
    <w:rsid w:val="005B168B"/>
    <w:rsid w:val="005B1CCA"/>
    <w:rsid w:val="005B2E79"/>
    <w:rsid w:val="005B2EB9"/>
    <w:rsid w:val="005B2F78"/>
    <w:rsid w:val="005B30E9"/>
    <w:rsid w:val="005B3495"/>
    <w:rsid w:val="005B364C"/>
    <w:rsid w:val="005B37AE"/>
    <w:rsid w:val="005B3BA1"/>
    <w:rsid w:val="005B3C9F"/>
    <w:rsid w:val="005B3D3B"/>
    <w:rsid w:val="005B4FEA"/>
    <w:rsid w:val="005B5019"/>
    <w:rsid w:val="005B5869"/>
    <w:rsid w:val="005B5F48"/>
    <w:rsid w:val="005B68F9"/>
    <w:rsid w:val="005B7582"/>
    <w:rsid w:val="005B76A1"/>
    <w:rsid w:val="005B7998"/>
    <w:rsid w:val="005B7D85"/>
    <w:rsid w:val="005B7DA9"/>
    <w:rsid w:val="005B7F0E"/>
    <w:rsid w:val="005B7FD4"/>
    <w:rsid w:val="005C0054"/>
    <w:rsid w:val="005C015B"/>
    <w:rsid w:val="005C1005"/>
    <w:rsid w:val="005C11B4"/>
    <w:rsid w:val="005C1B8E"/>
    <w:rsid w:val="005C1F39"/>
    <w:rsid w:val="005C2C4F"/>
    <w:rsid w:val="005C2F46"/>
    <w:rsid w:val="005C348B"/>
    <w:rsid w:val="005C3493"/>
    <w:rsid w:val="005C3D54"/>
    <w:rsid w:val="005C43A3"/>
    <w:rsid w:val="005C4542"/>
    <w:rsid w:val="005C4D11"/>
    <w:rsid w:val="005C4DFD"/>
    <w:rsid w:val="005C4E5B"/>
    <w:rsid w:val="005C568C"/>
    <w:rsid w:val="005C5BB9"/>
    <w:rsid w:val="005C5C4A"/>
    <w:rsid w:val="005C5C96"/>
    <w:rsid w:val="005C5E9A"/>
    <w:rsid w:val="005C5F9E"/>
    <w:rsid w:val="005C619B"/>
    <w:rsid w:val="005C6292"/>
    <w:rsid w:val="005C6FFC"/>
    <w:rsid w:val="005C7224"/>
    <w:rsid w:val="005C79FF"/>
    <w:rsid w:val="005C7B97"/>
    <w:rsid w:val="005C7FB0"/>
    <w:rsid w:val="005D014C"/>
    <w:rsid w:val="005D0181"/>
    <w:rsid w:val="005D0441"/>
    <w:rsid w:val="005D0680"/>
    <w:rsid w:val="005D0912"/>
    <w:rsid w:val="005D0AFA"/>
    <w:rsid w:val="005D0C65"/>
    <w:rsid w:val="005D1190"/>
    <w:rsid w:val="005D150D"/>
    <w:rsid w:val="005D1B05"/>
    <w:rsid w:val="005D225E"/>
    <w:rsid w:val="005D24EC"/>
    <w:rsid w:val="005D295E"/>
    <w:rsid w:val="005D2C6E"/>
    <w:rsid w:val="005D2E12"/>
    <w:rsid w:val="005D2F7E"/>
    <w:rsid w:val="005D3387"/>
    <w:rsid w:val="005D396E"/>
    <w:rsid w:val="005D3B21"/>
    <w:rsid w:val="005D3BE0"/>
    <w:rsid w:val="005D48B9"/>
    <w:rsid w:val="005D4BF4"/>
    <w:rsid w:val="005D4CF7"/>
    <w:rsid w:val="005D5BF0"/>
    <w:rsid w:val="005D5EC0"/>
    <w:rsid w:val="005D68CB"/>
    <w:rsid w:val="005D68E2"/>
    <w:rsid w:val="005D736A"/>
    <w:rsid w:val="005D7699"/>
    <w:rsid w:val="005D77F5"/>
    <w:rsid w:val="005D7DD3"/>
    <w:rsid w:val="005E05CC"/>
    <w:rsid w:val="005E06D0"/>
    <w:rsid w:val="005E0CAF"/>
    <w:rsid w:val="005E0EC1"/>
    <w:rsid w:val="005E0F81"/>
    <w:rsid w:val="005E0FB0"/>
    <w:rsid w:val="005E1695"/>
    <w:rsid w:val="005E18FB"/>
    <w:rsid w:val="005E1C20"/>
    <w:rsid w:val="005E269E"/>
    <w:rsid w:val="005E2CF2"/>
    <w:rsid w:val="005E2D5A"/>
    <w:rsid w:val="005E2D6E"/>
    <w:rsid w:val="005E2E2C"/>
    <w:rsid w:val="005E3195"/>
    <w:rsid w:val="005E31B4"/>
    <w:rsid w:val="005E3348"/>
    <w:rsid w:val="005E34B7"/>
    <w:rsid w:val="005E3627"/>
    <w:rsid w:val="005E3726"/>
    <w:rsid w:val="005E379F"/>
    <w:rsid w:val="005E3859"/>
    <w:rsid w:val="005E39B6"/>
    <w:rsid w:val="005E3BAA"/>
    <w:rsid w:val="005E3EBA"/>
    <w:rsid w:val="005E4E94"/>
    <w:rsid w:val="005E5028"/>
    <w:rsid w:val="005E5468"/>
    <w:rsid w:val="005E55C2"/>
    <w:rsid w:val="005E5CE4"/>
    <w:rsid w:val="005E65A3"/>
    <w:rsid w:val="005E6676"/>
    <w:rsid w:val="005E6B02"/>
    <w:rsid w:val="005E6F21"/>
    <w:rsid w:val="005E78AE"/>
    <w:rsid w:val="005F0181"/>
    <w:rsid w:val="005F06AA"/>
    <w:rsid w:val="005F0A04"/>
    <w:rsid w:val="005F0CC5"/>
    <w:rsid w:val="005F0DBD"/>
    <w:rsid w:val="005F11E5"/>
    <w:rsid w:val="005F125A"/>
    <w:rsid w:val="005F16AA"/>
    <w:rsid w:val="005F1818"/>
    <w:rsid w:val="005F27EB"/>
    <w:rsid w:val="005F2885"/>
    <w:rsid w:val="005F29BB"/>
    <w:rsid w:val="005F2D6B"/>
    <w:rsid w:val="005F2DD9"/>
    <w:rsid w:val="005F3C7E"/>
    <w:rsid w:val="005F40D3"/>
    <w:rsid w:val="005F4563"/>
    <w:rsid w:val="005F4832"/>
    <w:rsid w:val="005F4F63"/>
    <w:rsid w:val="005F5050"/>
    <w:rsid w:val="005F5744"/>
    <w:rsid w:val="005F6019"/>
    <w:rsid w:val="005F6683"/>
    <w:rsid w:val="005F6EBB"/>
    <w:rsid w:val="005F7C4B"/>
    <w:rsid w:val="005F7FB0"/>
    <w:rsid w:val="00600027"/>
    <w:rsid w:val="00600036"/>
    <w:rsid w:val="0060075E"/>
    <w:rsid w:val="00600B35"/>
    <w:rsid w:val="00601024"/>
    <w:rsid w:val="006010BC"/>
    <w:rsid w:val="006012B4"/>
    <w:rsid w:val="006013F1"/>
    <w:rsid w:val="00601415"/>
    <w:rsid w:val="006016D7"/>
    <w:rsid w:val="00601C45"/>
    <w:rsid w:val="00601DA4"/>
    <w:rsid w:val="00601E5E"/>
    <w:rsid w:val="0060242C"/>
    <w:rsid w:val="00602566"/>
    <w:rsid w:val="00602688"/>
    <w:rsid w:val="00602753"/>
    <w:rsid w:val="00602D00"/>
    <w:rsid w:val="0060305B"/>
    <w:rsid w:val="00603D0F"/>
    <w:rsid w:val="006057FE"/>
    <w:rsid w:val="00605812"/>
    <w:rsid w:val="00605A06"/>
    <w:rsid w:val="00605B07"/>
    <w:rsid w:val="00605DF3"/>
    <w:rsid w:val="00605E51"/>
    <w:rsid w:val="0060697D"/>
    <w:rsid w:val="00606C5F"/>
    <w:rsid w:val="006101B0"/>
    <w:rsid w:val="0061043D"/>
    <w:rsid w:val="006104DC"/>
    <w:rsid w:val="0061065D"/>
    <w:rsid w:val="00610B1B"/>
    <w:rsid w:val="006110D5"/>
    <w:rsid w:val="0061112C"/>
    <w:rsid w:val="006111F0"/>
    <w:rsid w:val="006119D4"/>
    <w:rsid w:val="00611C27"/>
    <w:rsid w:val="00611EC0"/>
    <w:rsid w:val="0061201D"/>
    <w:rsid w:val="006123B4"/>
    <w:rsid w:val="00612436"/>
    <w:rsid w:val="0061248A"/>
    <w:rsid w:val="00612B3B"/>
    <w:rsid w:val="00612CF6"/>
    <w:rsid w:val="00613143"/>
    <w:rsid w:val="00613533"/>
    <w:rsid w:val="00613B5F"/>
    <w:rsid w:val="00614121"/>
    <w:rsid w:val="0061446D"/>
    <w:rsid w:val="00614A82"/>
    <w:rsid w:val="00615073"/>
    <w:rsid w:val="00615102"/>
    <w:rsid w:val="006151D5"/>
    <w:rsid w:val="00615FB8"/>
    <w:rsid w:val="006161C7"/>
    <w:rsid w:val="006163D8"/>
    <w:rsid w:val="0061697D"/>
    <w:rsid w:val="00616D3D"/>
    <w:rsid w:val="006170F8"/>
    <w:rsid w:val="006172B0"/>
    <w:rsid w:val="00617983"/>
    <w:rsid w:val="00617E04"/>
    <w:rsid w:val="00617F55"/>
    <w:rsid w:val="006200AD"/>
    <w:rsid w:val="006200DE"/>
    <w:rsid w:val="0062047E"/>
    <w:rsid w:val="0062068A"/>
    <w:rsid w:val="00620E9F"/>
    <w:rsid w:val="00620F24"/>
    <w:rsid w:val="00621A39"/>
    <w:rsid w:val="00621A94"/>
    <w:rsid w:val="00622642"/>
    <w:rsid w:val="006234D9"/>
    <w:rsid w:val="006237BF"/>
    <w:rsid w:val="006237E2"/>
    <w:rsid w:val="00623C5D"/>
    <w:rsid w:val="00624077"/>
    <w:rsid w:val="00624508"/>
    <w:rsid w:val="00624C97"/>
    <w:rsid w:val="00625801"/>
    <w:rsid w:val="00625C5D"/>
    <w:rsid w:val="00625E41"/>
    <w:rsid w:val="0062643F"/>
    <w:rsid w:val="00626680"/>
    <w:rsid w:val="0062698C"/>
    <w:rsid w:val="00626AE9"/>
    <w:rsid w:val="00626C39"/>
    <w:rsid w:val="00626F91"/>
    <w:rsid w:val="00630391"/>
    <w:rsid w:val="00631597"/>
    <w:rsid w:val="006321AE"/>
    <w:rsid w:val="006325B6"/>
    <w:rsid w:val="0063279E"/>
    <w:rsid w:val="006327D1"/>
    <w:rsid w:val="00632ED5"/>
    <w:rsid w:val="00633420"/>
    <w:rsid w:val="00633424"/>
    <w:rsid w:val="006334E4"/>
    <w:rsid w:val="0063478C"/>
    <w:rsid w:val="0063480D"/>
    <w:rsid w:val="00634B44"/>
    <w:rsid w:val="00634E32"/>
    <w:rsid w:val="00634FA3"/>
    <w:rsid w:val="006351E8"/>
    <w:rsid w:val="00635B53"/>
    <w:rsid w:val="006361A4"/>
    <w:rsid w:val="00636B75"/>
    <w:rsid w:val="00636B9C"/>
    <w:rsid w:val="00636BA9"/>
    <w:rsid w:val="00636C93"/>
    <w:rsid w:val="00636DBA"/>
    <w:rsid w:val="00636EE9"/>
    <w:rsid w:val="00640080"/>
    <w:rsid w:val="00640207"/>
    <w:rsid w:val="00640571"/>
    <w:rsid w:val="00640794"/>
    <w:rsid w:val="006408CC"/>
    <w:rsid w:val="006408F4"/>
    <w:rsid w:val="00640EF8"/>
    <w:rsid w:val="00641651"/>
    <w:rsid w:val="006419E0"/>
    <w:rsid w:val="00641E40"/>
    <w:rsid w:val="00641ED8"/>
    <w:rsid w:val="00642121"/>
    <w:rsid w:val="00642913"/>
    <w:rsid w:val="0064311E"/>
    <w:rsid w:val="00643356"/>
    <w:rsid w:val="0064346B"/>
    <w:rsid w:val="00643535"/>
    <w:rsid w:val="0064373A"/>
    <w:rsid w:val="00644425"/>
    <w:rsid w:val="00644443"/>
    <w:rsid w:val="00644D64"/>
    <w:rsid w:val="0064562F"/>
    <w:rsid w:val="006458E6"/>
    <w:rsid w:val="00645949"/>
    <w:rsid w:val="00645CCE"/>
    <w:rsid w:val="00645ED4"/>
    <w:rsid w:val="0064677E"/>
    <w:rsid w:val="00646BCE"/>
    <w:rsid w:val="00646E34"/>
    <w:rsid w:val="00646F70"/>
    <w:rsid w:val="00647973"/>
    <w:rsid w:val="0065067D"/>
    <w:rsid w:val="00650725"/>
    <w:rsid w:val="00650811"/>
    <w:rsid w:val="00650915"/>
    <w:rsid w:val="00650C68"/>
    <w:rsid w:val="0065122F"/>
    <w:rsid w:val="006514AB"/>
    <w:rsid w:val="0065165B"/>
    <w:rsid w:val="00651739"/>
    <w:rsid w:val="006519CA"/>
    <w:rsid w:val="00651CF9"/>
    <w:rsid w:val="00652388"/>
    <w:rsid w:val="0065281F"/>
    <w:rsid w:val="006533D8"/>
    <w:rsid w:val="0065351B"/>
    <w:rsid w:val="00653562"/>
    <w:rsid w:val="00653785"/>
    <w:rsid w:val="0065424E"/>
    <w:rsid w:val="006542CD"/>
    <w:rsid w:val="006543DD"/>
    <w:rsid w:val="006544DA"/>
    <w:rsid w:val="00654DC4"/>
    <w:rsid w:val="00655054"/>
    <w:rsid w:val="0065551F"/>
    <w:rsid w:val="00655586"/>
    <w:rsid w:val="00656824"/>
    <w:rsid w:val="00657B5D"/>
    <w:rsid w:val="00657C74"/>
    <w:rsid w:val="00657FA8"/>
    <w:rsid w:val="00660142"/>
    <w:rsid w:val="00660412"/>
    <w:rsid w:val="00660548"/>
    <w:rsid w:val="00660A7A"/>
    <w:rsid w:val="00662447"/>
    <w:rsid w:val="00662890"/>
    <w:rsid w:val="00662A65"/>
    <w:rsid w:val="00662AF3"/>
    <w:rsid w:val="00662D4A"/>
    <w:rsid w:val="00662D76"/>
    <w:rsid w:val="006634F9"/>
    <w:rsid w:val="006637C7"/>
    <w:rsid w:val="00663BD7"/>
    <w:rsid w:val="00663D52"/>
    <w:rsid w:val="0066409F"/>
    <w:rsid w:val="006646CB"/>
    <w:rsid w:val="00664A0A"/>
    <w:rsid w:val="006651BE"/>
    <w:rsid w:val="006651FB"/>
    <w:rsid w:val="006655DE"/>
    <w:rsid w:val="00665D39"/>
    <w:rsid w:val="00666241"/>
    <w:rsid w:val="00666E9C"/>
    <w:rsid w:val="006673E0"/>
    <w:rsid w:val="006674A5"/>
    <w:rsid w:val="0067006B"/>
    <w:rsid w:val="0067031B"/>
    <w:rsid w:val="00670376"/>
    <w:rsid w:val="00670455"/>
    <w:rsid w:val="00670533"/>
    <w:rsid w:val="006706E2"/>
    <w:rsid w:val="00670C77"/>
    <w:rsid w:val="00670DA1"/>
    <w:rsid w:val="0067109E"/>
    <w:rsid w:val="00671531"/>
    <w:rsid w:val="00671973"/>
    <w:rsid w:val="00671D75"/>
    <w:rsid w:val="0067213C"/>
    <w:rsid w:val="00672333"/>
    <w:rsid w:val="006727C4"/>
    <w:rsid w:val="0067299F"/>
    <w:rsid w:val="00672A3F"/>
    <w:rsid w:val="00672B9B"/>
    <w:rsid w:val="00672ED2"/>
    <w:rsid w:val="006734A7"/>
    <w:rsid w:val="006736C9"/>
    <w:rsid w:val="0067419C"/>
    <w:rsid w:val="00674770"/>
    <w:rsid w:val="006748B5"/>
    <w:rsid w:val="00675304"/>
    <w:rsid w:val="00675574"/>
    <w:rsid w:val="00675A18"/>
    <w:rsid w:val="00675DF6"/>
    <w:rsid w:val="00675F01"/>
    <w:rsid w:val="006771AD"/>
    <w:rsid w:val="006776FE"/>
    <w:rsid w:val="006777E1"/>
    <w:rsid w:val="00677E98"/>
    <w:rsid w:val="00677EBB"/>
    <w:rsid w:val="006803D4"/>
    <w:rsid w:val="006805F0"/>
    <w:rsid w:val="00680DFB"/>
    <w:rsid w:val="00681129"/>
    <w:rsid w:val="006811ED"/>
    <w:rsid w:val="00681471"/>
    <w:rsid w:val="006816D3"/>
    <w:rsid w:val="00681C76"/>
    <w:rsid w:val="00682C10"/>
    <w:rsid w:val="00682DFA"/>
    <w:rsid w:val="00682E59"/>
    <w:rsid w:val="0068387C"/>
    <w:rsid w:val="00683966"/>
    <w:rsid w:val="006839EF"/>
    <w:rsid w:val="00683B78"/>
    <w:rsid w:val="00684A08"/>
    <w:rsid w:val="00684AA4"/>
    <w:rsid w:val="006852BE"/>
    <w:rsid w:val="00685683"/>
    <w:rsid w:val="00685CE3"/>
    <w:rsid w:val="00685E41"/>
    <w:rsid w:val="006861F0"/>
    <w:rsid w:val="00686517"/>
    <w:rsid w:val="00686778"/>
    <w:rsid w:val="00686E1A"/>
    <w:rsid w:val="00686FA0"/>
    <w:rsid w:val="0068741D"/>
    <w:rsid w:val="006877D3"/>
    <w:rsid w:val="006879FA"/>
    <w:rsid w:val="00687DAD"/>
    <w:rsid w:val="00690750"/>
    <w:rsid w:val="00691428"/>
    <w:rsid w:val="0069171B"/>
    <w:rsid w:val="00691C5B"/>
    <w:rsid w:val="00691D24"/>
    <w:rsid w:val="00692057"/>
    <w:rsid w:val="006921F1"/>
    <w:rsid w:val="006928CB"/>
    <w:rsid w:val="00692BA2"/>
    <w:rsid w:val="00692C6A"/>
    <w:rsid w:val="0069342F"/>
    <w:rsid w:val="00693F78"/>
    <w:rsid w:val="006949D8"/>
    <w:rsid w:val="00696295"/>
    <w:rsid w:val="006966F6"/>
    <w:rsid w:val="00696AEF"/>
    <w:rsid w:val="00696E97"/>
    <w:rsid w:val="0069737A"/>
    <w:rsid w:val="006973F2"/>
    <w:rsid w:val="006976AE"/>
    <w:rsid w:val="00697EAF"/>
    <w:rsid w:val="00697F76"/>
    <w:rsid w:val="00697FFE"/>
    <w:rsid w:val="006A00A2"/>
    <w:rsid w:val="006A04D6"/>
    <w:rsid w:val="006A0DD6"/>
    <w:rsid w:val="006A178B"/>
    <w:rsid w:val="006A195C"/>
    <w:rsid w:val="006A1C7E"/>
    <w:rsid w:val="006A216F"/>
    <w:rsid w:val="006A22F4"/>
    <w:rsid w:val="006A24C9"/>
    <w:rsid w:val="006A26B8"/>
    <w:rsid w:val="006A280E"/>
    <w:rsid w:val="006A286B"/>
    <w:rsid w:val="006A2BC3"/>
    <w:rsid w:val="006A2DC0"/>
    <w:rsid w:val="006A37F0"/>
    <w:rsid w:val="006A3A98"/>
    <w:rsid w:val="006A3BF1"/>
    <w:rsid w:val="006A3D04"/>
    <w:rsid w:val="006A3FDC"/>
    <w:rsid w:val="006A4442"/>
    <w:rsid w:val="006A4452"/>
    <w:rsid w:val="006A48FC"/>
    <w:rsid w:val="006A4BB7"/>
    <w:rsid w:val="006A5170"/>
    <w:rsid w:val="006A5319"/>
    <w:rsid w:val="006A5DE0"/>
    <w:rsid w:val="006A5E0F"/>
    <w:rsid w:val="006A6AEA"/>
    <w:rsid w:val="006A6FB5"/>
    <w:rsid w:val="006A7406"/>
    <w:rsid w:val="006A7956"/>
    <w:rsid w:val="006A7AB2"/>
    <w:rsid w:val="006B034B"/>
    <w:rsid w:val="006B066B"/>
    <w:rsid w:val="006B0D15"/>
    <w:rsid w:val="006B1119"/>
    <w:rsid w:val="006B119E"/>
    <w:rsid w:val="006B15BC"/>
    <w:rsid w:val="006B168D"/>
    <w:rsid w:val="006B16BF"/>
    <w:rsid w:val="006B1B66"/>
    <w:rsid w:val="006B230C"/>
    <w:rsid w:val="006B2E99"/>
    <w:rsid w:val="006B2EB4"/>
    <w:rsid w:val="006B2FA9"/>
    <w:rsid w:val="006B31A8"/>
    <w:rsid w:val="006B3527"/>
    <w:rsid w:val="006B3546"/>
    <w:rsid w:val="006B383C"/>
    <w:rsid w:val="006B389E"/>
    <w:rsid w:val="006B3B8D"/>
    <w:rsid w:val="006B3C13"/>
    <w:rsid w:val="006B41C9"/>
    <w:rsid w:val="006B4430"/>
    <w:rsid w:val="006B4701"/>
    <w:rsid w:val="006B474A"/>
    <w:rsid w:val="006B4832"/>
    <w:rsid w:val="006B4A15"/>
    <w:rsid w:val="006B4B23"/>
    <w:rsid w:val="006B4B38"/>
    <w:rsid w:val="006B5552"/>
    <w:rsid w:val="006B5734"/>
    <w:rsid w:val="006B58BF"/>
    <w:rsid w:val="006B5CC7"/>
    <w:rsid w:val="006B5ECB"/>
    <w:rsid w:val="006B6787"/>
    <w:rsid w:val="006B68E2"/>
    <w:rsid w:val="006B6935"/>
    <w:rsid w:val="006B6D74"/>
    <w:rsid w:val="006B6DBF"/>
    <w:rsid w:val="006B7037"/>
    <w:rsid w:val="006B759E"/>
    <w:rsid w:val="006B79EA"/>
    <w:rsid w:val="006B7B92"/>
    <w:rsid w:val="006C0049"/>
    <w:rsid w:val="006C02B8"/>
    <w:rsid w:val="006C0A7E"/>
    <w:rsid w:val="006C0BFA"/>
    <w:rsid w:val="006C15D9"/>
    <w:rsid w:val="006C1670"/>
    <w:rsid w:val="006C191F"/>
    <w:rsid w:val="006C1E88"/>
    <w:rsid w:val="006C1FA2"/>
    <w:rsid w:val="006C20EB"/>
    <w:rsid w:val="006C2262"/>
    <w:rsid w:val="006C2599"/>
    <w:rsid w:val="006C2C37"/>
    <w:rsid w:val="006C3338"/>
    <w:rsid w:val="006C36D1"/>
    <w:rsid w:val="006C3F52"/>
    <w:rsid w:val="006C436B"/>
    <w:rsid w:val="006C4902"/>
    <w:rsid w:val="006C509C"/>
    <w:rsid w:val="006C5359"/>
    <w:rsid w:val="006C604B"/>
    <w:rsid w:val="006C65D4"/>
    <w:rsid w:val="006C6769"/>
    <w:rsid w:val="006C688E"/>
    <w:rsid w:val="006C751B"/>
    <w:rsid w:val="006C7818"/>
    <w:rsid w:val="006C7FE8"/>
    <w:rsid w:val="006D0012"/>
    <w:rsid w:val="006D0BEA"/>
    <w:rsid w:val="006D0DAE"/>
    <w:rsid w:val="006D1784"/>
    <w:rsid w:val="006D1D8A"/>
    <w:rsid w:val="006D1EEA"/>
    <w:rsid w:val="006D1F3A"/>
    <w:rsid w:val="006D218D"/>
    <w:rsid w:val="006D2C17"/>
    <w:rsid w:val="006D2E6C"/>
    <w:rsid w:val="006D3040"/>
    <w:rsid w:val="006D306A"/>
    <w:rsid w:val="006D39E1"/>
    <w:rsid w:val="006D4208"/>
    <w:rsid w:val="006D45B8"/>
    <w:rsid w:val="006D4747"/>
    <w:rsid w:val="006D4902"/>
    <w:rsid w:val="006D4EEF"/>
    <w:rsid w:val="006D4FA4"/>
    <w:rsid w:val="006D5B9D"/>
    <w:rsid w:val="006D624B"/>
    <w:rsid w:val="006D65A1"/>
    <w:rsid w:val="006D6A5D"/>
    <w:rsid w:val="006D6C6A"/>
    <w:rsid w:val="006D73D5"/>
    <w:rsid w:val="006D7ADD"/>
    <w:rsid w:val="006D7C35"/>
    <w:rsid w:val="006D7C4B"/>
    <w:rsid w:val="006D7C75"/>
    <w:rsid w:val="006E043E"/>
    <w:rsid w:val="006E08C4"/>
    <w:rsid w:val="006E0D20"/>
    <w:rsid w:val="006E0E96"/>
    <w:rsid w:val="006E13F9"/>
    <w:rsid w:val="006E17A4"/>
    <w:rsid w:val="006E182E"/>
    <w:rsid w:val="006E1CA6"/>
    <w:rsid w:val="006E2259"/>
    <w:rsid w:val="006E2919"/>
    <w:rsid w:val="006E2B84"/>
    <w:rsid w:val="006E2C4B"/>
    <w:rsid w:val="006E312A"/>
    <w:rsid w:val="006E3960"/>
    <w:rsid w:val="006E47CC"/>
    <w:rsid w:val="006E4A8A"/>
    <w:rsid w:val="006E4BDB"/>
    <w:rsid w:val="006E5A6B"/>
    <w:rsid w:val="006E6550"/>
    <w:rsid w:val="006E6C19"/>
    <w:rsid w:val="006E6E1F"/>
    <w:rsid w:val="006E6EDC"/>
    <w:rsid w:val="006E720B"/>
    <w:rsid w:val="006E7562"/>
    <w:rsid w:val="006E77A4"/>
    <w:rsid w:val="006E7823"/>
    <w:rsid w:val="006E799D"/>
    <w:rsid w:val="006F0082"/>
    <w:rsid w:val="006F02A9"/>
    <w:rsid w:val="006F02AF"/>
    <w:rsid w:val="006F05BD"/>
    <w:rsid w:val="006F07CC"/>
    <w:rsid w:val="006F0829"/>
    <w:rsid w:val="006F0DFC"/>
    <w:rsid w:val="006F1062"/>
    <w:rsid w:val="006F15BF"/>
    <w:rsid w:val="006F1800"/>
    <w:rsid w:val="006F1A8C"/>
    <w:rsid w:val="006F1D38"/>
    <w:rsid w:val="006F2792"/>
    <w:rsid w:val="006F2A16"/>
    <w:rsid w:val="006F2B87"/>
    <w:rsid w:val="006F2C55"/>
    <w:rsid w:val="006F37A0"/>
    <w:rsid w:val="006F3E20"/>
    <w:rsid w:val="006F46E3"/>
    <w:rsid w:val="006F481B"/>
    <w:rsid w:val="006F57B6"/>
    <w:rsid w:val="006F57E6"/>
    <w:rsid w:val="006F5CB9"/>
    <w:rsid w:val="006F5D1B"/>
    <w:rsid w:val="006F5D50"/>
    <w:rsid w:val="006F5E75"/>
    <w:rsid w:val="006F61CF"/>
    <w:rsid w:val="006F6592"/>
    <w:rsid w:val="006F696D"/>
    <w:rsid w:val="006F6AD2"/>
    <w:rsid w:val="006F6B91"/>
    <w:rsid w:val="006F71EB"/>
    <w:rsid w:val="006F777D"/>
    <w:rsid w:val="006F7DDF"/>
    <w:rsid w:val="006F7E2D"/>
    <w:rsid w:val="00700317"/>
    <w:rsid w:val="00700A56"/>
    <w:rsid w:val="00700D3F"/>
    <w:rsid w:val="00700E31"/>
    <w:rsid w:val="00701579"/>
    <w:rsid w:val="00701AA1"/>
    <w:rsid w:val="00701F36"/>
    <w:rsid w:val="00702883"/>
    <w:rsid w:val="00702E8E"/>
    <w:rsid w:val="00703877"/>
    <w:rsid w:val="00703DC7"/>
    <w:rsid w:val="00703F1E"/>
    <w:rsid w:val="00703FC7"/>
    <w:rsid w:val="0070438F"/>
    <w:rsid w:val="00704E29"/>
    <w:rsid w:val="007058EE"/>
    <w:rsid w:val="00705D9A"/>
    <w:rsid w:val="00705E71"/>
    <w:rsid w:val="00705F5E"/>
    <w:rsid w:val="007060DA"/>
    <w:rsid w:val="00706700"/>
    <w:rsid w:val="0070687A"/>
    <w:rsid w:val="00706959"/>
    <w:rsid w:val="00706B31"/>
    <w:rsid w:val="00706FDA"/>
    <w:rsid w:val="007073A5"/>
    <w:rsid w:val="0070774D"/>
    <w:rsid w:val="00707CC6"/>
    <w:rsid w:val="00707DA3"/>
    <w:rsid w:val="00707FDD"/>
    <w:rsid w:val="007101DA"/>
    <w:rsid w:val="00710394"/>
    <w:rsid w:val="00710D90"/>
    <w:rsid w:val="00710E4D"/>
    <w:rsid w:val="00710E65"/>
    <w:rsid w:val="00710ED1"/>
    <w:rsid w:val="00710F27"/>
    <w:rsid w:val="00710F3E"/>
    <w:rsid w:val="00711182"/>
    <w:rsid w:val="00712BC4"/>
    <w:rsid w:val="007131DD"/>
    <w:rsid w:val="00713594"/>
    <w:rsid w:val="00713662"/>
    <w:rsid w:val="00713875"/>
    <w:rsid w:val="00713E66"/>
    <w:rsid w:val="0071481F"/>
    <w:rsid w:val="00714A4D"/>
    <w:rsid w:val="00714C25"/>
    <w:rsid w:val="00714C81"/>
    <w:rsid w:val="00714DBD"/>
    <w:rsid w:val="0071509B"/>
    <w:rsid w:val="007154E8"/>
    <w:rsid w:val="0071566E"/>
    <w:rsid w:val="00715996"/>
    <w:rsid w:val="00715CA7"/>
    <w:rsid w:val="00715EC9"/>
    <w:rsid w:val="00715F0D"/>
    <w:rsid w:val="007165C5"/>
    <w:rsid w:val="00716A19"/>
    <w:rsid w:val="00716B3B"/>
    <w:rsid w:val="007171C6"/>
    <w:rsid w:val="00717990"/>
    <w:rsid w:val="007200C5"/>
    <w:rsid w:val="0072016D"/>
    <w:rsid w:val="00720202"/>
    <w:rsid w:val="007203D1"/>
    <w:rsid w:val="007205DF"/>
    <w:rsid w:val="00721572"/>
    <w:rsid w:val="00721BE9"/>
    <w:rsid w:val="00721E42"/>
    <w:rsid w:val="007220D9"/>
    <w:rsid w:val="00722296"/>
    <w:rsid w:val="0072276F"/>
    <w:rsid w:val="0072299E"/>
    <w:rsid w:val="00722B05"/>
    <w:rsid w:val="007237A9"/>
    <w:rsid w:val="007237B6"/>
    <w:rsid w:val="00723932"/>
    <w:rsid w:val="007241BC"/>
    <w:rsid w:val="007246DE"/>
    <w:rsid w:val="007248AC"/>
    <w:rsid w:val="00725788"/>
    <w:rsid w:val="00725D11"/>
    <w:rsid w:val="00725EF0"/>
    <w:rsid w:val="007260AE"/>
    <w:rsid w:val="0072612E"/>
    <w:rsid w:val="00726436"/>
    <w:rsid w:val="00726488"/>
    <w:rsid w:val="007266CB"/>
    <w:rsid w:val="00726E59"/>
    <w:rsid w:val="00726EA3"/>
    <w:rsid w:val="00726EF4"/>
    <w:rsid w:val="0072705E"/>
    <w:rsid w:val="007274A9"/>
    <w:rsid w:val="007301F1"/>
    <w:rsid w:val="00730545"/>
    <w:rsid w:val="007305B5"/>
    <w:rsid w:val="00730BFF"/>
    <w:rsid w:val="00730C7B"/>
    <w:rsid w:val="007319C0"/>
    <w:rsid w:val="0073205C"/>
    <w:rsid w:val="00732799"/>
    <w:rsid w:val="00732E4A"/>
    <w:rsid w:val="00732EDC"/>
    <w:rsid w:val="00733070"/>
    <w:rsid w:val="0073374D"/>
    <w:rsid w:val="007342BE"/>
    <w:rsid w:val="00735B38"/>
    <w:rsid w:val="0073629C"/>
    <w:rsid w:val="00736306"/>
    <w:rsid w:val="00736CCC"/>
    <w:rsid w:val="00736D4C"/>
    <w:rsid w:val="00737491"/>
    <w:rsid w:val="0073762E"/>
    <w:rsid w:val="007376A9"/>
    <w:rsid w:val="00737AEE"/>
    <w:rsid w:val="00737B08"/>
    <w:rsid w:val="00737B23"/>
    <w:rsid w:val="00737B30"/>
    <w:rsid w:val="00737F91"/>
    <w:rsid w:val="007404C1"/>
    <w:rsid w:val="007405AB"/>
    <w:rsid w:val="007410A9"/>
    <w:rsid w:val="0074111A"/>
    <w:rsid w:val="0074117E"/>
    <w:rsid w:val="007411EF"/>
    <w:rsid w:val="00741507"/>
    <w:rsid w:val="0074171E"/>
    <w:rsid w:val="00741959"/>
    <w:rsid w:val="00741C57"/>
    <w:rsid w:val="00741C5B"/>
    <w:rsid w:val="00742479"/>
    <w:rsid w:val="007424A0"/>
    <w:rsid w:val="0074275D"/>
    <w:rsid w:val="007427F3"/>
    <w:rsid w:val="00742C60"/>
    <w:rsid w:val="00742EAD"/>
    <w:rsid w:val="00743B78"/>
    <w:rsid w:val="00743D9C"/>
    <w:rsid w:val="00743F5B"/>
    <w:rsid w:val="0074408C"/>
    <w:rsid w:val="00744594"/>
    <w:rsid w:val="007445AD"/>
    <w:rsid w:val="00744949"/>
    <w:rsid w:val="00744A8E"/>
    <w:rsid w:val="00744FBE"/>
    <w:rsid w:val="0074512C"/>
    <w:rsid w:val="0074538E"/>
    <w:rsid w:val="007454FB"/>
    <w:rsid w:val="007457F2"/>
    <w:rsid w:val="00745AB5"/>
    <w:rsid w:val="00745ABC"/>
    <w:rsid w:val="00745B8F"/>
    <w:rsid w:val="00745DDE"/>
    <w:rsid w:val="0074604E"/>
    <w:rsid w:val="00746466"/>
    <w:rsid w:val="007466EC"/>
    <w:rsid w:val="00746AF2"/>
    <w:rsid w:val="00746E5F"/>
    <w:rsid w:val="00746ED9"/>
    <w:rsid w:val="00747053"/>
    <w:rsid w:val="0074754E"/>
    <w:rsid w:val="007479F8"/>
    <w:rsid w:val="00747A8C"/>
    <w:rsid w:val="00747B2E"/>
    <w:rsid w:val="0075013E"/>
    <w:rsid w:val="0075014E"/>
    <w:rsid w:val="007502D6"/>
    <w:rsid w:val="00750748"/>
    <w:rsid w:val="007512B4"/>
    <w:rsid w:val="0075154E"/>
    <w:rsid w:val="00751666"/>
    <w:rsid w:val="00751B42"/>
    <w:rsid w:val="00751CF2"/>
    <w:rsid w:val="00751DD5"/>
    <w:rsid w:val="0075217C"/>
    <w:rsid w:val="007524C0"/>
    <w:rsid w:val="00753466"/>
    <w:rsid w:val="00753B3C"/>
    <w:rsid w:val="00753C90"/>
    <w:rsid w:val="00753EB2"/>
    <w:rsid w:val="00753F1A"/>
    <w:rsid w:val="00754383"/>
    <w:rsid w:val="00754D7D"/>
    <w:rsid w:val="007553AF"/>
    <w:rsid w:val="0075589E"/>
    <w:rsid w:val="00755971"/>
    <w:rsid w:val="00755AFE"/>
    <w:rsid w:val="00755FDC"/>
    <w:rsid w:val="00755FE9"/>
    <w:rsid w:val="00756090"/>
    <w:rsid w:val="00756A5C"/>
    <w:rsid w:val="007574BE"/>
    <w:rsid w:val="00757728"/>
    <w:rsid w:val="00757C05"/>
    <w:rsid w:val="00757E6C"/>
    <w:rsid w:val="00760142"/>
    <w:rsid w:val="00760159"/>
    <w:rsid w:val="007614E2"/>
    <w:rsid w:val="00761823"/>
    <w:rsid w:val="00761C0B"/>
    <w:rsid w:val="0076238D"/>
    <w:rsid w:val="007623ED"/>
    <w:rsid w:val="0076275C"/>
    <w:rsid w:val="007627E0"/>
    <w:rsid w:val="00762D5B"/>
    <w:rsid w:val="00762D76"/>
    <w:rsid w:val="007630B3"/>
    <w:rsid w:val="0076332F"/>
    <w:rsid w:val="0076349B"/>
    <w:rsid w:val="00763521"/>
    <w:rsid w:val="0076397F"/>
    <w:rsid w:val="00763CD7"/>
    <w:rsid w:val="0076413F"/>
    <w:rsid w:val="00764217"/>
    <w:rsid w:val="007644EF"/>
    <w:rsid w:val="00764AC0"/>
    <w:rsid w:val="00764D6C"/>
    <w:rsid w:val="00764F9B"/>
    <w:rsid w:val="0076511E"/>
    <w:rsid w:val="007651D8"/>
    <w:rsid w:val="00765536"/>
    <w:rsid w:val="007655EC"/>
    <w:rsid w:val="00765E19"/>
    <w:rsid w:val="007660C1"/>
    <w:rsid w:val="0076619C"/>
    <w:rsid w:val="00766785"/>
    <w:rsid w:val="007668FB"/>
    <w:rsid w:val="0076699E"/>
    <w:rsid w:val="0076706F"/>
    <w:rsid w:val="0076738A"/>
    <w:rsid w:val="00767864"/>
    <w:rsid w:val="00767868"/>
    <w:rsid w:val="00767BF0"/>
    <w:rsid w:val="00767C3E"/>
    <w:rsid w:val="007700CB"/>
    <w:rsid w:val="007703B3"/>
    <w:rsid w:val="00770854"/>
    <w:rsid w:val="00771298"/>
    <w:rsid w:val="007712D0"/>
    <w:rsid w:val="0077174E"/>
    <w:rsid w:val="007717A5"/>
    <w:rsid w:val="00771FCC"/>
    <w:rsid w:val="0077227F"/>
    <w:rsid w:val="0077228B"/>
    <w:rsid w:val="00772408"/>
    <w:rsid w:val="0077269E"/>
    <w:rsid w:val="007728EB"/>
    <w:rsid w:val="00773513"/>
    <w:rsid w:val="007735F2"/>
    <w:rsid w:val="00773FF0"/>
    <w:rsid w:val="00774B99"/>
    <w:rsid w:val="00774C47"/>
    <w:rsid w:val="00774D10"/>
    <w:rsid w:val="00774D17"/>
    <w:rsid w:val="00775A15"/>
    <w:rsid w:val="00775BF0"/>
    <w:rsid w:val="007760A3"/>
    <w:rsid w:val="0077633F"/>
    <w:rsid w:val="00776ADA"/>
    <w:rsid w:val="00776C15"/>
    <w:rsid w:val="00777701"/>
    <w:rsid w:val="00777768"/>
    <w:rsid w:val="007777EE"/>
    <w:rsid w:val="0077793C"/>
    <w:rsid w:val="00777C9C"/>
    <w:rsid w:val="00777D66"/>
    <w:rsid w:val="00777DB4"/>
    <w:rsid w:val="0078050D"/>
    <w:rsid w:val="00780E89"/>
    <w:rsid w:val="0078142E"/>
    <w:rsid w:val="00781A85"/>
    <w:rsid w:val="00781C50"/>
    <w:rsid w:val="00781DAA"/>
    <w:rsid w:val="00781FBB"/>
    <w:rsid w:val="00782AD3"/>
    <w:rsid w:val="00782BA4"/>
    <w:rsid w:val="00782E0E"/>
    <w:rsid w:val="00783170"/>
    <w:rsid w:val="00783285"/>
    <w:rsid w:val="00783596"/>
    <w:rsid w:val="00783B43"/>
    <w:rsid w:val="00783F83"/>
    <w:rsid w:val="0078485B"/>
    <w:rsid w:val="00784B22"/>
    <w:rsid w:val="00784E14"/>
    <w:rsid w:val="00784EAE"/>
    <w:rsid w:val="007851E8"/>
    <w:rsid w:val="00785236"/>
    <w:rsid w:val="007857DD"/>
    <w:rsid w:val="00785A16"/>
    <w:rsid w:val="00785C6E"/>
    <w:rsid w:val="00785FF2"/>
    <w:rsid w:val="0078689A"/>
    <w:rsid w:val="007869A5"/>
    <w:rsid w:val="00786EC1"/>
    <w:rsid w:val="00787754"/>
    <w:rsid w:val="00787D56"/>
    <w:rsid w:val="0079073D"/>
    <w:rsid w:val="00790C75"/>
    <w:rsid w:val="00790CE0"/>
    <w:rsid w:val="00790D7D"/>
    <w:rsid w:val="00791154"/>
    <w:rsid w:val="00791241"/>
    <w:rsid w:val="00791B88"/>
    <w:rsid w:val="00791CA7"/>
    <w:rsid w:val="00791ECC"/>
    <w:rsid w:val="0079203B"/>
    <w:rsid w:val="007922CE"/>
    <w:rsid w:val="00792521"/>
    <w:rsid w:val="00792914"/>
    <w:rsid w:val="00792955"/>
    <w:rsid w:val="007929E6"/>
    <w:rsid w:val="00792A2F"/>
    <w:rsid w:val="00792B04"/>
    <w:rsid w:val="007931A6"/>
    <w:rsid w:val="0079346C"/>
    <w:rsid w:val="007934E1"/>
    <w:rsid w:val="00793669"/>
    <w:rsid w:val="0079394C"/>
    <w:rsid w:val="00793EA5"/>
    <w:rsid w:val="0079494A"/>
    <w:rsid w:val="00794CCB"/>
    <w:rsid w:val="00795937"/>
    <w:rsid w:val="00796C9A"/>
    <w:rsid w:val="00796F71"/>
    <w:rsid w:val="007972A2"/>
    <w:rsid w:val="0079763C"/>
    <w:rsid w:val="00797801"/>
    <w:rsid w:val="0079787D"/>
    <w:rsid w:val="00797FCE"/>
    <w:rsid w:val="007A07F5"/>
    <w:rsid w:val="007A149C"/>
    <w:rsid w:val="007A14A4"/>
    <w:rsid w:val="007A1647"/>
    <w:rsid w:val="007A1A79"/>
    <w:rsid w:val="007A2143"/>
    <w:rsid w:val="007A21EF"/>
    <w:rsid w:val="007A268A"/>
    <w:rsid w:val="007A2741"/>
    <w:rsid w:val="007A287F"/>
    <w:rsid w:val="007A2D9A"/>
    <w:rsid w:val="007A2F4A"/>
    <w:rsid w:val="007A2FA7"/>
    <w:rsid w:val="007A3124"/>
    <w:rsid w:val="007A3C70"/>
    <w:rsid w:val="007A41A7"/>
    <w:rsid w:val="007A457B"/>
    <w:rsid w:val="007A52F9"/>
    <w:rsid w:val="007A5470"/>
    <w:rsid w:val="007A573A"/>
    <w:rsid w:val="007A5AF1"/>
    <w:rsid w:val="007A60FA"/>
    <w:rsid w:val="007A64FB"/>
    <w:rsid w:val="007A673E"/>
    <w:rsid w:val="007A6B19"/>
    <w:rsid w:val="007A78DA"/>
    <w:rsid w:val="007A7A34"/>
    <w:rsid w:val="007B0106"/>
    <w:rsid w:val="007B024C"/>
    <w:rsid w:val="007B18B4"/>
    <w:rsid w:val="007B1A45"/>
    <w:rsid w:val="007B1CE4"/>
    <w:rsid w:val="007B2085"/>
    <w:rsid w:val="007B295B"/>
    <w:rsid w:val="007B31A4"/>
    <w:rsid w:val="007B3382"/>
    <w:rsid w:val="007B33C7"/>
    <w:rsid w:val="007B357B"/>
    <w:rsid w:val="007B357D"/>
    <w:rsid w:val="007B3CDC"/>
    <w:rsid w:val="007B3DC0"/>
    <w:rsid w:val="007B4508"/>
    <w:rsid w:val="007B46FC"/>
    <w:rsid w:val="007B4BCE"/>
    <w:rsid w:val="007B4FA2"/>
    <w:rsid w:val="007B5762"/>
    <w:rsid w:val="007B57A1"/>
    <w:rsid w:val="007B5EF6"/>
    <w:rsid w:val="007B65A2"/>
    <w:rsid w:val="007B6A7A"/>
    <w:rsid w:val="007B78D5"/>
    <w:rsid w:val="007B7BD3"/>
    <w:rsid w:val="007B7CB8"/>
    <w:rsid w:val="007B7F33"/>
    <w:rsid w:val="007C00E1"/>
    <w:rsid w:val="007C05E2"/>
    <w:rsid w:val="007C0A8D"/>
    <w:rsid w:val="007C0B33"/>
    <w:rsid w:val="007C13D3"/>
    <w:rsid w:val="007C1445"/>
    <w:rsid w:val="007C15D2"/>
    <w:rsid w:val="007C16F7"/>
    <w:rsid w:val="007C1A75"/>
    <w:rsid w:val="007C1C32"/>
    <w:rsid w:val="007C2345"/>
    <w:rsid w:val="007C2B8E"/>
    <w:rsid w:val="007C2C2C"/>
    <w:rsid w:val="007C2EE5"/>
    <w:rsid w:val="007C3507"/>
    <w:rsid w:val="007C3DBF"/>
    <w:rsid w:val="007C3F89"/>
    <w:rsid w:val="007C48FA"/>
    <w:rsid w:val="007C49F1"/>
    <w:rsid w:val="007C5386"/>
    <w:rsid w:val="007C5DFA"/>
    <w:rsid w:val="007C6051"/>
    <w:rsid w:val="007C6232"/>
    <w:rsid w:val="007C6ACF"/>
    <w:rsid w:val="007C6DD5"/>
    <w:rsid w:val="007C6EE2"/>
    <w:rsid w:val="007C6F81"/>
    <w:rsid w:val="007C7016"/>
    <w:rsid w:val="007C7580"/>
    <w:rsid w:val="007C787B"/>
    <w:rsid w:val="007C7D1A"/>
    <w:rsid w:val="007C7FC3"/>
    <w:rsid w:val="007D03B6"/>
    <w:rsid w:val="007D0DF0"/>
    <w:rsid w:val="007D15E7"/>
    <w:rsid w:val="007D1735"/>
    <w:rsid w:val="007D1872"/>
    <w:rsid w:val="007D1DA5"/>
    <w:rsid w:val="007D268A"/>
    <w:rsid w:val="007D2992"/>
    <w:rsid w:val="007D2B7B"/>
    <w:rsid w:val="007D2B8C"/>
    <w:rsid w:val="007D2F6A"/>
    <w:rsid w:val="007D3156"/>
    <w:rsid w:val="007D36B9"/>
    <w:rsid w:val="007D4032"/>
    <w:rsid w:val="007D4373"/>
    <w:rsid w:val="007D49F1"/>
    <w:rsid w:val="007D5082"/>
    <w:rsid w:val="007D5178"/>
    <w:rsid w:val="007D5700"/>
    <w:rsid w:val="007D5780"/>
    <w:rsid w:val="007D5B6E"/>
    <w:rsid w:val="007D5BB4"/>
    <w:rsid w:val="007D5C03"/>
    <w:rsid w:val="007D6229"/>
    <w:rsid w:val="007D642B"/>
    <w:rsid w:val="007D669C"/>
    <w:rsid w:val="007D71F4"/>
    <w:rsid w:val="007D797C"/>
    <w:rsid w:val="007D7E91"/>
    <w:rsid w:val="007E02E9"/>
    <w:rsid w:val="007E03E9"/>
    <w:rsid w:val="007E0B2A"/>
    <w:rsid w:val="007E1027"/>
    <w:rsid w:val="007E107B"/>
    <w:rsid w:val="007E1388"/>
    <w:rsid w:val="007E1461"/>
    <w:rsid w:val="007E1843"/>
    <w:rsid w:val="007E19D4"/>
    <w:rsid w:val="007E2873"/>
    <w:rsid w:val="007E29C7"/>
    <w:rsid w:val="007E2B6C"/>
    <w:rsid w:val="007E2BD5"/>
    <w:rsid w:val="007E2F00"/>
    <w:rsid w:val="007E3088"/>
    <w:rsid w:val="007E356A"/>
    <w:rsid w:val="007E3DC6"/>
    <w:rsid w:val="007E4154"/>
    <w:rsid w:val="007E426C"/>
    <w:rsid w:val="007E4453"/>
    <w:rsid w:val="007E4719"/>
    <w:rsid w:val="007E47A9"/>
    <w:rsid w:val="007E47EF"/>
    <w:rsid w:val="007E4D20"/>
    <w:rsid w:val="007E54A1"/>
    <w:rsid w:val="007E5656"/>
    <w:rsid w:val="007E5782"/>
    <w:rsid w:val="007E588A"/>
    <w:rsid w:val="007E60EE"/>
    <w:rsid w:val="007E6462"/>
    <w:rsid w:val="007E69FC"/>
    <w:rsid w:val="007E74DC"/>
    <w:rsid w:val="007E751A"/>
    <w:rsid w:val="007E785D"/>
    <w:rsid w:val="007E79CE"/>
    <w:rsid w:val="007E7FC8"/>
    <w:rsid w:val="007F00FB"/>
    <w:rsid w:val="007F05B0"/>
    <w:rsid w:val="007F09D3"/>
    <w:rsid w:val="007F0B1F"/>
    <w:rsid w:val="007F0DAF"/>
    <w:rsid w:val="007F1243"/>
    <w:rsid w:val="007F136B"/>
    <w:rsid w:val="007F13B6"/>
    <w:rsid w:val="007F1641"/>
    <w:rsid w:val="007F178F"/>
    <w:rsid w:val="007F2025"/>
    <w:rsid w:val="007F2051"/>
    <w:rsid w:val="007F21A5"/>
    <w:rsid w:val="007F2225"/>
    <w:rsid w:val="007F2515"/>
    <w:rsid w:val="007F2CED"/>
    <w:rsid w:val="007F2E84"/>
    <w:rsid w:val="007F345C"/>
    <w:rsid w:val="007F43E9"/>
    <w:rsid w:val="007F4863"/>
    <w:rsid w:val="007F493D"/>
    <w:rsid w:val="007F4AF6"/>
    <w:rsid w:val="007F4F3A"/>
    <w:rsid w:val="007F59A2"/>
    <w:rsid w:val="007F5DF7"/>
    <w:rsid w:val="007F5F99"/>
    <w:rsid w:val="007F60DE"/>
    <w:rsid w:val="007F61AE"/>
    <w:rsid w:val="007F637C"/>
    <w:rsid w:val="007F65AE"/>
    <w:rsid w:val="007F6814"/>
    <w:rsid w:val="007F6A3D"/>
    <w:rsid w:val="007F6EF6"/>
    <w:rsid w:val="007F70DE"/>
    <w:rsid w:val="007F767C"/>
    <w:rsid w:val="007F7B48"/>
    <w:rsid w:val="00800A30"/>
    <w:rsid w:val="00802121"/>
    <w:rsid w:val="0080220A"/>
    <w:rsid w:val="00802459"/>
    <w:rsid w:val="00802669"/>
    <w:rsid w:val="00802A2F"/>
    <w:rsid w:val="00802C84"/>
    <w:rsid w:val="008033FF"/>
    <w:rsid w:val="008034AA"/>
    <w:rsid w:val="008037F6"/>
    <w:rsid w:val="00803CBB"/>
    <w:rsid w:val="00803DA5"/>
    <w:rsid w:val="00804243"/>
    <w:rsid w:val="00804630"/>
    <w:rsid w:val="00804AFC"/>
    <w:rsid w:val="00804BC5"/>
    <w:rsid w:val="0080508B"/>
    <w:rsid w:val="00805233"/>
    <w:rsid w:val="00805802"/>
    <w:rsid w:val="008059EE"/>
    <w:rsid w:val="00805DB8"/>
    <w:rsid w:val="00806043"/>
    <w:rsid w:val="008066EC"/>
    <w:rsid w:val="008066FB"/>
    <w:rsid w:val="00806758"/>
    <w:rsid w:val="008069D2"/>
    <w:rsid w:val="00806C64"/>
    <w:rsid w:val="0080700E"/>
    <w:rsid w:val="008074F8"/>
    <w:rsid w:val="00807E7B"/>
    <w:rsid w:val="0081016E"/>
    <w:rsid w:val="008108CB"/>
    <w:rsid w:val="00810D46"/>
    <w:rsid w:val="00811E9A"/>
    <w:rsid w:val="008120C6"/>
    <w:rsid w:val="0081221F"/>
    <w:rsid w:val="00812570"/>
    <w:rsid w:val="00812645"/>
    <w:rsid w:val="008127DE"/>
    <w:rsid w:val="00812C15"/>
    <w:rsid w:val="00812DD2"/>
    <w:rsid w:val="008133E9"/>
    <w:rsid w:val="008137B0"/>
    <w:rsid w:val="00813DD8"/>
    <w:rsid w:val="00813E86"/>
    <w:rsid w:val="00813EF4"/>
    <w:rsid w:val="0081464B"/>
    <w:rsid w:val="00814E17"/>
    <w:rsid w:val="00814F3A"/>
    <w:rsid w:val="008150F9"/>
    <w:rsid w:val="00815345"/>
    <w:rsid w:val="00815967"/>
    <w:rsid w:val="00815B35"/>
    <w:rsid w:val="00815E0C"/>
    <w:rsid w:val="0081660D"/>
    <w:rsid w:val="00816838"/>
    <w:rsid w:val="00816890"/>
    <w:rsid w:val="00817015"/>
    <w:rsid w:val="008172B8"/>
    <w:rsid w:val="00817A04"/>
    <w:rsid w:val="00817E9E"/>
    <w:rsid w:val="008204EF"/>
    <w:rsid w:val="008207D4"/>
    <w:rsid w:val="0082089A"/>
    <w:rsid w:val="008211D3"/>
    <w:rsid w:val="0082130E"/>
    <w:rsid w:val="00821564"/>
    <w:rsid w:val="00821845"/>
    <w:rsid w:val="00821953"/>
    <w:rsid w:val="008221D5"/>
    <w:rsid w:val="008227B6"/>
    <w:rsid w:val="008228AC"/>
    <w:rsid w:val="00822C57"/>
    <w:rsid w:val="00822EA0"/>
    <w:rsid w:val="0082313B"/>
    <w:rsid w:val="00823299"/>
    <w:rsid w:val="008233E1"/>
    <w:rsid w:val="00823A9D"/>
    <w:rsid w:val="00824939"/>
    <w:rsid w:val="00824C50"/>
    <w:rsid w:val="00824D9D"/>
    <w:rsid w:val="00824FCD"/>
    <w:rsid w:val="0082539F"/>
    <w:rsid w:val="008253D1"/>
    <w:rsid w:val="00825F02"/>
    <w:rsid w:val="008260BD"/>
    <w:rsid w:val="0082638A"/>
    <w:rsid w:val="0082640D"/>
    <w:rsid w:val="008264EB"/>
    <w:rsid w:val="00826726"/>
    <w:rsid w:val="0082788A"/>
    <w:rsid w:val="00827926"/>
    <w:rsid w:val="00827F65"/>
    <w:rsid w:val="00830160"/>
    <w:rsid w:val="00830811"/>
    <w:rsid w:val="008309AF"/>
    <w:rsid w:val="00830C05"/>
    <w:rsid w:val="00831390"/>
    <w:rsid w:val="00832045"/>
    <w:rsid w:val="00832763"/>
    <w:rsid w:val="008336E3"/>
    <w:rsid w:val="00833C60"/>
    <w:rsid w:val="00833EC9"/>
    <w:rsid w:val="008342B2"/>
    <w:rsid w:val="0083461C"/>
    <w:rsid w:val="00835456"/>
    <w:rsid w:val="00835788"/>
    <w:rsid w:val="00835790"/>
    <w:rsid w:val="00835D9F"/>
    <w:rsid w:val="00836487"/>
    <w:rsid w:val="0083648C"/>
    <w:rsid w:val="00836962"/>
    <w:rsid w:val="00836D9C"/>
    <w:rsid w:val="00837097"/>
    <w:rsid w:val="00837815"/>
    <w:rsid w:val="00837AD2"/>
    <w:rsid w:val="00837C3A"/>
    <w:rsid w:val="00837D41"/>
    <w:rsid w:val="00837F3F"/>
    <w:rsid w:val="0084017C"/>
    <w:rsid w:val="0084061A"/>
    <w:rsid w:val="008407F1"/>
    <w:rsid w:val="00840B1E"/>
    <w:rsid w:val="00840C6F"/>
    <w:rsid w:val="0084107A"/>
    <w:rsid w:val="008410EF"/>
    <w:rsid w:val="00841604"/>
    <w:rsid w:val="00841A23"/>
    <w:rsid w:val="00841CD7"/>
    <w:rsid w:val="00841D33"/>
    <w:rsid w:val="0084252D"/>
    <w:rsid w:val="00842607"/>
    <w:rsid w:val="00842862"/>
    <w:rsid w:val="00842A4F"/>
    <w:rsid w:val="00843057"/>
    <w:rsid w:val="00843228"/>
    <w:rsid w:val="008435C9"/>
    <w:rsid w:val="008435F7"/>
    <w:rsid w:val="0084368A"/>
    <w:rsid w:val="00843A5D"/>
    <w:rsid w:val="00843BC1"/>
    <w:rsid w:val="008446EB"/>
    <w:rsid w:val="008452AC"/>
    <w:rsid w:val="008453BD"/>
    <w:rsid w:val="008459AA"/>
    <w:rsid w:val="0084689A"/>
    <w:rsid w:val="00846B96"/>
    <w:rsid w:val="00846EBF"/>
    <w:rsid w:val="00847392"/>
    <w:rsid w:val="00847488"/>
    <w:rsid w:val="00847675"/>
    <w:rsid w:val="0084793A"/>
    <w:rsid w:val="00847C86"/>
    <w:rsid w:val="00847E84"/>
    <w:rsid w:val="00850756"/>
    <w:rsid w:val="00850E21"/>
    <w:rsid w:val="00851353"/>
    <w:rsid w:val="008516C0"/>
    <w:rsid w:val="008521D9"/>
    <w:rsid w:val="0085231C"/>
    <w:rsid w:val="0085248A"/>
    <w:rsid w:val="00852800"/>
    <w:rsid w:val="00852A26"/>
    <w:rsid w:val="00852AA7"/>
    <w:rsid w:val="008532A9"/>
    <w:rsid w:val="0085357E"/>
    <w:rsid w:val="00853D4F"/>
    <w:rsid w:val="00853D82"/>
    <w:rsid w:val="0085488F"/>
    <w:rsid w:val="008548D6"/>
    <w:rsid w:val="00854A50"/>
    <w:rsid w:val="00855186"/>
    <w:rsid w:val="008552C6"/>
    <w:rsid w:val="0085537B"/>
    <w:rsid w:val="0085559A"/>
    <w:rsid w:val="0085593C"/>
    <w:rsid w:val="00855DEF"/>
    <w:rsid w:val="00855EAE"/>
    <w:rsid w:val="008563F2"/>
    <w:rsid w:val="008568E7"/>
    <w:rsid w:val="00856989"/>
    <w:rsid w:val="00856FC4"/>
    <w:rsid w:val="008572E4"/>
    <w:rsid w:val="00857893"/>
    <w:rsid w:val="00857A32"/>
    <w:rsid w:val="00857BDF"/>
    <w:rsid w:val="00857BF4"/>
    <w:rsid w:val="0086028B"/>
    <w:rsid w:val="008602B9"/>
    <w:rsid w:val="00860659"/>
    <w:rsid w:val="008606E8"/>
    <w:rsid w:val="00860D6C"/>
    <w:rsid w:val="00861063"/>
    <w:rsid w:val="0086173B"/>
    <w:rsid w:val="00861DAE"/>
    <w:rsid w:val="00861E06"/>
    <w:rsid w:val="00862791"/>
    <w:rsid w:val="008627C1"/>
    <w:rsid w:val="00862EC7"/>
    <w:rsid w:val="0086314D"/>
    <w:rsid w:val="00863943"/>
    <w:rsid w:val="00863A60"/>
    <w:rsid w:val="00863EB5"/>
    <w:rsid w:val="008640FA"/>
    <w:rsid w:val="008646FE"/>
    <w:rsid w:val="008648F8"/>
    <w:rsid w:val="008653C3"/>
    <w:rsid w:val="00865620"/>
    <w:rsid w:val="0086618B"/>
    <w:rsid w:val="00866419"/>
    <w:rsid w:val="00866994"/>
    <w:rsid w:val="008670E5"/>
    <w:rsid w:val="0086743C"/>
    <w:rsid w:val="00867CC4"/>
    <w:rsid w:val="00870A5E"/>
    <w:rsid w:val="00870CB4"/>
    <w:rsid w:val="00870DB7"/>
    <w:rsid w:val="0087139D"/>
    <w:rsid w:val="00871CA2"/>
    <w:rsid w:val="00872175"/>
    <w:rsid w:val="008730C0"/>
    <w:rsid w:val="00873E30"/>
    <w:rsid w:val="00874222"/>
    <w:rsid w:val="008745D9"/>
    <w:rsid w:val="0087460F"/>
    <w:rsid w:val="00875B90"/>
    <w:rsid w:val="00875D98"/>
    <w:rsid w:val="0087668E"/>
    <w:rsid w:val="00876A18"/>
    <w:rsid w:val="00876D06"/>
    <w:rsid w:val="00876D31"/>
    <w:rsid w:val="008770DF"/>
    <w:rsid w:val="00877272"/>
    <w:rsid w:val="008775F2"/>
    <w:rsid w:val="008777CA"/>
    <w:rsid w:val="008779E2"/>
    <w:rsid w:val="00877C64"/>
    <w:rsid w:val="00880178"/>
    <w:rsid w:val="0088026C"/>
    <w:rsid w:val="00880466"/>
    <w:rsid w:val="00880B17"/>
    <w:rsid w:val="008810D4"/>
    <w:rsid w:val="00881417"/>
    <w:rsid w:val="00881532"/>
    <w:rsid w:val="008816A0"/>
    <w:rsid w:val="008817E4"/>
    <w:rsid w:val="00881B7D"/>
    <w:rsid w:val="00882280"/>
    <w:rsid w:val="00882515"/>
    <w:rsid w:val="00882DAE"/>
    <w:rsid w:val="00882EE8"/>
    <w:rsid w:val="0088300F"/>
    <w:rsid w:val="0088306B"/>
    <w:rsid w:val="00883290"/>
    <w:rsid w:val="0088392C"/>
    <w:rsid w:val="00883DE8"/>
    <w:rsid w:val="0088435B"/>
    <w:rsid w:val="00884AF6"/>
    <w:rsid w:val="00884CCE"/>
    <w:rsid w:val="00885022"/>
    <w:rsid w:val="0088512F"/>
    <w:rsid w:val="00885208"/>
    <w:rsid w:val="008855C1"/>
    <w:rsid w:val="0088565A"/>
    <w:rsid w:val="0088565E"/>
    <w:rsid w:val="00885AE9"/>
    <w:rsid w:val="00885AEE"/>
    <w:rsid w:val="00885BF0"/>
    <w:rsid w:val="00885DB4"/>
    <w:rsid w:val="00885E7E"/>
    <w:rsid w:val="00885E8E"/>
    <w:rsid w:val="00886C41"/>
    <w:rsid w:val="00887004"/>
    <w:rsid w:val="008876DA"/>
    <w:rsid w:val="00887DB8"/>
    <w:rsid w:val="00887E80"/>
    <w:rsid w:val="00890048"/>
    <w:rsid w:val="00890920"/>
    <w:rsid w:val="00890C8B"/>
    <w:rsid w:val="00890DCF"/>
    <w:rsid w:val="00890F6D"/>
    <w:rsid w:val="008912C3"/>
    <w:rsid w:val="00891863"/>
    <w:rsid w:val="00891E87"/>
    <w:rsid w:val="00892556"/>
    <w:rsid w:val="00892950"/>
    <w:rsid w:val="00892B99"/>
    <w:rsid w:val="0089309D"/>
    <w:rsid w:val="0089315C"/>
    <w:rsid w:val="00893242"/>
    <w:rsid w:val="0089331C"/>
    <w:rsid w:val="008933DB"/>
    <w:rsid w:val="00893C6F"/>
    <w:rsid w:val="00893D9A"/>
    <w:rsid w:val="00894AB0"/>
    <w:rsid w:val="00894C15"/>
    <w:rsid w:val="00894EDF"/>
    <w:rsid w:val="00895715"/>
    <w:rsid w:val="008958D6"/>
    <w:rsid w:val="0089591B"/>
    <w:rsid w:val="00895CEB"/>
    <w:rsid w:val="00895E09"/>
    <w:rsid w:val="00895E82"/>
    <w:rsid w:val="00896BCD"/>
    <w:rsid w:val="00897111"/>
    <w:rsid w:val="0089791F"/>
    <w:rsid w:val="00897B98"/>
    <w:rsid w:val="00897C7E"/>
    <w:rsid w:val="00897EBD"/>
    <w:rsid w:val="00897F3D"/>
    <w:rsid w:val="008A00F0"/>
    <w:rsid w:val="008A031B"/>
    <w:rsid w:val="008A0599"/>
    <w:rsid w:val="008A05B8"/>
    <w:rsid w:val="008A06C4"/>
    <w:rsid w:val="008A06D6"/>
    <w:rsid w:val="008A08BA"/>
    <w:rsid w:val="008A0BC2"/>
    <w:rsid w:val="008A0E18"/>
    <w:rsid w:val="008A0E33"/>
    <w:rsid w:val="008A1112"/>
    <w:rsid w:val="008A13AB"/>
    <w:rsid w:val="008A1597"/>
    <w:rsid w:val="008A1730"/>
    <w:rsid w:val="008A1C41"/>
    <w:rsid w:val="008A1DDC"/>
    <w:rsid w:val="008A23D7"/>
    <w:rsid w:val="008A246C"/>
    <w:rsid w:val="008A2C6F"/>
    <w:rsid w:val="008A34CC"/>
    <w:rsid w:val="008A34DC"/>
    <w:rsid w:val="008A375C"/>
    <w:rsid w:val="008A38F6"/>
    <w:rsid w:val="008A3E3C"/>
    <w:rsid w:val="008A405A"/>
    <w:rsid w:val="008A44F4"/>
    <w:rsid w:val="008A44FF"/>
    <w:rsid w:val="008A4651"/>
    <w:rsid w:val="008A49F1"/>
    <w:rsid w:val="008A4ABC"/>
    <w:rsid w:val="008A4B64"/>
    <w:rsid w:val="008A4E10"/>
    <w:rsid w:val="008A52D0"/>
    <w:rsid w:val="008A55D7"/>
    <w:rsid w:val="008A5B18"/>
    <w:rsid w:val="008A5B72"/>
    <w:rsid w:val="008A5D00"/>
    <w:rsid w:val="008A64FC"/>
    <w:rsid w:val="008A6919"/>
    <w:rsid w:val="008A6F0F"/>
    <w:rsid w:val="008A6FE6"/>
    <w:rsid w:val="008A71D2"/>
    <w:rsid w:val="008A7861"/>
    <w:rsid w:val="008A7BF5"/>
    <w:rsid w:val="008A7D3D"/>
    <w:rsid w:val="008A7F46"/>
    <w:rsid w:val="008B02B4"/>
    <w:rsid w:val="008B1083"/>
    <w:rsid w:val="008B153E"/>
    <w:rsid w:val="008B1627"/>
    <w:rsid w:val="008B16F1"/>
    <w:rsid w:val="008B1A29"/>
    <w:rsid w:val="008B1FB3"/>
    <w:rsid w:val="008B2457"/>
    <w:rsid w:val="008B256D"/>
    <w:rsid w:val="008B25EE"/>
    <w:rsid w:val="008B2695"/>
    <w:rsid w:val="008B29D9"/>
    <w:rsid w:val="008B35D4"/>
    <w:rsid w:val="008B3890"/>
    <w:rsid w:val="008B3E18"/>
    <w:rsid w:val="008B4A25"/>
    <w:rsid w:val="008B4C7C"/>
    <w:rsid w:val="008B52EE"/>
    <w:rsid w:val="008B536D"/>
    <w:rsid w:val="008B5A18"/>
    <w:rsid w:val="008B5BC8"/>
    <w:rsid w:val="008B6081"/>
    <w:rsid w:val="008B66EA"/>
    <w:rsid w:val="008B675D"/>
    <w:rsid w:val="008B688D"/>
    <w:rsid w:val="008B6A8E"/>
    <w:rsid w:val="008B6B2E"/>
    <w:rsid w:val="008B6E11"/>
    <w:rsid w:val="008B6F1E"/>
    <w:rsid w:val="008B6F9F"/>
    <w:rsid w:val="008B70B9"/>
    <w:rsid w:val="008B7492"/>
    <w:rsid w:val="008B76E7"/>
    <w:rsid w:val="008B77B8"/>
    <w:rsid w:val="008B7D64"/>
    <w:rsid w:val="008B7ECE"/>
    <w:rsid w:val="008B7F44"/>
    <w:rsid w:val="008C03EE"/>
    <w:rsid w:val="008C06E3"/>
    <w:rsid w:val="008C0BCB"/>
    <w:rsid w:val="008C0D51"/>
    <w:rsid w:val="008C0F2C"/>
    <w:rsid w:val="008C12E4"/>
    <w:rsid w:val="008C19D9"/>
    <w:rsid w:val="008C1C68"/>
    <w:rsid w:val="008C2008"/>
    <w:rsid w:val="008C23A0"/>
    <w:rsid w:val="008C2413"/>
    <w:rsid w:val="008C24EF"/>
    <w:rsid w:val="008C298B"/>
    <w:rsid w:val="008C3896"/>
    <w:rsid w:val="008C38F5"/>
    <w:rsid w:val="008C3AFB"/>
    <w:rsid w:val="008C4163"/>
    <w:rsid w:val="008C455F"/>
    <w:rsid w:val="008C4BC8"/>
    <w:rsid w:val="008C4C0D"/>
    <w:rsid w:val="008C5883"/>
    <w:rsid w:val="008C5AC7"/>
    <w:rsid w:val="008C6042"/>
    <w:rsid w:val="008C618F"/>
    <w:rsid w:val="008C7145"/>
    <w:rsid w:val="008C7A6C"/>
    <w:rsid w:val="008D0497"/>
    <w:rsid w:val="008D0565"/>
    <w:rsid w:val="008D0840"/>
    <w:rsid w:val="008D0B7C"/>
    <w:rsid w:val="008D178F"/>
    <w:rsid w:val="008D1827"/>
    <w:rsid w:val="008D1C6A"/>
    <w:rsid w:val="008D2022"/>
    <w:rsid w:val="008D29B3"/>
    <w:rsid w:val="008D2A65"/>
    <w:rsid w:val="008D2BE6"/>
    <w:rsid w:val="008D2CA1"/>
    <w:rsid w:val="008D2DA7"/>
    <w:rsid w:val="008D35CA"/>
    <w:rsid w:val="008D39CA"/>
    <w:rsid w:val="008D3FE0"/>
    <w:rsid w:val="008D48C6"/>
    <w:rsid w:val="008D5138"/>
    <w:rsid w:val="008D573E"/>
    <w:rsid w:val="008D585E"/>
    <w:rsid w:val="008D597D"/>
    <w:rsid w:val="008D5E8C"/>
    <w:rsid w:val="008D6292"/>
    <w:rsid w:val="008D62E8"/>
    <w:rsid w:val="008D66BC"/>
    <w:rsid w:val="008D6D51"/>
    <w:rsid w:val="008D6EB1"/>
    <w:rsid w:val="008D7033"/>
    <w:rsid w:val="008D70D5"/>
    <w:rsid w:val="008D7291"/>
    <w:rsid w:val="008D7374"/>
    <w:rsid w:val="008D7639"/>
    <w:rsid w:val="008D7D0C"/>
    <w:rsid w:val="008E001E"/>
    <w:rsid w:val="008E00F1"/>
    <w:rsid w:val="008E03B7"/>
    <w:rsid w:val="008E03EF"/>
    <w:rsid w:val="008E0750"/>
    <w:rsid w:val="008E0769"/>
    <w:rsid w:val="008E07B0"/>
    <w:rsid w:val="008E0DBE"/>
    <w:rsid w:val="008E0F2A"/>
    <w:rsid w:val="008E1240"/>
    <w:rsid w:val="008E1248"/>
    <w:rsid w:val="008E135B"/>
    <w:rsid w:val="008E182B"/>
    <w:rsid w:val="008E19A0"/>
    <w:rsid w:val="008E2790"/>
    <w:rsid w:val="008E2AFF"/>
    <w:rsid w:val="008E2BA5"/>
    <w:rsid w:val="008E2EAF"/>
    <w:rsid w:val="008E3373"/>
    <w:rsid w:val="008E34E5"/>
    <w:rsid w:val="008E3992"/>
    <w:rsid w:val="008E3BFC"/>
    <w:rsid w:val="008E3F26"/>
    <w:rsid w:val="008E3F75"/>
    <w:rsid w:val="008E45AF"/>
    <w:rsid w:val="008E4701"/>
    <w:rsid w:val="008E5402"/>
    <w:rsid w:val="008E5871"/>
    <w:rsid w:val="008E5BB3"/>
    <w:rsid w:val="008E5CD4"/>
    <w:rsid w:val="008E5F3E"/>
    <w:rsid w:val="008E6265"/>
    <w:rsid w:val="008E6267"/>
    <w:rsid w:val="008E6B7D"/>
    <w:rsid w:val="008E7B76"/>
    <w:rsid w:val="008E7F61"/>
    <w:rsid w:val="008F0003"/>
    <w:rsid w:val="008F068A"/>
    <w:rsid w:val="008F0798"/>
    <w:rsid w:val="008F0A08"/>
    <w:rsid w:val="008F0C06"/>
    <w:rsid w:val="008F1B54"/>
    <w:rsid w:val="008F20B2"/>
    <w:rsid w:val="008F2607"/>
    <w:rsid w:val="008F277E"/>
    <w:rsid w:val="008F2B47"/>
    <w:rsid w:val="008F2EA0"/>
    <w:rsid w:val="008F30CB"/>
    <w:rsid w:val="008F3899"/>
    <w:rsid w:val="008F38FF"/>
    <w:rsid w:val="008F39AA"/>
    <w:rsid w:val="008F3EBA"/>
    <w:rsid w:val="008F48A4"/>
    <w:rsid w:val="008F4ADC"/>
    <w:rsid w:val="008F5442"/>
    <w:rsid w:val="008F549A"/>
    <w:rsid w:val="008F54ED"/>
    <w:rsid w:val="008F5A24"/>
    <w:rsid w:val="008F5ED1"/>
    <w:rsid w:val="008F6371"/>
    <w:rsid w:val="008F6552"/>
    <w:rsid w:val="008F6710"/>
    <w:rsid w:val="008F6C85"/>
    <w:rsid w:val="008F6FD0"/>
    <w:rsid w:val="008F70EB"/>
    <w:rsid w:val="008F7722"/>
    <w:rsid w:val="008F7766"/>
    <w:rsid w:val="008F7A21"/>
    <w:rsid w:val="008F7C32"/>
    <w:rsid w:val="008F7F39"/>
    <w:rsid w:val="00900114"/>
    <w:rsid w:val="009004B1"/>
    <w:rsid w:val="009006E8"/>
    <w:rsid w:val="009009D6"/>
    <w:rsid w:val="00900CAA"/>
    <w:rsid w:val="009012F3"/>
    <w:rsid w:val="00901615"/>
    <w:rsid w:val="00902DEF"/>
    <w:rsid w:val="009035E7"/>
    <w:rsid w:val="009038F8"/>
    <w:rsid w:val="00903C7B"/>
    <w:rsid w:val="00903E13"/>
    <w:rsid w:val="00903F21"/>
    <w:rsid w:val="00904245"/>
    <w:rsid w:val="0090483D"/>
    <w:rsid w:val="00904840"/>
    <w:rsid w:val="00904939"/>
    <w:rsid w:val="00904E0C"/>
    <w:rsid w:val="009051BC"/>
    <w:rsid w:val="0090523D"/>
    <w:rsid w:val="00905497"/>
    <w:rsid w:val="00905988"/>
    <w:rsid w:val="00905EE9"/>
    <w:rsid w:val="00906091"/>
    <w:rsid w:val="009060AD"/>
    <w:rsid w:val="0090625F"/>
    <w:rsid w:val="0090632F"/>
    <w:rsid w:val="009066AA"/>
    <w:rsid w:val="00906C57"/>
    <w:rsid w:val="00907139"/>
    <w:rsid w:val="00907AB7"/>
    <w:rsid w:val="00907DA2"/>
    <w:rsid w:val="00907EF7"/>
    <w:rsid w:val="009105CD"/>
    <w:rsid w:val="00910E7D"/>
    <w:rsid w:val="00911400"/>
    <w:rsid w:val="00911AB3"/>
    <w:rsid w:val="00911DEC"/>
    <w:rsid w:val="00912371"/>
    <w:rsid w:val="009123AA"/>
    <w:rsid w:val="009129B6"/>
    <w:rsid w:val="009129C8"/>
    <w:rsid w:val="00912E37"/>
    <w:rsid w:val="00912EB3"/>
    <w:rsid w:val="00913160"/>
    <w:rsid w:val="0091335D"/>
    <w:rsid w:val="009134EC"/>
    <w:rsid w:val="009136B5"/>
    <w:rsid w:val="00913704"/>
    <w:rsid w:val="009137F0"/>
    <w:rsid w:val="00913B3A"/>
    <w:rsid w:val="00913EA8"/>
    <w:rsid w:val="009152D7"/>
    <w:rsid w:val="009153C3"/>
    <w:rsid w:val="00915511"/>
    <w:rsid w:val="009155BF"/>
    <w:rsid w:val="009155EC"/>
    <w:rsid w:val="009161FF"/>
    <w:rsid w:val="009162C1"/>
    <w:rsid w:val="009164DA"/>
    <w:rsid w:val="00916B18"/>
    <w:rsid w:val="00916D6A"/>
    <w:rsid w:val="00916FCF"/>
    <w:rsid w:val="009175F7"/>
    <w:rsid w:val="00917CEE"/>
    <w:rsid w:val="009200D8"/>
    <w:rsid w:val="009200EA"/>
    <w:rsid w:val="009205CE"/>
    <w:rsid w:val="00921328"/>
    <w:rsid w:val="00921343"/>
    <w:rsid w:val="00922481"/>
    <w:rsid w:val="00923163"/>
    <w:rsid w:val="009237B0"/>
    <w:rsid w:val="00923829"/>
    <w:rsid w:val="009238AF"/>
    <w:rsid w:val="00923912"/>
    <w:rsid w:val="00924168"/>
    <w:rsid w:val="00925406"/>
    <w:rsid w:val="00925579"/>
    <w:rsid w:val="009255F9"/>
    <w:rsid w:val="00925674"/>
    <w:rsid w:val="009257E1"/>
    <w:rsid w:val="009263AB"/>
    <w:rsid w:val="009269B5"/>
    <w:rsid w:val="00926A47"/>
    <w:rsid w:val="00926C67"/>
    <w:rsid w:val="009270BC"/>
    <w:rsid w:val="00927C34"/>
    <w:rsid w:val="00927C78"/>
    <w:rsid w:val="00930091"/>
    <w:rsid w:val="00930711"/>
    <w:rsid w:val="00930EA0"/>
    <w:rsid w:val="00931038"/>
    <w:rsid w:val="00931674"/>
    <w:rsid w:val="00931879"/>
    <w:rsid w:val="00931BC4"/>
    <w:rsid w:val="00931DB5"/>
    <w:rsid w:val="00932292"/>
    <w:rsid w:val="00932883"/>
    <w:rsid w:val="00933590"/>
    <w:rsid w:val="009335F1"/>
    <w:rsid w:val="00933A9A"/>
    <w:rsid w:val="00934174"/>
    <w:rsid w:val="00934779"/>
    <w:rsid w:val="00934DB0"/>
    <w:rsid w:val="0093587D"/>
    <w:rsid w:val="00936307"/>
    <w:rsid w:val="0093644A"/>
    <w:rsid w:val="00937252"/>
    <w:rsid w:val="0093778C"/>
    <w:rsid w:val="00937B33"/>
    <w:rsid w:val="0094031F"/>
    <w:rsid w:val="00940ABC"/>
    <w:rsid w:val="00940C01"/>
    <w:rsid w:val="00940EF6"/>
    <w:rsid w:val="009413D0"/>
    <w:rsid w:val="00941426"/>
    <w:rsid w:val="00941A17"/>
    <w:rsid w:val="00941E36"/>
    <w:rsid w:val="00942A79"/>
    <w:rsid w:val="00943AEE"/>
    <w:rsid w:val="00943C8C"/>
    <w:rsid w:val="00943E9E"/>
    <w:rsid w:val="00944210"/>
    <w:rsid w:val="009447F2"/>
    <w:rsid w:val="00944A96"/>
    <w:rsid w:val="009460C9"/>
    <w:rsid w:val="009462D1"/>
    <w:rsid w:val="00946864"/>
    <w:rsid w:val="009476DA"/>
    <w:rsid w:val="00947874"/>
    <w:rsid w:val="00947951"/>
    <w:rsid w:val="009479F0"/>
    <w:rsid w:val="009502F2"/>
    <w:rsid w:val="009506CB"/>
    <w:rsid w:val="00951971"/>
    <w:rsid w:val="00951A96"/>
    <w:rsid w:val="009520BD"/>
    <w:rsid w:val="00952263"/>
    <w:rsid w:val="00952432"/>
    <w:rsid w:val="00953116"/>
    <w:rsid w:val="009537B0"/>
    <w:rsid w:val="00953A36"/>
    <w:rsid w:val="00953E54"/>
    <w:rsid w:val="00953F0A"/>
    <w:rsid w:val="0095439D"/>
    <w:rsid w:val="009544C6"/>
    <w:rsid w:val="00954DED"/>
    <w:rsid w:val="0095517B"/>
    <w:rsid w:val="00956247"/>
    <w:rsid w:val="00956738"/>
    <w:rsid w:val="00956D47"/>
    <w:rsid w:val="009573D5"/>
    <w:rsid w:val="009574FF"/>
    <w:rsid w:val="00957F67"/>
    <w:rsid w:val="0096016D"/>
    <w:rsid w:val="0096034E"/>
    <w:rsid w:val="00960863"/>
    <w:rsid w:val="00960B35"/>
    <w:rsid w:val="00960BFE"/>
    <w:rsid w:val="009614F2"/>
    <w:rsid w:val="00961902"/>
    <w:rsid w:val="00961C7A"/>
    <w:rsid w:val="00961DF4"/>
    <w:rsid w:val="009620AE"/>
    <w:rsid w:val="00962257"/>
    <w:rsid w:val="0096259B"/>
    <w:rsid w:val="00962D55"/>
    <w:rsid w:val="0096360D"/>
    <w:rsid w:val="00963C62"/>
    <w:rsid w:val="00963F67"/>
    <w:rsid w:val="0096402C"/>
    <w:rsid w:val="0096427B"/>
    <w:rsid w:val="009646F9"/>
    <w:rsid w:val="009649CE"/>
    <w:rsid w:val="0096515C"/>
    <w:rsid w:val="009653F4"/>
    <w:rsid w:val="0096579B"/>
    <w:rsid w:val="00965AE3"/>
    <w:rsid w:val="00965EA0"/>
    <w:rsid w:val="00966034"/>
    <w:rsid w:val="009662CD"/>
    <w:rsid w:val="00966933"/>
    <w:rsid w:val="00966D11"/>
    <w:rsid w:val="00966E90"/>
    <w:rsid w:val="0096700A"/>
    <w:rsid w:val="00967147"/>
    <w:rsid w:val="00967B0F"/>
    <w:rsid w:val="00967D1B"/>
    <w:rsid w:val="00970207"/>
    <w:rsid w:val="0097029A"/>
    <w:rsid w:val="00970F9D"/>
    <w:rsid w:val="00971283"/>
    <w:rsid w:val="0097139D"/>
    <w:rsid w:val="00971680"/>
    <w:rsid w:val="00971D1E"/>
    <w:rsid w:val="0097229B"/>
    <w:rsid w:val="0097248F"/>
    <w:rsid w:val="009724E3"/>
    <w:rsid w:val="00972CB6"/>
    <w:rsid w:val="009734E5"/>
    <w:rsid w:val="00973CCB"/>
    <w:rsid w:val="00974038"/>
    <w:rsid w:val="00974127"/>
    <w:rsid w:val="00974181"/>
    <w:rsid w:val="00974425"/>
    <w:rsid w:val="0097534E"/>
    <w:rsid w:val="00975BAF"/>
    <w:rsid w:val="00976022"/>
    <w:rsid w:val="0097627F"/>
    <w:rsid w:val="009764CB"/>
    <w:rsid w:val="0097710A"/>
    <w:rsid w:val="00977136"/>
    <w:rsid w:val="00977349"/>
    <w:rsid w:val="009775B8"/>
    <w:rsid w:val="009778EA"/>
    <w:rsid w:val="00977D13"/>
    <w:rsid w:val="00977EF3"/>
    <w:rsid w:val="0098021F"/>
    <w:rsid w:val="009803D6"/>
    <w:rsid w:val="00980BFD"/>
    <w:rsid w:val="00980CA0"/>
    <w:rsid w:val="00981051"/>
    <w:rsid w:val="009811FD"/>
    <w:rsid w:val="009813C6"/>
    <w:rsid w:val="009829CF"/>
    <w:rsid w:val="0098301E"/>
    <w:rsid w:val="009834B1"/>
    <w:rsid w:val="00983653"/>
    <w:rsid w:val="0098379F"/>
    <w:rsid w:val="009837DB"/>
    <w:rsid w:val="00983ED8"/>
    <w:rsid w:val="00983F21"/>
    <w:rsid w:val="00984488"/>
    <w:rsid w:val="0098448C"/>
    <w:rsid w:val="0098460C"/>
    <w:rsid w:val="009846E4"/>
    <w:rsid w:val="00984B5A"/>
    <w:rsid w:val="00984BFF"/>
    <w:rsid w:val="00984F36"/>
    <w:rsid w:val="00985570"/>
    <w:rsid w:val="00985B35"/>
    <w:rsid w:val="00985BE6"/>
    <w:rsid w:val="00986533"/>
    <w:rsid w:val="009868EE"/>
    <w:rsid w:val="00986C5C"/>
    <w:rsid w:val="00987088"/>
    <w:rsid w:val="0098724E"/>
    <w:rsid w:val="0098764A"/>
    <w:rsid w:val="00990270"/>
    <w:rsid w:val="009904A3"/>
    <w:rsid w:val="00990C93"/>
    <w:rsid w:val="00991428"/>
    <w:rsid w:val="00991750"/>
    <w:rsid w:val="00991A47"/>
    <w:rsid w:val="00991E64"/>
    <w:rsid w:val="00992068"/>
    <w:rsid w:val="009921D6"/>
    <w:rsid w:val="009922D4"/>
    <w:rsid w:val="00992E2B"/>
    <w:rsid w:val="00994589"/>
    <w:rsid w:val="00994D8D"/>
    <w:rsid w:val="00995BA2"/>
    <w:rsid w:val="00995D07"/>
    <w:rsid w:val="00995D3F"/>
    <w:rsid w:val="009972FB"/>
    <w:rsid w:val="00997489"/>
    <w:rsid w:val="009976D0"/>
    <w:rsid w:val="00997E77"/>
    <w:rsid w:val="009A019E"/>
    <w:rsid w:val="009A07C4"/>
    <w:rsid w:val="009A08AF"/>
    <w:rsid w:val="009A09E0"/>
    <w:rsid w:val="009A0DC4"/>
    <w:rsid w:val="009A11D6"/>
    <w:rsid w:val="009A1308"/>
    <w:rsid w:val="009A153C"/>
    <w:rsid w:val="009A1878"/>
    <w:rsid w:val="009A1898"/>
    <w:rsid w:val="009A1A45"/>
    <w:rsid w:val="009A1B5A"/>
    <w:rsid w:val="009A1BED"/>
    <w:rsid w:val="009A211B"/>
    <w:rsid w:val="009A23CD"/>
    <w:rsid w:val="009A23ED"/>
    <w:rsid w:val="009A2569"/>
    <w:rsid w:val="009A2C04"/>
    <w:rsid w:val="009A2C1B"/>
    <w:rsid w:val="009A2F01"/>
    <w:rsid w:val="009A3684"/>
    <w:rsid w:val="009A36F0"/>
    <w:rsid w:val="009A374E"/>
    <w:rsid w:val="009A38DB"/>
    <w:rsid w:val="009A3DE8"/>
    <w:rsid w:val="009A3FFD"/>
    <w:rsid w:val="009A44BC"/>
    <w:rsid w:val="009A46A6"/>
    <w:rsid w:val="009A485A"/>
    <w:rsid w:val="009A4A5A"/>
    <w:rsid w:val="009A557B"/>
    <w:rsid w:val="009A5A94"/>
    <w:rsid w:val="009A5E50"/>
    <w:rsid w:val="009A622D"/>
    <w:rsid w:val="009A65AF"/>
    <w:rsid w:val="009A70BE"/>
    <w:rsid w:val="009A721A"/>
    <w:rsid w:val="009A7BA2"/>
    <w:rsid w:val="009A7FEF"/>
    <w:rsid w:val="009B04B4"/>
    <w:rsid w:val="009B08ED"/>
    <w:rsid w:val="009B0EB8"/>
    <w:rsid w:val="009B0EBB"/>
    <w:rsid w:val="009B118F"/>
    <w:rsid w:val="009B156A"/>
    <w:rsid w:val="009B187F"/>
    <w:rsid w:val="009B1900"/>
    <w:rsid w:val="009B2B73"/>
    <w:rsid w:val="009B2C53"/>
    <w:rsid w:val="009B2FAB"/>
    <w:rsid w:val="009B3221"/>
    <w:rsid w:val="009B347A"/>
    <w:rsid w:val="009B34F1"/>
    <w:rsid w:val="009B3678"/>
    <w:rsid w:val="009B3C70"/>
    <w:rsid w:val="009B4240"/>
    <w:rsid w:val="009B4B96"/>
    <w:rsid w:val="009B4FA8"/>
    <w:rsid w:val="009B5010"/>
    <w:rsid w:val="009B54FC"/>
    <w:rsid w:val="009B5671"/>
    <w:rsid w:val="009B5770"/>
    <w:rsid w:val="009B5C82"/>
    <w:rsid w:val="009B5C97"/>
    <w:rsid w:val="009B61F0"/>
    <w:rsid w:val="009B63F5"/>
    <w:rsid w:val="009B73FD"/>
    <w:rsid w:val="009B7443"/>
    <w:rsid w:val="009B7570"/>
    <w:rsid w:val="009B75CF"/>
    <w:rsid w:val="009B7FA7"/>
    <w:rsid w:val="009C0267"/>
    <w:rsid w:val="009C02D2"/>
    <w:rsid w:val="009C0339"/>
    <w:rsid w:val="009C10DF"/>
    <w:rsid w:val="009C162C"/>
    <w:rsid w:val="009C1E32"/>
    <w:rsid w:val="009C3086"/>
    <w:rsid w:val="009C4001"/>
    <w:rsid w:val="009C4AAC"/>
    <w:rsid w:val="009C5628"/>
    <w:rsid w:val="009C5D84"/>
    <w:rsid w:val="009C5E85"/>
    <w:rsid w:val="009C61FC"/>
    <w:rsid w:val="009C62F9"/>
    <w:rsid w:val="009C63ED"/>
    <w:rsid w:val="009C66A7"/>
    <w:rsid w:val="009C6CD1"/>
    <w:rsid w:val="009C7445"/>
    <w:rsid w:val="009C78B5"/>
    <w:rsid w:val="009D0949"/>
    <w:rsid w:val="009D0EED"/>
    <w:rsid w:val="009D10FE"/>
    <w:rsid w:val="009D11A6"/>
    <w:rsid w:val="009D16F8"/>
    <w:rsid w:val="009D183C"/>
    <w:rsid w:val="009D3BB3"/>
    <w:rsid w:val="009D40D0"/>
    <w:rsid w:val="009D469E"/>
    <w:rsid w:val="009D4807"/>
    <w:rsid w:val="009D483D"/>
    <w:rsid w:val="009D4966"/>
    <w:rsid w:val="009D4B37"/>
    <w:rsid w:val="009D4C73"/>
    <w:rsid w:val="009D4D4E"/>
    <w:rsid w:val="009D54D3"/>
    <w:rsid w:val="009D58C6"/>
    <w:rsid w:val="009D594E"/>
    <w:rsid w:val="009D646D"/>
    <w:rsid w:val="009D69C6"/>
    <w:rsid w:val="009D6E9B"/>
    <w:rsid w:val="009D7199"/>
    <w:rsid w:val="009D743C"/>
    <w:rsid w:val="009D74AB"/>
    <w:rsid w:val="009D768C"/>
    <w:rsid w:val="009D7DFD"/>
    <w:rsid w:val="009E104E"/>
    <w:rsid w:val="009E14B4"/>
    <w:rsid w:val="009E14D5"/>
    <w:rsid w:val="009E196A"/>
    <w:rsid w:val="009E196E"/>
    <w:rsid w:val="009E2451"/>
    <w:rsid w:val="009E2932"/>
    <w:rsid w:val="009E2D1C"/>
    <w:rsid w:val="009E358A"/>
    <w:rsid w:val="009E36B5"/>
    <w:rsid w:val="009E3B19"/>
    <w:rsid w:val="009E3CBD"/>
    <w:rsid w:val="009E3CD8"/>
    <w:rsid w:val="009E4189"/>
    <w:rsid w:val="009E44AC"/>
    <w:rsid w:val="009E4B27"/>
    <w:rsid w:val="009E55D9"/>
    <w:rsid w:val="009E55F6"/>
    <w:rsid w:val="009E6AF3"/>
    <w:rsid w:val="009E76CF"/>
    <w:rsid w:val="009E7880"/>
    <w:rsid w:val="009E7D8A"/>
    <w:rsid w:val="009F0534"/>
    <w:rsid w:val="009F074D"/>
    <w:rsid w:val="009F095A"/>
    <w:rsid w:val="009F1655"/>
    <w:rsid w:val="009F1700"/>
    <w:rsid w:val="009F1921"/>
    <w:rsid w:val="009F1C07"/>
    <w:rsid w:val="009F1F90"/>
    <w:rsid w:val="009F2552"/>
    <w:rsid w:val="009F255D"/>
    <w:rsid w:val="009F29CF"/>
    <w:rsid w:val="009F327B"/>
    <w:rsid w:val="009F3A14"/>
    <w:rsid w:val="009F3C66"/>
    <w:rsid w:val="009F3E64"/>
    <w:rsid w:val="009F40E4"/>
    <w:rsid w:val="009F41C1"/>
    <w:rsid w:val="009F42B0"/>
    <w:rsid w:val="009F4392"/>
    <w:rsid w:val="009F44D1"/>
    <w:rsid w:val="009F4791"/>
    <w:rsid w:val="009F47A9"/>
    <w:rsid w:val="009F4B18"/>
    <w:rsid w:val="009F4DC1"/>
    <w:rsid w:val="009F50FB"/>
    <w:rsid w:val="009F5C9B"/>
    <w:rsid w:val="009F5E2E"/>
    <w:rsid w:val="009F60E1"/>
    <w:rsid w:val="009F6766"/>
    <w:rsid w:val="009F6A4E"/>
    <w:rsid w:val="009F6AD3"/>
    <w:rsid w:val="009F6FE8"/>
    <w:rsid w:val="009F7538"/>
    <w:rsid w:val="009F79F1"/>
    <w:rsid w:val="009F7BA7"/>
    <w:rsid w:val="009F7E56"/>
    <w:rsid w:val="009F7F00"/>
    <w:rsid w:val="00A00387"/>
    <w:rsid w:val="00A0065B"/>
    <w:rsid w:val="00A00E12"/>
    <w:rsid w:val="00A00EED"/>
    <w:rsid w:val="00A01419"/>
    <w:rsid w:val="00A014A4"/>
    <w:rsid w:val="00A017E8"/>
    <w:rsid w:val="00A02134"/>
    <w:rsid w:val="00A02718"/>
    <w:rsid w:val="00A02737"/>
    <w:rsid w:val="00A0282E"/>
    <w:rsid w:val="00A02983"/>
    <w:rsid w:val="00A03039"/>
    <w:rsid w:val="00A03165"/>
    <w:rsid w:val="00A036E6"/>
    <w:rsid w:val="00A03827"/>
    <w:rsid w:val="00A0382D"/>
    <w:rsid w:val="00A03C4F"/>
    <w:rsid w:val="00A03E5B"/>
    <w:rsid w:val="00A050E0"/>
    <w:rsid w:val="00A054C8"/>
    <w:rsid w:val="00A058E0"/>
    <w:rsid w:val="00A05C35"/>
    <w:rsid w:val="00A05C88"/>
    <w:rsid w:val="00A060E2"/>
    <w:rsid w:val="00A06437"/>
    <w:rsid w:val="00A0698E"/>
    <w:rsid w:val="00A06ABB"/>
    <w:rsid w:val="00A06CF2"/>
    <w:rsid w:val="00A070C7"/>
    <w:rsid w:val="00A0716B"/>
    <w:rsid w:val="00A07388"/>
    <w:rsid w:val="00A07490"/>
    <w:rsid w:val="00A07547"/>
    <w:rsid w:val="00A07684"/>
    <w:rsid w:val="00A07897"/>
    <w:rsid w:val="00A07AFD"/>
    <w:rsid w:val="00A07BDB"/>
    <w:rsid w:val="00A1020D"/>
    <w:rsid w:val="00A10A0E"/>
    <w:rsid w:val="00A10A35"/>
    <w:rsid w:val="00A118D9"/>
    <w:rsid w:val="00A11A63"/>
    <w:rsid w:val="00A11A6D"/>
    <w:rsid w:val="00A12017"/>
    <w:rsid w:val="00A12334"/>
    <w:rsid w:val="00A1236E"/>
    <w:rsid w:val="00A123B4"/>
    <w:rsid w:val="00A124A8"/>
    <w:rsid w:val="00A12B82"/>
    <w:rsid w:val="00A12E59"/>
    <w:rsid w:val="00A12F4A"/>
    <w:rsid w:val="00A1311C"/>
    <w:rsid w:val="00A13193"/>
    <w:rsid w:val="00A131B1"/>
    <w:rsid w:val="00A13577"/>
    <w:rsid w:val="00A139D1"/>
    <w:rsid w:val="00A13A3C"/>
    <w:rsid w:val="00A13DEE"/>
    <w:rsid w:val="00A13E71"/>
    <w:rsid w:val="00A142BC"/>
    <w:rsid w:val="00A14D61"/>
    <w:rsid w:val="00A14DD9"/>
    <w:rsid w:val="00A1504E"/>
    <w:rsid w:val="00A15328"/>
    <w:rsid w:val="00A15A0B"/>
    <w:rsid w:val="00A15C12"/>
    <w:rsid w:val="00A15CAC"/>
    <w:rsid w:val="00A15F0A"/>
    <w:rsid w:val="00A16612"/>
    <w:rsid w:val="00A16673"/>
    <w:rsid w:val="00A17352"/>
    <w:rsid w:val="00A20904"/>
    <w:rsid w:val="00A2114B"/>
    <w:rsid w:val="00A220E4"/>
    <w:rsid w:val="00A220F3"/>
    <w:rsid w:val="00A22251"/>
    <w:rsid w:val="00A22961"/>
    <w:rsid w:val="00A23571"/>
    <w:rsid w:val="00A238C4"/>
    <w:rsid w:val="00A2436B"/>
    <w:rsid w:val="00A244B0"/>
    <w:rsid w:val="00A24AF1"/>
    <w:rsid w:val="00A24BDF"/>
    <w:rsid w:val="00A24D5C"/>
    <w:rsid w:val="00A25374"/>
    <w:rsid w:val="00A258E2"/>
    <w:rsid w:val="00A25AF4"/>
    <w:rsid w:val="00A2602A"/>
    <w:rsid w:val="00A26255"/>
    <w:rsid w:val="00A264A4"/>
    <w:rsid w:val="00A270EB"/>
    <w:rsid w:val="00A2715B"/>
    <w:rsid w:val="00A27744"/>
    <w:rsid w:val="00A27A3E"/>
    <w:rsid w:val="00A27BCC"/>
    <w:rsid w:val="00A27CEC"/>
    <w:rsid w:val="00A311AB"/>
    <w:rsid w:val="00A315F3"/>
    <w:rsid w:val="00A31713"/>
    <w:rsid w:val="00A31DC8"/>
    <w:rsid w:val="00A322ED"/>
    <w:rsid w:val="00A3257B"/>
    <w:rsid w:val="00A32C33"/>
    <w:rsid w:val="00A33C45"/>
    <w:rsid w:val="00A33DF0"/>
    <w:rsid w:val="00A33E15"/>
    <w:rsid w:val="00A3408F"/>
    <w:rsid w:val="00A34182"/>
    <w:rsid w:val="00A34622"/>
    <w:rsid w:val="00A3532E"/>
    <w:rsid w:val="00A35852"/>
    <w:rsid w:val="00A358CA"/>
    <w:rsid w:val="00A359D7"/>
    <w:rsid w:val="00A35B83"/>
    <w:rsid w:val="00A3613D"/>
    <w:rsid w:val="00A36481"/>
    <w:rsid w:val="00A3648B"/>
    <w:rsid w:val="00A36D62"/>
    <w:rsid w:val="00A36E34"/>
    <w:rsid w:val="00A373EB"/>
    <w:rsid w:val="00A40075"/>
    <w:rsid w:val="00A40548"/>
    <w:rsid w:val="00A4078F"/>
    <w:rsid w:val="00A407A9"/>
    <w:rsid w:val="00A40942"/>
    <w:rsid w:val="00A40DC9"/>
    <w:rsid w:val="00A40E5A"/>
    <w:rsid w:val="00A411A5"/>
    <w:rsid w:val="00A41A93"/>
    <w:rsid w:val="00A41D39"/>
    <w:rsid w:val="00A421A7"/>
    <w:rsid w:val="00A424A5"/>
    <w:rsid w:val="00A4292D"/>
    <w:rsid w:val="00A4294D"/>
    <w:rsid w:val="00A431A9"/>
    <w:rsid w:val="00A434BE"/>
    <w:rsid w:val="00A436A7"/>
    <w:rsid w:val="00A43C9E"/>
    <w:rsid w:val="00A44263"/>
    <w:rsid w:val="00A447E4"/>
    <w:rsid w:val="00A44957"/>
    <w:rsid w:val="00A44DD3"/>
    <w:rsid w:val="00A44E8C"/>
    <w:rsid w:val="00A458A5"/>
    <w:rsid w:val="00A458F0"/>
    <w:rsid w:val="00A45F20"/>
    <w:rsid w:val="00A46223"/>
    <w:rsid w:val="00A469B0"/>
    <w:rsid w:val="00A47036"/>
    <w:rsid w:val="00A4709E"/>
    <w:rsid w:val="00A473A6"/>
    <w:rsid w:val="00A474A3"/>
    <w:rsid w:val="00A477B2"/>
    <w:rsid w:val="00A47BD2"/>
    <w:rsid w:val="00A50D60"/>
    <w:rsid w:val="00A50E42"/>
    <w:rsid w:val="00A5186F"/>
    <w:rsid w:val="00A51B9E"/>
    <w:rsid w:val="00A51DAF"/>
    <w:rsid w:val="00A533DD"/>
    <w:rsid w:val="00A535EF"/>
    <w:rsid w:val="00A53603"/>
    <w:rsid w:val="00A53A2F"/>
    <w:rsid w:val="00A53DD9"/>
    <w:rsid w:val="00A54073"/>
    <w:rsid w:val="00A54260"/>
    <w:rsid w:val="00A54322"/>
    <w:rsid w:val="00A54423"/>
    <w:rsid w:val="00A54B48"/>
    <w:rsid w:val="00A54D9E"/>
    <w:rsid w:val="00A54DCA"/>
    <w:rsid w:val="00A54E82"/>
    <w:rsid w:val="00A55586"/>
    <w:rsid w:val="00A556A2"/>
    <w:rsid w:val="00A55818"/>
    <w:rsid w:val="00A55848"/>
    <w:rsid w:val="00A55880"/>
    <w:rsid w:val="00A567CA"/>
    <w:rsid w:val="00A56BA1"/>
    <w:rsid w:val="00A570B3"/>
    <w:rsid w:val="00A571E5"/>
    <w:rsid w:val="00A57A7C"/>
    <w:rsid w:val="00A57B65"/>
    <w:rsid w:val="00A60598"/>
    <w:rsid w:val="00A60659"/>
    <w:rsid w:val="00A6080D"/>
    <w:rsid w:val="00A60B20"/>
    <w:rsid w:val="00A60C06"/>
    <w:rsid w:val="00A60F7E"/>
    <w:rsid w:val="00A61061"/>
    <w:rsid w:val="00A61181"/>
    <w:rsid w:val="00A613A0"/>
    <w:rsid w:val="00A61AD5"/>
    <w:rsid w:val="00A61C17"/>
    <w:rsid w:val="00A62B3C"/>
    <w:rsid w:val="00A62C01"/>
    <w:rsid w:val="00A62E61"/>
    <w:rsid w:val="00A62F5D"/>
    <w:rsid w:val="00A62F8C"/>
    <w:rsid w:val="00A63C7F"/>
    <w:rsid w:val="00A63CC5"/>
    <w:rsid w:val="00A649B8"/>
    <w:rsid w:val="00A64C17"/>
    <w:rsid w:val="00A64CC0"/>
    <w:rsid w:val="00A6503D"/>
    <w:rsid w:val="00A65507"/>
    <w:rsid w:val="00A65626"/>
    <w:rsid w:val="00A65A53"/>
    <w:rsid w:val="00A65E61"/>
    <w:rsid w:val="00A665B0"/>
    <w:rsid w:val="00A666C1"/>
    <w:rsid w:val="00A6692E"/>
    <w:rsid w:val="00A66B73"/>
    <w:rsid w:val="00A66C71"/>
    <w:rsid w:val="00A66F52"/>
    <w:rsid w:val="00A66F54"/>
    <w:rsid w:val="00A705CE"/>
    <w:rsid w:val="00A7074D"/>
    <w:rsid w:val="00A70995"/>
    <w:rsid w:val="00A70ED2"/>
    <w:rsid w:val="00A71C4D"/>
    <w:rsid w:val="00A721D5"/>
    <w:rsid w:val="00A733E5"/>
    <w:rsid w:val="00A735A2"/>
    <w:rsid w:val="00A73A8E"/>
    <w:rsid w:val="00A73DD6"/>
    <w:rsid w:val="00A73F8C"/>
    <w:rsid w:val="00A740DA"/>
    <w:rsid w:val="00A74C6B"/>
    <w:rsid w:val="00A74CA8"/>
    <w:rsid w:val="00A764EE"/>
    <w:rsid w:val="00A7651E"/>
    <w:rsid w:val="00A7663E"/>
    <w:rsid w:val="00A767BE"/>
    <w:rsid w:val="00A76A8C"/>
    <w:rsid w:val="00A77278"/>
    <w:rsid w:val="00A776BC"/>
    <w:rsid w:val="00A77A65"/>
    <w:rsid w:val="00A77B0E"/>
    <w:rsid w:val="00A77FD8"/>
    <w:rsid w:val="00A80493"/>
    <w:rsid w:val="00A80661"/>
    <w:rsid w:val="00A80978"/>
    <w:rsid w:val="00A80D97"/>
    <w:rsid w:val="00A8103F"/>
    <w:rsid w:val="00A813F9"/>
    <w:rsid w:val="00A8146F"/>
    <w:rsid w:val="00A81878"/>
    <w:rsid w:val="00A81C39"/>
    <w:rsid w:val="00A81F14"/>
    <w:rsid w:val="00A82BC4"/>
    <w:rsid w:val="00A8370E"/>
    <w:rsid w:val="00A83869"/>
    <w:rsid w:val="00A83C08"/>
    <w:rsid w:val="00A83CCD"/>
    <w:rsid w:val="00A84213"/>
    <w:rsid w:val="00A8492E"/>
    <w:rsid w:val="00A84E01"/>
    <w:rsid w:val="00A84E68"/>
    <w:rsid w:val="00A8511C"/>
    <w:rsid w:val="00A852AF"/>
    <w:rsid w:val="00A8574C"/>
    <w:rsid w:val="00A85B7F"/>
    <w:rsid w:val="00A85EFF"/>
    <w:rsid w:val="00A86314"/>
    <w:rsid w:val="00A864E1"/>
    <w:rsid w:val="00A8659B"/>
    <w:rsid w:val="00A86633"/>
    <w:rsid w:val="00A86682"/>
    <w:rsid w:val="00A86B37"/>
    <w:rsid w:val="00A874C4"/>
    <w:rsid w:val="00A87A21"/>
    <w:rsid w:val="00A87CEB"/>
    <w:rsid w:val="00A908EE"/>
    <w:rsid w:val="00A90FAE"/>
    <w:rsid w:val="00A914A4"/>
    <w:rsid w:val="00A91510"/>
    <w:rsid w:val="00A918A1"/>
    <w:rsid w:val="00A919DC"/>
    <w:rsid w:val="00A921A4"/>
    <w:rsid w:val="00A928F4"/>
    <w:rsid w:val="00A9291A"/>
    <w:rsid w:val="00A92D3B"/>
    <w:rsid w:val="00A932A6"/>
    <w:rsid w:val="00A932C0"/>
    <w:rsid w:val="00A93914"/>
    <w:rsid w:val="00A93E8C"/>
    <w:rsid w:val="00A945CE"/>
    <w:rsid w:val="00A94B74"/>
    <w:rsid w:val="00A94BF6"/>
    <w:rsid w:val="00A94CA2"/>
    <w:rsid w:val="00A94D08"/>
    <w:rsid w:val="00A9543E"/>
    <w:rsid w:val="00A95934"/>
    <w:rsid w:val="00A95BB9"/>
    <w:rsid w:val="00A95CFB"/>
    <w:rsid w:val="00A9626F"/>
    <w:rsid w:val="00A962D1"/>
    <w:rsid w:val="00A96700"/>
    <w:rsid w:val="00A968C7"/>
    <w:rsid w:val="00A96BC1"/>
    <w:rsid w:val="00A9711F"/>
    <w:rsid w:val="00A9745D"/>
    <w:rsid w:val="00A97632"/>
    <w:rsid w:val="00AA0CB4"/>
    <w:rsid w:val="00AA1A78"/>
    <w:rsid w:val="00AA1FA9"/>
    <w:rsid w:val="00AA209F"/>
    <w:rsid w:val="00AA22FA"/>
    <w:rsid w:val="00AA276D"/>
    <w:rsid w:val="00AA2CA4"/>
    <w:rsid w:val="00AA3296"/>
    <w:rsid w:val="00AA33B9"/>
    <w:rsid w:val="00AA37FF"/>
    <w:rsid w:val="00AA39EE"/>
    <w:rsid w:val="00AA408A"/>
    <w:rsid w:val="00AA448A"/>
    <w:rsid w:val="00AA464B"/>
    <w:rsid w:val="00AA47E8"/>
    <w:rsid w:val="00AA47FF"/>
    <w:rsid w:val="00AA488B"/>
    <w:rsid w:val="00AA56B4"/>
    <w:rsid w:val="00AA57AC"/>
    <w:rsid w:val="00AA5F46"/>
    <w:rsid w:val="00AA6F40"/>
    <w:rsid w:val="00AA76A3"/>
    <w:rsid w:val="00AA7951"/>
    <w:rsid w:val="00AA7F29"/>
    <w:rsid w:val="00AB06E4"/>
    <w:rsid w:val="00AB0D64"/>
    <w:rsid w:val="00AB0DA6"/>
    <w:rsid w:val="00AB10A2"/>
    <w:rsid w:val="00AB10FF"/>
    <w:rsid w:val="00AB1FD3"/>
    <w:rsid w:val="00AB2DC8"/>
    <w:rsid w:val="00AB3003"/>
    <w:rsid w:val="00AB333B"/>
    <w:rsid w:val="00AB41A7"/>
    <w:rsid w:val="00AB425A"/>
    <w:rsid w:val="00AB4479"/>
    <w:rsid w:val="00AB4A94"/>
    <w:rsid w:val="00AB4F71"/>
    <w:rsid w:val="00AB626B"/>
    <w:rsid w:val="00AB6687"/>
    <w:rsid w:val="00AB6963"/>
    <w:rsid w:val="00AB69EC"/>
    <w:rsid w:val="00AB6D6E"/>
    <w:rsid w:val="00AB755D"/>
    <w:rsid w:val="00AC01F0"/>
    <w:rsid w:val="00AC02A4"/>
    <w:rsid w:val="00AC0A9F"/>
    <w:rsid w:val="00AC1562"/>
    <w:rsid w:val="00AC1913"/>
    <w:rsid w:val="00AC1B98"/>
    <w:rsid w:val="00AC1CF8"/>
    <w:rsid w:val="00AC2648"/>
    <w:rsid w:val="00AC2DAE"/>
    <w:rsid w:val="00AC34EA"/>
    <w:rsid w:val="00AC372C"/>
    <w:rsid w:val="00AC3798"/>
    <w:rsid w:val="00AC3C17"/>
    <w:rsid w:val="00AC3EB2"/>
    <w:rsid w:val="00AC42B0"/>
    <w:rsid w:val="00AC4318"/>
    <w:rsid w:val="00AC49DB"/>
    <w:rsid w:val="00AC5212"/>
    <w:rsid w:val="00AC52AA"/>
    <w:rsid w:val="00AC5C26"/>
    <w:rsid w:val="00AC5C5C"/>
    <w:rsid w:val="00AC5D33"/>
    <w:rsid w:val="00AC5FDC"/>
    <w:rsid w:val="00AC6474"/>
    <w:rsid w:val="00AC692D"/>
    <w:rsid w:val="00AC6B6B"/>
    <w:rsid w:val="00AC6D2B"/>
    <w:rsid w:val="00AC70AF"/>
    <w:rsid w:val="00AC78FF"/>
    <w:rsid w:val="00AC7B3F"/>
    <w:rsid w:val="00AC7CE1"/>
    <w:rsid w:val="00AD0897"/>
    <w:rsid w:val="00AD08E4"/>
    <w:rsid w:val="00AD0996"/>
    <w:rsid w:val="00AD0EAB"/>
    <w:rsid w:val="00AD11E1"/>
    <w:rsid w:val="00AD135B"/>
    <w:rsid w:val="00AD1632"/>
    <w:rsid w:val="00AD1B71"/>
    <w:rsid w:val="00AD231E"/>
    <w:rsid w:val="00AD2EB4"/>
    <w:rsid w:val="00AD30B1"/>
    <w:rsid w:val="00AD30E5"/>
    <w:rsid w:val="00AD3403"/>
    <w:rsid w:val="00AD37A0"/>
    <w:rsid w:val="00AD4130"/>
    <w:rsid w:val="00AD46FD"/>
    <w:rsid w:val="00AD4F19"/>
    <w:rsid w:val="00AD5464"/>
    <w:rsid w:val="00AD5A19"/>
    <w:rsid w:val="00AD5AD7"/>
    <w:rsid w:val="00AD64D3"/>
    <w:rsid w:val="00AD6C1A"/>
    <w:rsid w:val="00AD6D4B"/>
    <w:rsid w:val="00AD7239"/>
    <w:rsid w:val="00AE066B"/>
    <w:rsid w:val="00AE07D5"/>
    <w:rsid w:val="00AE082D"/>
    <w:rsid w:val="00AE0B4C"/>
    <w:rsid w:val="00AE0D45"/>
    <w:rsid w:val="00AE112B"/>
    <w:rsid w:val="00AE1A40"/>
    <w:rsid w:val="00AE1B3A"/>
    <w:rsid w:val="00AE208F"/>
    <w:rsid w:val="00AE2319"/>
    <w:rsid w:val="00AE2340"/>
    <w:rsid w:val="00AE2637"/>
    <w:rsid w:val="00AE2918"/>
    <w:rsid w:val="00AE2DDA"/>
    <w:rsid w:val="00AE2F8A"/>
    <w:rsid w:val="00AE3084"/>
    <w:rsid w:val="00AE31D9"/>
    <w:rsid w:val="00AE3203"/>
    <w:rsid w:val="00AE336A"/>
    <w:rsid w:val="00AE34AD"/>
    <w:rsid w:val="00AE385C"/>
    <w:rsid w:val="00AE3E09"/>
    <w:rsid w:val="00AE3E7C"/>
    <w:rsid w:val="00AE5197"/>
    <w:rsid w:val="00AE5835"/>
    <w:rsid w:val="00AE5BA9"/>
    <w:rsid w:val="00AE5CB3"/>
    <w:rsid w:val="00AE60CF"/>
    <w:rsid w:val="00AE6220"/>
    <w:rsid w:val="00AE62EB"/>
    <w:rsid w:val="00AE63B0"/>
    <w:rsid w:val="00AE67CC"/>
    <w:rsid w:val="00AE69AC"/>
    <w:rsid w:val="00AE70E3"/>
    <w:rsid w:val="00AE7424"/>
    <w:rsid w:val="00AE7FE1"/>
    <w:rsid w:val="00AF050E"/>
    <w:rsid w:val="00AF0CBA"/>
    <w:rsid w:val="00AF102B"/>
    <w:rsid w:val="00AF11CA"/>
    <w:rsid w:val="00AF127F"/>
    <w:rsid w:val="00AF1409"/>
    <w:rsid w:val="00AF1799"/>
    <w:rsid w:val="00AF1AD0"/>
    <w:rsid w:val="00AF1CB0"/>
    <w:rsid w:val="00AF23ED"/>
    <w:rsid w:val="00AF2ED0"/>
    <w:rsid w:val="00AF306D"/>
    <w:rsid w:val="00AF38C6"/>
    <w:rsid w:val="00AF3B5D"/>
    <w:rsid w:val="00AF4007"/>
    <w:rsid w:val="00AF4746"/>
    <w:rsid w:val="00AF4A75"/>
    <w:rsid w:val="00AF4A98"/>
    <w:rsid w:val="00AF4C8A"/>
    <w:rsid w:val="00AF5173"/>
    <w:rsid w:val="00AF517F"/>
    <w:rsid w:val="00AF55A3"/>
    <w:rsid w:val="00AF5A7C"/>
    <w:rsid w:val="00AF5D5F"/>
    <w:rsid w:val="00AF61DB"/>
    <w:rsid w:val="00AF6A36"/>
    <w:rsid w:val="00AF6D70"/>
    <w:rsid w:val="00AF730A"/>
    <w:rsid w:val="00AF7769"/>
    <w:rsid w:val="00AF78EC"/>
    <w:rsid w:val="00B001E1"/>
    <w:rsid w:val="00B00256"/>
    <w:rsid w:val="00B00412"/>
    <w:rsid w:val="00B0075F"/>
    <w:rsid w:val="00B008D5"/>
    <w:rsid w:val="00B00B0E"/>
    <w:rsid w:val="00B00B71"/>
    <w:rsid w:val="00B010CF"/>
    <w:rsid w:val="00B01112"/>
    <w:rsid w:val="00B0148B"/>
    <w:rsid w:val="00B01949"/>
    <w:rsid w:val="00B0249E"/>
    <w:rsid w:val="00B0275C"/>
    <w:rsid w:val="00B02A29"/>
    <w:rsid w:val="00B02B1E"/>
    <w:rsid w:val="00B03180"/>
    <w:rsid w:val="00B03730"/>
    <w:rsid w:val="00B03886"/>
    <w:rsid w:val="00B03A05"/>
    <w:rsid w:val="00B04A5D"/>
    <w:rsid w:val="00B04DBB"/>
    <w:rsid w:val="00B05194"/>
    <w:rsid w:val="00B056C0"/>
    <w:rsid w:val="00B0583E"/>
    <w:rsid w:val="00B05CDF"/>
    <w:rsid w:val="00B05E6E"/>
    <w:rsid w:val="00B05FC9"/>
    <w:rsid w:val="00B06138"/>
    <w:rsid w:val="00B062D5"/>
    <w:rsid w:val="00B063DE"/>
    <w:rsid w:val="00B066F2"/>
    <w:rsid w:val="00B06965"/>
    <w:rsid w:val="00B06970"/>
    <w:rsid w:val="00B06B06"/>
    <w:rsid w:val="00B06F3E"/>
    <w:rsid w:val="00B06F73"/>
    <w:rsid w:val="00B079FF"/>
    <w:rsid w:val="00B108AE"/>
    <w:rsid w:val="00B11112"/>
    <w:rsid w:val="00B11C53"/>
    <w:rsid w:val="00B12310"/>
    <w:rsid w:val="00B12978"/>
    <w:rsid w:val="00B12EC5"/>
    <w:rsid w:val="00B13C4B"/>
    <w:rsid w:val="00B13EFC"/>
    <w:rsid w:val="00B14528"/>
    <w:rsid w:val="00B145B0"/>
    <w:rsid w:val="00B147CC"/>
    <w:rsid w:val="00B148DB"/>
    <w:rsid w:val="00B14CEB"/>
    <w:rsid w:val="00B1520C"/>
    <w:rsid w:val="00B1523A"/>
    <w:rsid w:val="00B158C8"/>
    <w:rsid w:val="00B15962"/>
    <w:rsid w:val="00B15A00"/>
    <w:rsid w:val="00B15B0B"/>
    <w:rsid w:val="00B15C98"/>
    <w:rsid w:val="00B15F35"/>
    <w:rsid w:val="00B16069"/>
    <w:rsid w:val="00B16393"/>
    <w:rsid w:val="00B16AEB"/>
    <w:rsid w:val="00B16CF2"/>
    <w:rsid w:val="00B16F4E"/>
    <w:rsid w:val="00B16FA4"/>
    <w:rsid w:val="00B178B4"/>
    <w:rsid w:val="00B1790C"/>
    <w:rsid w:val="00B1795A"/>
    <w:rsid w:val="00B20A72"/>
    <w:rsid w:val="00B211C1"/>
    <w:rsid w:val="00B214E2"/>
    <w:rsid w:val="00B2187A"/>
    <w:rsid w:val="00B218F5"/>
    <w:rsid w:val="00B219CC"/>
    <w:rsid w:val="00B223B2"/>
    <w:rsid w:val="00B22456"/>
    <w:rsid w:val="00B226DD"/>
    <w:rsid w:val="00B22826"/>
    <w:rsid w:val="00B22CEC"/>
    <w:rsid w:val="00B22FC8"/>
    <w:rsid w:val="00B22FFA"/>
    <w:rsid w:val="00B23133"/>
    <w:rsid w:val="00B23740"/>
    <w:rsid w:val="00B23AEF"/>
    <w:rsid w:val="00B23C43"/>
    <w:rsid w:val="00B23F69"/>
    <w:rsid w:val="00B24748"/>
    <w:rsid w:val="00B24C12"/>
    <w:rsid w:val="00B25697"/>
    <w:rsid w:val="00B26312"/>
    <w:rsid w:val="00B26719"/>
    <w:rsid w:val="00B26D63"/>
    <w:rsid w:val="00B270E2"/>
    <w:rsid w:val="00B27315"/>
    <w:rsid w:val="00B2737F"/>
    <w:rsid w:val="00B30B43"/>
    <w:rsid w:val="00B31AF5"/>
    <w:rsid w:val="00B31FD3"/>
    <w:rsid w:val="00B31FD6"/>
    <w:rsid w:val="00B32194"/>
    <w:rsid w:val="00B32323"/>
    <w:rsid w:val="00B329AC"/>
    <w:rsid w:val="00B32AAE"/>
    <w:rsid w:val="00B32FEC"/>
    <w:rsid w:val="00B3355F"/>
    <w:rsid w:val="00B33570"/>
    <w:rsid w:val="00B33615"/>
    <w:rsid w:val="00B33D6B"/>
    <w:rsid w:val="00B33E5C"/>
    <w:rsid w:val="00B34008"/>
    <w:rsid w:val="00B34262"/>
    <w:rsid w:val="00B3440C"/>
    <w:rsid w:val="00B34838"/>
    <w:rsid w:val="00B34B40"/>
    <w:rsid w:val="00B34C66"/>
    <w:rsid w:val="00B34F04"/>
    <w:rsid w:val="00B35952"/>
    <w:rsid w:val="00B35A1C"/>
    <w:rsid w:val="00B35A36"/>
    <w:rsid w:val="00B35C48"/>
    <w:rsid w:val="00B362F0"/>
    <w:rsid w:val="00B365F6"/>
    <w:rsid w:val="00B3758A"/>
    <w:rsid w:val="00B378D5"/>
    <w:rsid w:val="00B37B28"/>
    <w:rsid w:val="00B37C6E"/>
    <w:rsid w:val="00B37E1B"/>
    <w:rsid w:val="00B37FF2"/>
    <w:rsid w:val="00B40E89"/>
    <w:rsid w:val="00B41592"/>
    <w:rsid w:val="00B4171E"/>
    <w:rsid w:val="00B41781"/>
    <w:rsid w:val="00B41E42"/>
    <w:rsid w:val="00B42376"/>
    <w:rsid w:val="00B42851"/>
    <w:rsid w:val="00B42EAE"/>
    <w:rsid w:val="00B43352"/>
    <w:rsid w:val="00B43EA2"/>
    <w:rsid w:val="00B44B2F"/>
    <w:rsid w:val="00B44F3F"/>
    <w:rsid w:val="00B450B1"/>
    <w:rsid w:val="00B45329"/>
    <w:rsid w:val="00B4585C"/>
    <w:rsid w:val="00B45A18"/>
    <w:rsid w:val="00B45DFF"/>
    <w:rsid w:val="00B4674F"/>
    <w:rsid w:val="00B46BCD"/>
    <w:rsid w:val="00B47762"/>
    <w:rsid w:val="00B478FD"/>
    <w:rsid w:val="00B500FF"/>
    <w:rsid w:val="00B501E4"/>
    <w:rsid w:val="00B504B8"/>
    <w:rsid w:val="00B5096E"/>
    <w:rsid w:val="00B510D7"/>
    <w:rsid w:val="00B51685"/>
    <w:rsid w:val="00B51979"/>
    <w:rsid w:val="00B51BE0"/>
    <w:rsid w:val="00B51BEF"/>
    <w:rsid w:val="00B51D75"/>
    <w:rsid w:val="00B524B3"/>
    <w:rsid w:val="00B5270F"/>
    <w:rsid w:val="00B52A52"/>
    <w:rsid w:val="00B52AC5"/>
    <w:rsid w:val="00B52B13"/>
    <w:rsid w:val="00B52FD3"/>
    <w:rsid w:val="00B532A0"/>
    <w:rsid w:val="00B532DA"/>
    <w:rsid w:val="00B53873"/>
    <w:rsid w:val="00B54163"/>
    <w:rsid w:val="00B544B1"/>
    <w:rsid w:val="00B54A31"/>
    <w:rsid w:val="00B54C67"/>
    <w:rsid w:val="00B55000"/>
    <w:rsid w:val="00B552CE"/>
    <w:rsid w:val="00B55873"/>
    <w:rsid w:val="00B55D36"/>
    <w:rsid w:val="00B56411"/>
    <w:rsid w:val="00B56612"/>
    <w:rsid w:val="00B5666E"/>
    <w:rsid w:val="00B5738A"/>
    <w:rsid w:val="00B5767E"/>
    <w:rsid w:val="00B576B3"/>
    <w:rsid w:val="00B5790E"/>
    <w:rsid w:val="00B57FBD"/>
    <w:rsid w:val="00B6036B"/>
    <w:rsid w:val="00B60597"/>
    <w:rsid w:val="00B60658"/>
    <w:rsid w:val="00B608E1"/>
    <w:rsid w:val="00B60906"/>
    <w:rsid w:val="00B60C81"/>
    <w:rsid w:val="00B618B6"/>
    <w:rsid w:val="00B62A7E"/>
    <w:rsid w:val="00B62FF8"/>
    <w:rsid w:val="00B63371"/>
    <w:rsid w:val="00B637A1"/>
    <w:rsid w:val="00B63B4B"/>
    <w:rsid w:val="00B63B54"/>
    <w:rsid w:val="00B63F1C"/>
    <w:rsid w:val="00B63FC5"/>
    <w:rsid w:val="00B64518"/>
    <w:rsid w:val="00B64708"/>
    <w:rsid w:val="00B64748"/>
    <w:rsid w:val="00B64ED3"/>
    <w:rsid w:val="00B6557B"/>
    <w:rsid w:val="00B6569C"/>
    <w:rsid w:val="00B656BD"/>
    <w:rsid w:val="00B65872"/>
    <w:rsid w:val="00B65AAE"/>
    <w:rsid w:val="00B65C81"/>
    <w:rsid w:val="00B65EF8"/>
    <w:rsid w:val="00B6601D"/>
    <w:rsid w:val="00B66245"/>
    <w:rsid w:val="00B663FF"/>
    <w:rsid w:val="00B66441"/>
    <w:rsid w:val="00B665AF"/>
    <w:rsid w:val="00B667C1"/>
    <w:rsid w:val="00B66EB2"/>
    <w:rsid w:val="00B67288"/>
    <w:rsid w:val="00B67A40"/>
    <w:rsid w:val="00B67B0E"/>
    <w:rsid w:val="00B67B47"/>
    <w:rsid w:val="00B67C79"/>
    <w:rsid w:val="00B70069"/>
    <w:rsid w:val="00B70567"/>
    <w:rsid w:val="00B72689"/>
    <w:rsid w:val="00B726C5"/>
    <w:rsid w:val="00B72BEF"/>
    <w:rsid w:val="00B73AD3"/>
    <w:rsid w:val="00B7424E"/>
    <w:rsid w:val="00B747A7"/>
    <w:rsid w:val="00B7489E"/>
    <w:rsid w:val="00B74B0B"/>
    <w:rsid w:val="00B7561C"/>
    <w:rsid w:val="00B75853"/>
    <w:rsid w:val="00B75E49"/>
    <w:rsid w:val="00B76200"/>
    <w:rsid w:val="00B765FE"/>
    <w:rsid w:val="00B766C6"/>
    <w:rsid w:val="00B76C76"/>
    <w:rsid w:val="00B76F43"/>
    <w:rsid w:val="00B77015"/>
    <w:rsid w:val="00B775FF"/>
    <w:rsid w:val="00B77743"/>
    <w:rsid w:val="00B778FC"/>
    <w:rsid w:val="00B800D5"/>
    <w:rsid w:val="00B802AB"/>
    <w:rsid w:val="00B80C91"/>
    <w:rsid w:val="00B812A8"/>
    <w:rsid w:val="00B8176D"/>
    <w:rsid w:val="00B81937"/>
    <w:rsid w:val="00B81A4D"/>
    <w:rsid w:val="00B81C1A"/>
    <w:rsid w:val="00B81C2F"/>
    <w:rsid w:val="00B81EDD"/>
    <w:rsid w:val="00B8219B"/>
    <w:rsid w:val="00B8268B"/>
    <w:rsid w:val="00B82A92"/>
    <w:rsid w:val="00B8389D"/>
    <w:rsid w:val="00B838EB"/>
    <w:rsid w:val="00B83E4D"/>
    <w:rsid w:val="00B83F35"/>
    <w:rsid w:val="00B84016"/>
    <w:rsid w:val="00B8442F"/>
    <w:rsid w:val="00B84517"/>
    <w:rsid w:val="00B847E2"/>
    <w:rsid w:val="00B84C4F"/>
    <w:rsid w:val="00B84D98"/>
    <w:rsid w:val="00B84DBA"/>
    <w:rsid w:val="00B84E2A"/>
    <w:rsid w:val="00B84F8A"/>
    <w:rsid w:val="00B85B41"/>
    <w:rsid w:val="00B85FC7"/>
    <w:rsid w:val="00B86627"/>
    <w:rsid w:val="00B86CF8"/>
    <w:rsid w:val="00B86E92"/>
    <w:rsid w:val="00B86FB9"/>
    <w:rsid w:val="00B871A5"/>
    <w:rsid w:val="00B87EA8"/>
    <w:rsid w:val="00B90041"/>
    <w:rsid w:val="00B90158"/>
    <w:rsid w:val="00B90986"/>
    <w:rsid w:val="00B91329"/>
    <w:rsid w:val="00B913CF"/>
    <w:rsid w:val="00B913F6"/>
    <w:rsid w:val="00B914CC"/>
    <w:rsid w:val="00B9160A"/>
    <w:rsid w:val="00B9169A"/>
    <w:rsid w:val="00B91E6C"/>
    <w:rsid w:val="00B92132"/>
    <w:rsid w:val="00B92709"/>
    <w:rsid w:val="00B92EB8"/>
    <w:rsid w:val="00B93419"/>
    <w:rsid w:val="00B938D6"/>
    <w:rsid w:val="00B938E9"/>
    <w:rsid w:val="00B93BAF"/>
    <w:rsid w:val="00B9406E"/>
    <w:rsid w:val="00B9407E"/>
    <w:rsid w:val="00B94179"/>
    <w:rsid w:val="00B9426C"/>
    <w:rsid w:val="00B9445F"/>
    <w:rsid w:val="00B94841"/>
    <w:rsid w:val="00B9558A"/>
    <w:rsid w:val="00B9570C"/>
    <w:rsid w:val="00B95814"/>
    <w:rsid w:val="00B95F30"/>
    <w:rsid w:val="00B960F2"/>
    <w:rsid w:val="00B96236"/>
    <w:rsid w:val="00B962EC"/>
    <w:rsid w:val="00B96558"/>
    <w:rsid w:val="00B96D8B"/>
    <w:rsid w:val="00B9770B"/>
    <w:rsid w:val="00B97B76"/>
    <w:rsid w:val="00B97C95"/>
    <w:rsid w:val="00B97ECB"/>
    <w:rsid w:val="00B97F6A"/>
    <w:rsid w:val="00BA011F"/>
    <w:rsid w:val="00BA075B"/>
    <w:rsid w:val="00BA0A2C"/>
    <w:rsid w:val="00BA0B9A"/>
    <w:rsid w:val="00BA1621"/>
    <w:rsid w:val="00BA189B"/>
    <w:rsid w:val="00BA23FB"/>
    <w:rsid w:val="00BA24E0"/>
    <w:rsid w:val="00BA2755"/>
    <w:rsid w:val="00BA282F"/>
    <w:rsid w:val="00BA2F72"/>
    <w:rsid w:val="00BA30E4"/>
    <w:rsid w:val="00BA361F"/>
    <w:rsid w:val="00BA3F0C"/>
    <w:rsid w:val="00BA4A55"/>
    <w:rsid w:val="00BA4D9B"/>
    <w:rsid w:val="00BA4E11"/>
    <w:rsid w:val="00BA5309"/>
    <w:rsid w:val="00BA5750"/>
    <w:rsid w:val="00BA58F0"/>
    <w:rsid w:val="00BA5C05"/>
    <w:rsid w:val="00BA65F8"/>
    <w:rsid w:val="00BA6B22"/>
    <w:rsid w:val="00BA6F30"/>
    <w:rsid w:val="00BA6FF8"/>
    <w:rsid w:val="00BA7415"/>
    <w:rsid w:val="00BA7E18"/>
    <w:rsid w:val="00BB01CC"/>
    <w:rsid w:val="00BB0478"/>
    <w:rsid w:val="00BB0CD7"/>
    <w:rsid w:val="00BB1349"/>
    <w:rsid w:val="00BB13C7"/>
    <w:rsid w:val="00BB1540"/>
    <w:rsid w:val="00BB21FF"/>
    <w:rsid w:val="00BB2271"/>
    <w:rsid w:val="00BB22D8"/>
    <w:rsid w:val="00BB26C8"/>
    <w:rsid w:val="00BB2956"/>
    <w:rsid w:val="00BB2FC4"/>
    <w:rsid w:val="00BB3192"/>
    <w:rsid w:val="00BB324B"/>
    <w:rsid w:val="00BB359F"/>
    <w:rsid w:val="00BB3C66"/>
    <w:rsid w:val="00BB3C7D"/>
    <w:rsid w:val="00BB42B2"/>
    <w:rsid w:val="00BB4EFA"/>
    <w:rsid w:val="00BB514E"/>
    <w:rsid w:val="00BB53DB"/>
    <w:rsid w:val="00BB5ECA"/>
    <w:rsid w:val="00BB69EC"/>
    <w:rsid w:val="00BB6D49"/>
    <w:rsid w:val="00BB6E50"/>
    <w:rsid w:val="00BB6FDC"/>
    <w:rsid w:val="00BB7A7C"/>
    <w:rsid w:val="00BB7F69"/>
    <w:rsid w:val="00BC0C41"/>
    <w:rsid w:val="00BC0E2A"/>
    <w:rsid w:val="00BC1241"/>
    <w:rsid w:val="00BC1374"/>
    <w:rsid w:val="00BC14DA"/>
    <w:rsid w:val="00BC1747"/>
    <w:rsid w:val="00BC2063"/>
    <w:rsid w:val="00BC20BB"/>
    <w:rsid w:val="00BC23AC"/>
    <w:rsid w:val="00BC2570"/>
    <w:rsid w:val="00BC2920"/>
    <w:rsid w:val="00BC2A2B"/>
    <w:rsid w:val="00BC2BFC"/>
    <w:rsid w:val="00BC2C21"/>
    <w:rsid w:val="00BC336D"/>
    <w:rsid w:val="00BC339C"/>
    <w:rsid w:val="00BC391B"/>
    <w:rsid w:val="00BC4FD0"/>
    <w:rsid w:val="00BC52EA"/>
    <w:rsid w:val="00BC56EE"/>
    <w:rsid w:val="00BC58E4"/>
    <w:rsid w:val="00BC5AE0"/>
    <w:rsid w:val="00BC5C35"/>
    <w:rsid w:val="00BC5F53"/>
    <w:rsid w:val="00BC6531"/>
    <w:rsid w:val="00BC669B"/>
    <w:rsid w:val="00BC6B6B"/>
    <w:rsid w:val="00BC7152"/>
    <w:rsid w:val="00BC715C"/>
    <w:rsid w:val="00BC79E8"/>
    <w:rsid w:val="00BC7D49"/>
    <w:rsid w:val="00BC7F4F"/>
    <w:rsid w:val="00BD09D5"/>
    <w:rsid w:val="00BD1245"/>
    <w:rsid w:val="00BD1440"/>
    <w:rsid w:val="00BD1469"/>
    <w:rsid w:val="00BD172F"/>
    <w:rsid w:val="00BD1A8E"/>
    <w:rsid w:val="00BD2B05"/>
    <w:rsid w:val="00BD2D09"/>
    <w:rsid w:val="00BD3A26"/>
    <w:rsid w:val="00BD3B7E"/>
    <w:rsid w:val="00BD3C3A"/>
    <w:rsid w:val="00BD3C93"/>
    <w:rsid w:val="00BD4381"/>
    <w:rsid w:val="00BD4CCC"/>
    <w:rsid w:val="00BD4FEC"/>
    <w:rsid w:val="00BD5456"/>
    <w:rsid w:val="00BD5B35"/>
    <w:rsid w:val="00BD5C8D"/>
    <w:rsid w:val="00BD6486"/>
    <w:rsid w:val="00BD6910"/>
    <w:rsid w:val="00BD7AB1"/>
    <w:rsid w:val="00BD7AF2"/>
    <w:rsid w:val="00BD7D80"/>
    <w:rsid w:val="00BD7E8B"/>
    <w:rsid w:val="00BD7EE7"/>
    <w:rsid w:val="00BE01E6"/>
    <w:rsid w:val="00BE04C8"/>
    <w:rsid w:val="00BE118A"/>
    <w:rsid w:val="00BE1434"/>
    <w:rsid w:val="00BE151A"/>
    <w:rsid w:val="00BE1627"/>
    <w:rsid w:val="00BE1658"/>
    <w:rsid w:val="00BE175F"/>
    <w:rsid w:val="00BE22EE"/>
    <w:rsid w:val="00BE26CC"/>
    <w:rsid w:val="00BE3064"/>
    <w:rsid w:val="00BE365A"/>
    <w:rsid w:val="00BE3771"/>
    <w:rsid w:val="00BE3963"/>
    <w:rsid w:val="00BE3DE8"/>
    <w:rsid w:val="00BE3F68"/>
    <w:rsid w:val="00BE418A"/>
    <w:rsid w:val="00BE4DDF"/>
    <w:rsid w:val="00BE5AD6"/>
    <w:rsid w:val="00BE5FCF"/>
    <w:rsid w:val="00BE6040"/>
    <w:rsid w:val="00BE62DE"/>
    <w:rsid w:val="00BE63C7"/>
    <w:rsid w:val="00BE6DAC"/>
    <w:rsid w:val="00BE6DC5"/>
    <w:rsid w:val="00BE6F03"/>
    <w:rsid w:val="00BE742A"/>
    <w:rsid w:val="00BF0D55"/>
    <w:rsid w:val="00BF0E4D"/>
    <w:rsid w:val="00BF0F88"/>
    <w:rsid w:val="00BF0F94"/>
    <w:rsid w:val="00BF1DA6"/>
    <w:rsid w:val="00BF1E6E"/>
    <w:rsid w:val="00BF2B9F"/>
    <w:rsid w:val="00BF3CB8"/>
    <w:rsid w:val="00BF3D48"/>
    <w:rsid w:val="00BF461D"/>
    <w:rsid w:val="00BF4E60"/>
    <w:rsid w:val="00BF4EAE"/>
    <w:rsid w:val="00BF54C3"/>
    <w:rsid w:val="00BF56B0"/>
    <w:rsid w:val="00BF58D5"/>
    <w:rsid w:val="00BF5CC0"/>
    <w:rsid w:val="00BF601F"/>
    <w:rsid w:val="00BF682D"/>
    <w:rsid w:val="00BF7113"/>
    <w:rsid w:val="00BF746B"/>
    <w:rsid w:val="00BF79EE"/>
    <w:rsid w:val="00C017B5"/>
    <w:rsid w:val="00C01B17"/>
    <w:rsid w:val="00C02564"/>
    <w:rsid w:val="00C025E0"/>
    <w:rsid w:val="00C026B8"/>
    <w:rsid w:val="00C02D94"/>
    <w:rsid w:val="00C02DC8"/>
    <w:rsid w:val="00C02FFA"/>
    <w:rsid w:val="00C03A6F"/>
    <w:rsid w:val="00C0428F"/>
    <w:rsid w:val="00C04D55"/>
    <w:rsid w:val="00C0506F"/>
    <w:rsid w:val="00C052A6"/>
    <w:rsid w:val="00C05302"/>
    <w:rsid w:val="00C0550A"/>
    <w:rsid w:val="00C058BB"/>
    <w:rsid w:val="00C05A88"/>
    <w:rsid w:val="00C06668"/>
    <w:rsid w:val="00C06787"/>
    <w:rsid w:val="00C067BA"/>
    <w:rsid w:val="00C069D4"/>
    <w:rsid w:val="00C072AB"/>
    <w:rsid w:val="00C076CA"/>
    <w:rsid w:val="00C07A85"/>
    <w:rsid w:val="00C07B75"/>
    <w:rsid w:val="00C100FB"/>
    <w:rsid w:val="00C1015D"/>
    <w:rsid w:val="00C10379"/>
    <w:rsid w:val="00C108AB"/>
    <w:rsid w:val="00C11422"/>
    <w:rsid w:val="00C11C57"/>
    <w:rsid w:val="00C11F5A"/>
    <w:rsid w:val="00C127DA"/>
    <w:rsid w:val="00C12862"/>
    <w:rsid w:val="00C12CE5"/>
    <w:rsid w:val="00C130B8"/>
    <w:rsid w:val="00C14049"/>
    <w:rsid w:val="00C14752"/>
    <w:rsid w:val="00C14A41"/>
    <w:rsid w:val="00C14B6A"/>
    <w:rsid w:val="00C14D13"/>
    <w:rsid w:val="00C158C5"/>
    <w:rsid w:val="00C15E51"/>
    <w:rsid w:val="00C1610A"/>
    <w:rsid w:val="00C16829"/>
    <w:rsid w:val="00C16BE0"/>
    <w:rsid w:val="00C172DC"/>
    <w:rsid w:val="00C17978"/>
    <w:rsid w:val="00C17B3E"/>
    <w:rsid w:val="00C21485"/>
    <w:rsid w:val="00C21B90"/>
    <w:rsid w:val="00C221B9"/>
    <w:rsid w:val="00C222A1"/>
    <w:rsid w:val="00C225D2"/>
    <w:rsid w:val="00C22709"/>
    <w:rsid w:val="00C229B0"/>
    <w:rsid w:val="00C22DF0"/>
    <w:rsid w:val="00C2303A"/>
    <w:rsid w:val="00C233FF"/>
    <w:rsid w:val="00C23951"/>
    <w:rsid w:val="00C23C1D"/>
    <w:rsid w:val="00C23E92"/>
    <w:rsid w:val="00C24060"/>
    <w:rsid w:val="00C24897"/>
    <w:rsid w:val="00C25077"/>
    <w:rsid w:val="00C25432"/>
    <w:rsid w:val="00C25556"/>
    <w:rsid w:val="00C260E5"/>
    <w:rsid w:val="00C30340"/>
    <w:rsid w:val="00C30970"/>
    <w:rsid w:val="00C30A9A"/>
    <w:rsid w:val="00C30D83"/>
    <w:rsid w:val="00C31232"/>
    <w:rsid w:val="00C313DD"/>
    <w:rsid w:val="00C31476"/>
    <w:rsid w:val="00C31763"/>
    <w:rsid w:val="00C31AF4"/>
    <w:rsid w:val="00C31B40"/>
    <w:rsid w:val="00C3201C"/>
    <w:rsid w:val="00C32780"/>
    <w:rsid w:val="00C32A1E"/>
    <w:rsid w:val="00C32C5F"/>
    <w:rsid w:val="00C3334F"/>
    <w:rsid w:val="00C334DD"/>
    <w:rsid w:val="00C3352B"/>
    <w:rsid w:val="00C33A00"/>
    <w:rsid w:val="00C33C41"/>
    <w:rsid w:val="00C33D2C"/>
    <w:rsid w:val="00C33D44"/>
    <w:rsid w:val="00C344C9"/>
    <w:rsid w:val="00C34880"/>
    <w:rsid w:val="00C35BB3"/>
    <w:rsid w:val="00C35D19"/>
    <w:rsid w:val="00C35EEA"/>
    <w:rsid w:val="00C35F80"/>
    <w:rsid w:val="00C363DA"/>
    <w:rsid w:val="00C365BC"/>
    <w:rsid w:val="00C3661C"/>
    <w:rsid w:val="00C366C5"/>
    <w:rsid w:val="00C36771"/>
    <w:rsid w:val="00C36C3E"/>
    <w:rsid w:val="00C37227"/>
    <w:rsid w:val="00C374DB"/>
    <w:rsid w:val="00C378A4"/>
    <w:rsid w:val="00C37CC0"/>
    <w:rsid w:val="00C37DE8"/>
    <w:rsid w:val="00C4032C"/>
    <w:rsid w:val="00C40520"/>
    <w:rsid w:val="00C40817"/>
    <w:rsid w:val="00C40A4A"/>
    <w:rsid w:val="00C40BE7"/>
    <w:rsid w:val="00C411DE"/>
    <w:rsid w:val="00C41365"/>
    <w:rsid w:val="00C43487"/>
    <w:rsid w:val="00C436E8"/>
    <w:rsid w:val="00C43CD8"/>
    <w:rsid w:val="00C440BC"/>
    <w:rsid w:val="00C44417"/>
    <w:rsid w:val="00C450B1"/>
    <w:rsid w:val="00C4554C"/>
    <w:rsid w:val="00C4569F"/>
    <w:rsid w:val="00C45E5A"/>
    <w:rsid w:val="00C47078"/>
    <w:rsid w:val="00C470EC"/>
    <w:rsid w:val="00C47132"/>
    <w:rsid w:val="00C472F9"/>
    <w:rsid w:val="00C47D6C"/>
    <w:rsid w:val="00C501AF"/>
    <w:rsid w:val="00C501DD"/>
    <w:rsid w:val="00C50523"/>
    <w:rsid w:val="00C506D6"/>
    <w:rsid w:val="00C508B4"/>
    <w:rsid w:val="00C50AC0"/>
    <w:rsid w:val="00C50B0E"/>
    <w:rsid w:val="00C50FA9"/>
    <w:rsid w:val="00C51065"/>
    <w:rsid w:val="00C516B5"/>
    <w:rsid w:val="00C51B9C"/>
    <w:rsid w:val="00C51E67"/>
    <w:rsid w:val="00C52368"/>
    <w:rsid w:val="00C52474"/>
    <w:rsid w:val="00C52786"/>
    <w:rsid w:val="00C53A92"/>
    <w:rsid w:val="00C53E01"/>
    <w:rsid w:val="00C53F26"/>
    <w:rsid w:val="00C54520"/>
    <w:rsid w:val="00C54567"/>
    <w:rsid w:val="00C548D0"/>
    <w:rsid w:val="00C54A35"/>
    <w:rsid w:val="00C55301"/>
    <w:rsid w:val="00C55A34"/>
    <w:rsid w:val="00C55B70"/>
    <w:rsid w:val="00C55BBF"/>
    <w:rsid w:val="00C5618E"/>
    <w:rsid w:val="00C564A2"/>
    <w:rsid w:val="00C569E2"/>
    <w:rsid w:val="00C56BAE"/>
    <w:rsid w:val="00C56D96"/>
    <w:rsid w:val="00C56DF9"/>
    <w:rsid w:val="00C56EAB"/>
    <w:rsid w:val="00C56EE7"/>
    <w:rsid w:val="00C57519"/>
    <w:rsid w:val="00C577A9"/>
    <w:rsid w:val="00C57D58"/>
    <w:rsid w:val="00C600AB"/>
    <w:rsid w:val="00C60857"/>
    <w:rsid w:val="00C6088B"/>
    <w:rsid w:val="00C60A3A"/>
    <w:rsid w:val="00C60D93"/>
    <w:rsid w:val="00C61024"/>
    <w:rsid w:val="00C61149"/>
    <w:rsid w:val="00C61333"/>
    <w:rsid w:val="00C6159C"/>
    <w:rsid w:val="00C61FB7"/>
    <w:rsid w:val="00C628FB"/>
    <w:rsid w:val="00C62CF1"/>
    <w:rsid w:val="00C62E46"/>
    <w:rsid w:val="00C62E97"/>
    <w:rsid w:val="00C6300A"/>
    <w:rsid w:val="00C635A8"/>
    <w:rsid w:val="00C636BB"/>
    <w:rsid w:val="00C63824"/>
    <w:rsid w:val="00C63BD1"/>
    <w:rsid w:val="00C63BF7"/>
    <w:rsid w:val="00C64174"/>
    <w:rsid w:val="00C648FA"/>
    <w:rsid w:val="00C64C6C"/>
    <w:rsid w:val="00C651A5"/>
    <w:rsid w:val="00C65670"/>
    <w:rsid w:val="00C6641A"/>
    <w:rsid w:val="00C6642D"/>
    <w:rsid w:val="00C664AC"/>
    <w:rsid w:val="00C667E0"/>
    <w:rsid w:val="00C6692D"/>
    <w:rsid w:val="00C675F1"/>
    <w:rsid w:val="00C679E5"/>
    <w:rsid w:val="00C7079B"/>
    <w:rsid w:val="00C70845"/>
    <w:rsid w:val="00C70B9E"/>
    <w:rsid w:val="00C70E55"/>
    <w:rsid w:val="00C70E89"/>
    <w:rsid w:val="00C71194"/>
    <w:rsid w:val="00C7191E"/>
    <w:rsid w:val="00C719DA"/>
    <w:rsid w:val="00C71B13"/>
    <w:rsid w:val="00C71BC3"/>
    <w:rsid w:val="00C71C59"/>
    <w:rsid w:val="00C71DCD"/>
    <w:rsid w:val="00C727A8"/>
    <w:rsid w:val="00C72869"/>
    <w:rsid w:val="00C72920"/>
    <w:rsid w:val="00C730F7"/>
    <w:rsid w:val="00C733C8"/>
    <w:rsid w:val="00C73659"/>
    <w:rsid w:val="00C73D50"/>
    <w:rsid w:val="00C73EFF"/>
    <w:rsid w:val="00C7452C"/>
    <w:rsid w:val="00C74A93"/>
    <w:rsid w:val="00C74CDD"/>
    <w:rsid w:val="00C74D2B"/>
    <w:rsid w:val="00C74EB8"/>
    <w:rsid w:val="00C7505F"/>
    <w:rsid w:val="00C75E88"/>
    <w:rsid w:val="00C75FBD"/>
    <w:rsid w:val="00C7683D"/>
    <w:rsid w:val="00C769BD"/>
    <w:rsid w:val="00C76A58"/>
    <w:rsid w:val="00C7715C"/>
    <w:rsid w:val="00C775AB"/>
    <w:rsid w:val="00C80539"/>
    <w:rsid w:val="00C80763"/>
    <w:rsid w:val="00C80CC5"/>
    <w:rsid w:val="00C80D7E"/>
    <w:rsid w:val="00C81211"/>
    <w:rsid w:val="00C812B0"/>
    <w:rsid w:val="00C81652"/>
    <w:rsid w:val="00C81D1F"/>
    <w:rsid w:val="00C81F77"/>
    <w:rsid w:val="00C82065"/>
    <w:rsid w:val="00C820B5"/>
    <w:rsid w:val="00C82112"/>
    <w:rsid w:val="00C822BD"/>
    <w:rsid w:val="00C8275D"/>
    <w:rsid w:val="00C827A6"/>
    <w:rsid w:val="00C82DAB"/>
    <w:rsid w:val="00C82E3C"/>
    <w:rsid w:val="00C82FA7"/>
    <w:rsid w:val="00C83A7C"/>
    <w:rsid w:val="00C83E82"/>
    <w:rsid w:val="00C84632"/>
    <w:rsid w:val="00C84736"/>
    <w:rsid w:val="00C848B4"/>
    <w:rsid w:val="00C84919"/>
    <w:rsid w:val="00C8560D"/>
    <w:rsid w:val="00C8580F"/>
    <w:rsid w:val="00C858F2"/>
    <w:rsid w:val="00C85AB9"/>
    <w:rsid w:val="00C85F2F"/>
    <w:rsid w:val="00C8686C"/>
    <w:rsid w:val="00C86B6B"/>
    <w:rsid w:val="00C86FBF"/>
    <w:rsid w:val="00C87221"/>
    <w:rsid w:val="00C87E83"/>
    <w:rsid w:val="00C87F79"/>
    <w:rsid w:val="00C9099E"/>
    <w:rsid w:val="00C917AD"/>
    <w:rsid w:val="00C9194B"/>
    <w:rsid w:val="00C91AB0"/>
    <w:rsid w:val="00C91BC7"/>
    <w:rsid w:val="00C91D5F"/>
    <w:rsid w:val="00C92003"/>
    <w:rsid w:val="00C92234"/>
    <w:rsid w:val="00C925B7"/>
    <w:rsid w:val="00C92B40"/>
    <w:rsid w:val="00C92B63"/>
    <w:rsid w:val="00C93080"/>
    <w:rsid w:val="00C934F6"/>
    <w:rsid w:val="00C936AF"/>
    <w:rsid w:val="00C936D7"/>
    <w:rsid w:val="00C938A9"/>
    <w:rsid w:val="00C93A12"/>
    <w:rsid w:val="00C94175"/>
    <w:rsid w:val="00C950F8"/>
    <w:rsid w:val="00C95253"/>
    <w:rsid w:val="00C958D4"/>
    <w:rsid w:val="00C95CBF"/>
    <w:rsid w:val="00C9611E"/>
    <w:rsid w:val="00C9629F"/>
    <w:rsid w:val="00C96B34"/>
    <w:rsid w:val="00C96B5F"/>
    <w:rsid w:val="00C96C75"/>
    <w:rsid w:val="00C96D9A"/>
    <w:rsid w:val="00C97165"/>
    <w:rsid w:val="00C97407"/>
    <w:rsid w:val="00C976DA"/>
    <w:rsid w:val="00CA0275"/>
    <w:rsid w:val="00CA027C"/>
    <w:rsid w:val="00CA044D"/>
    <w:rsid w:val="00CA0C38"/>
    <w:rsid w:val="00CA0DDA"/>
    <w:rsid w:val="00CA165F"/>
    <w:rsid w:val="00CA17FD"/>
    <w:rsid w:val="00CA2617"/>
    <w:rsid w:val="00CA2700"/>
    <w:rsid w:val="00CA2876"/>
    <w:rsid w:val="00CA2A25"/>
    <w:rsid w:val="00CA2AC0"/>
    <w:rsid w:val="00CA2C99"/>
    <w:rsid w:val="00CA2D15"/>
    <w:rsid w:val="00CA30DC"/>
    <w:rsid w:val="00CA3111"/>
    <w:rsid w:val="00CA3169"/>
    <w:rsid w:val="00CA3500"/>
    <w:rsid w:val="00CA3964"/>
    <w:rsid w:val="00CA39EA"/>
    <w:rsid w:val="00CA4096"/>
    <w:rsid w:val="00CA416D"/>
    <w:rsid w:val="00CA4688"/>
    <w:rsid w:val="00CA47CB"/>
    <w:rsid w:val="00CA4B3E"/>
    <w:rsid w:val="00CA4C2B"/>
    <w:rsid w:val="00CA5106"/>
    <w:rsid w:val="00CA52CF"/>
    <w:rsid w:val="00CA5539"/>
    <w:rsid w:val="00CA5962"/>
    <w:rsid w:val="00CA5AFB"/>
    <w:rsid w:val="00CA5B2A"/>
    <w:rsid w:val="00CA6263"/>
    <w:rsid w:val="00CA6426"/>
    <w:rsid w:val="00CA6865"/>
    <w:rsid w:val="00CA6BB7"/>
    <w:rsid w:val="00CA6FD6"/>
    <w:rsid w:val="00CA70FA"/>
    <w:rsid w:val="00CA7163"/>
    <w:rsid w:val="00CA71B6"/>
    <w:rsid w:val="00CA74B7"/>
    <w:rsid w:val="00CA7558"/>
    <w:rsid w:val="00CA772E"/>
    <w:rsid w:val="00CA780C"/>
    <w:rsid w:val="00CA7C53"/>
    <w:rsid w:val="00CA7D19"/>
    <w:rsid w:val="00CA7DFF"/>
    <w:rsid w:val="00CB003A"/>
    <w:rsid w:val="00CB0621"/>
    <w:rsid w:val="00CB0702"/>
    <w:rsid w:val="00CB078E"/>
    <w:rsid w:val="00CB087E"/>
    <w:rsid w:val="00CB1321"/>
    <w:rsid w:val="00CB163B"/>
    <w:rsid w:val="00CB19E3"/>
    <w:rsid w:val="00CB257F"/>
    <w:rsid w:val="00CB2FA9"/>
    <w:rsid w:val="00CB32CE"/>
    <w:rsid w:val="00CB3B18"/>
    <w:rsid w:val="00CB3EB0"/>
    <w:rsid w:val="00CB441E"/>
    <w:rsid w:val="00CB450B"/>
    <w:rsid w:val="00CB462C"/>
    <w:rsid w:val="00CB4F08"/>
    <w:rsid w:val="00CB5339"/>
    <w:rsid w:val="00CB564E"/>
    <w:rsid w:val="00CB5B1A"/>
    <w:rsid w:val="00CB5DEE"/>
    <w:rsid w:val="00CB5DF1"/>
    <w:rsid w:val="00CB60F8"/>
    <w:rsid w:val="00CB66D1"/>
    <w:rsid w:val="00CB689D"/>
    <w:rsid w:val="00CB75E6"/>
    <w:rsid w:val="00CB7689"/>
    <w:rsid w:val="00CB7F40"/>
    <w:rsid w:val="00CC12BC"/>
    <w:rsid w:val="00CC1C86"/>
    <w:rsid w:val="00CC260D"/>
    <w:rsid w:val="00CC2A09"/>
    <w:rsid w:val="00CC2ED6"/>
    <w:rsid w:val="00CC2F0C"/>
    <w:rsid w:val="00CC33E0"/>
    <w:rsid w:val="00CC3504"/>
    <w:rsid w:val="00CC36A6"/>
    <w:rsid w:val="00CC3940"/>
    <w:rsid w:val="00CC3ADA"/>
    <w:rsid w:val="00CC4E66"/>
    <w:rsid w:val="00CC4F9D"/>
    <w:rsid w:val="00CC52F5"/>
    <w:rsid w:val="00CC53D6"/>
    <w:rsid w:val="00CC5791"/>
    <w:rsid w:val="00CC5C08"/>
    <w:rsid w:val="00CC64E0"/>
    <w:rsid w:val="00CC6A8E"/>
    <w:rsid w:val="00CC6BC9"/>
    <w:rsid w:val="00CC6ED0"/>
    <w:rsid w:val="00CC73BE"/>
    <w:rsid w:val="00CC7979"/>
    <w:rsid w:val="00CC7AAA"/>
    <w:rsid w:val="00CC7BDB"/>
    <w:rsid w:val="00CC7E69"/>
    <w:rsid w:val="00CD049D"/>
    <w:rsid w:val="00CD1177"/>
    <w:rsid w:val="00CD1827"/>
    <w:rsid w:val="00CD1A79"/>
    <w:rsid w:val="00CD1B21"/>
    <w:rsid w:val="00CD2948"/>
    <w:rsid w:val="00CD2964"/>
    <w:rsid w:val="00CD2B9B"/>
    <w:rsid w:val="00CD2BB5"/>
    <w:rsid w:val="00CD3242"/>
    <w:rsid w:val="00CD35DA"/>
    <w:rsid w:val="00CD3DF8"/>
    <w:rsid w:val="00CD40A2"/>
    <w:rsid w:val="00CD40B2"/>
    <w:rsid w:val="00CD412F"/>
    <w:rsid w:val="00CD4146"/>
    <w:rsid w:val="00CD4643"/>
    <w:rsid w:val="00CD4AE9"/>
    <w:rsid w:val="00CD5F84"/>
    <w:rsid w:val="00CD65BA"/>
    <w:rsid w:val="00CD6F63"/>
    <w:rsid w:val="00CD72FA"/>
    <w:rsid w:val="00CD75F2"/>
    <w:rsid w:val="00CD75FB"/>
    <w:rsid w:val="00CD76DF"/>
    <w:rsid w:val="00CD7A89"/>
    <w:rsid w:val="00CE0266"/>
    <w:rsid w:val="00CE03AB"/>
    <w:rsid w:val="00CE0634"/>
    <w:rsid w:val="00CE07D1"/>
    <w:rsid w:val="00CE0E68"/>
    <w:rsid w:val="00CE1022"/>
    <w:rsid w:val="00CE11DF"/>
    <w:rsid w:val="00CE125E"/>
    <w:rsid w:val="00CE1453"/>
    <w:rsid w:val="00CE1942"/>
    <w:rsid w:val="00CE1BFE"/>
    <w:rsid w:val="00CE2204"/>
    <w:rsid w:val="00CE22F2"/>
    <w:rsid w:val="00CE24B6"/>
    <w:rsid w:val="00CE284B"/>
    <w:rsid w:val="00CE2C06"/>
    <w:rsid w:val="00CE2CE9"/>
    <w:rsid w:val="00CE2D3B"/>
    <w:rsid w:val="00CE347E"/>
    <w:rsid w:val="00CE3CAE"/>
    <w:rsid w:val="00CE3EBF"/>
    <w:rsid w:val="00CE4491"/>
    <w:rsid w:val="00CE4B31"/>
    <w:rsid w:val="00CE4D00"/>
    <w:rsid w:val="00CE4E0D"/>
    <w:rsid w:val="00CE4E2C"/>
    <w:rsid w:val="00CE4E66"/>
    <w:rsid w:val="00CE4F5B"/>
    <w:rsid w:val="00CE55D5"/>
    <w:rsid w:val="00CE5614"/>
    <w:rsid w:val="00CE56E9"/>
    <w:rsid w:val="00CE59AE"/>
    <w:rsid w:val="00CE5A73"/>
    <w:rsid w:val="00CE5DBC"/>
    <w:rsid w:val="00CE601B"/>
    <w:rsid w:val="00CE62A9"/>
    <w:rsid w:val="00CE667A"/>
    <w:rsid w:val="00CE6FC7"/>
    <w:rsid w:val="00CE7250"/>
    <w:rsid w:val="00CE72C4"/>
    <w:rsid w:val="00CE7A79"/>
    <w:rsid w:val="00CE7AA4"/>
    <w:rsid w:val="00CE7DF4"/>
    <w:rsid w:val="00CF012E"/>
    <w:rsid w:val="00CF0B4A"/>
    <w:rsid w:val="00CF1342"/>
    <w:rsid w:val="00CF1E64"/>
    <w:rsid w:val="00CF2779"/>
    <w:rsid w:val="00CF38BC"/>
    <w:rsid w:val="00CF3A42"/>
    <w:rsid w:val="00CF3D5E"/>
    <w:rsid w:val="00CF4342"/>
    <w:rsid w:val="00CF4450"/>
    <w:rsid w:val="00CF447D"/>
    <w:rsid w:val="00CF4495"/>
    <w:rsid w:val="00CF4741"/>
    <w:rsid w:val="00CF4DD0"/>
    <w:rsid w:val="00CF522D"/>
    <w:rsid w:val="00CF57B1"/>
    <w:rsid w:val="00CF5E8D"/>
    <w:rsid w:val="00CF65A1"/>
    <w:rsid w:val="00CF6950"/>
    <w:rsid w:val="00CF72EE"/>
    <w:rsid w:val="00CF7668"/>
    <w:rsid w:val="00CF78D1"/>
    <w:rsid w:val="00CF7CBD"/>
    <w:rsid w:val="00CF7D4A"/>
    <w:rsid w:val="00D000CB"/>
    <w:rsid w:val="00D007CD"/>
    <w:rsid w:val="00D012C7"/>
    <w:rsid w:val="00D014E4"/>
    <w:rsid w:val="00D01805"/>
    <w:rsid w:val="00D01B58"/>
    <w:rsid w:val="00D01C38"/>
    <w:rsid w:val="00D01D0E"/>
    <w:rsid w:val="00D01F76"/>
    <w:rsid w:val="00D024F9"/>
    <w:rsid w:val="00D0340D"/>
    <w:rsid w:val="00D0377A"/>
    <w:rsid w:val="00D037E1"/>
    <w:rsid w:val="00D039C9"/>
    <w:rsid w:val="00D03E5F"/>
    <w:rsid w:val="00D03EA1"/>
    <w:rsid w:val="00D04243"/>
    <w:rsid w:val="00D04451"/>
    <w:rsid w:val="00D045EB"/>
    <w:rsid w:val="00D0475A"/>
    <w:rsid w:val="00D049FB"/>
    <w:rsid w:val="00D04A07"/>
    <w:rsid w:val="00D05157"/>
    <w:rsid w:val="00D0539E"/>
    <w:rsid w:val="00D059C5"/>
    <w:rsid w:val="00D05C23"/>
    <w:rsid w:val="00D063EB"/>
    <w:rsid w:val="00D06C71"/>
    <w:rsid w:val="00D06CCE"/>
    <w:rsid w:val="00D07122"/>
    <w:rsid w:val="00D078B2"/>
    <w:rsid w:val="00D07A3B"/>
    <w:rsid w:val="00D07CF7"/>
    <w:rsid w:val="00D07D5F"/>
    <w:rsid w:val="00D07D91"/>
    <w:rsid w:val="00D07FB6"/>
    <w:rsid w:val="00D10083"/>
    <w:rsid w:val="00D1056D"/>
    <w:rsid w:val="00D115BA"/>
    <w:rsid w:val="00D117AC"/>
    <w:rsid w:val="00D11ABF"/>
    <w:rsid w:val="00D11D80"/>
    <w:rsid w:val="00D120EC"/>
    <w:rsid w:val="00D12522"/>
    <w:rsid w:val="00D12771"/>
    <w:rsid w:val="00D1298E"/>
    <w:rsid w:val="00D12D39"/>
    <w:rsid w:val="00D134D3"/>
    <w:rsid w:val="00D14062"/>
    <w:rsid w:val="00D14876"/>
    <w:rsid w:val="00D14986"/>
    <w:rsid w:val="00D15293"/>
    <w:rsid w:val="00D160BB"/>
    <w:rsid w:val="00D168B6"/>
    <w:rsid w:val="00D169E5"/>
    <w:rsid w:val="00D16B19"/>
    <w:rsid w:val="00D170BA"/>
    <w:rsid w:val="00D177B0"/>
    <w:rsid w:val="00D17931"/>
    <w:rsid w:val="00D17A1E"/>
    <w:rsid w:val="00D2036F"/>
    <w:rsid w:val="00D21154"/>
    <w:rsid w:val="00D216AE"/>
    <w:rsid w:val="00D219E6"/>
    <w:rsid w:val="00D21E79"/>
    <w:rsid w:val="00D22CFE"/>
    <w:rsid w:val="00D232EF"/>
    <w:rsid w:val="00D2372A"/>
    <w:rsid w:val="00D237B1"/>
    <w:rsid w:val="00D23E82"/>
    <w:rsid w:val="00D2478C"/>
    <w:rsid w:val="00D24BB5"/>
    <w:rsid w:val="00D24D67"/>
    <w:rsid w:val="00D2577E"/>
    <w:rsid w:val="00D2599A"/>
    <w:rsid w:val="00D25A7C"/>
    <w:rsid w:val="00D262F7"/>
    <w:rsid w:val="00D266B5"/>
    <w:rsid w:val="00D26C6F"/>
    <w:rsid w:val="00D26F50"/>
    <w:rsid w:val="00D274D9"/>
    <w:rsid w:val="00D27618"/>
    <w:rsid w:val="00D27978"/>
    <w:rsid w:val="00D301EF"/>
    <w:rsid w:val="00D30E66"/>
    <w:rsid w:val="00D31932"/>
    <w:rsid w:val="00D31990"/>
    <w:rsid w:val="00D31AAB"/>
    <w:rsid w:val="00D31B6B"/>
    <w:rsid w:val="00D327B2"/>
    <w:rsid w:val="00D328FA"/>
    <w:rsid w:val="00D3527C"/>
    <w:rsid w:val="00D355A5"/>
    <w:rsid w:val="00D35764"/>
    <w:rsid w:val="00D35ED1"/>
    <w:rsid w:val="00D360C3"/>
    <w:rsid w:val="00D36437"/>
    <w:rsid w:val="00D3672E"/>
    <w:rsid w:val="00D36C4F"/>
    <w:rsid w:val="00D36EA6"/>
    <w:rsid w:val="00D37180"/>
    <w:rsid w:val="00D375EC"/>
    <w:rsid w:val="00D401AE"/>
    <w:rsid w:val="00D40B6B"/>
    <w:rsid w:val="00D40F17"/>
    <w:rsid w:val="00D419CD"/>
    <w:rsid w:val="00D4250F"/>
    <w:rsid w:val="00D4258A"/>
    <w:rsid w:val="00D42694"/>
    <w:rsid w:val="00D42FB0"/>
    <w:rsid w:val="00D43204"/>
    <w:rsid w:val="00D43403"/>
    <w:rsid w:val="00D43425"/>
    <w:rsid w:val="00D4365D"/>
    <w:rsid w:val="00D43E18"/>
    <w:rsid w:val="00D43ECE"/>
    <w:rsid w:val="00D44445"/>
    <w:rsid w:val="00D447C6"/>
    <w:rsid w:val="00D44BD5"/>
    <w:rsid w:val="00D44C37"/>
    <w:rsid w:val="00D44F55"/>
    <w:rsid w:val="00D4543E"/>
    <w:rsid w:val="00D45A0E"/>
    <w:rsid w:val="00D45E69"/>
    <w:rsid w:val="00D46167"/>
    <w:rsid w:val="00D4639B"/>
    <w:rsid w:val="00D464C7"/>
    <w:rsid w:val="00D47024"/>
    <w:rsid w:val="00D474F9"/>
    <w:rsid w:val="00D475CE"/>
    <w:rsid w:val="00D4773F"/>
    <w:rsid w:val="00D477DF"/>
    <w:rsid w:val="00D47A26"/>
    <w:rsid w:val="00D47E23"/>
    <w:rsid w:val="00D47F24"/>
    <w:rsid w:val="00D500A0"/>
    <w:rsid w:val="00D505B9"/>
    <w:rsid w:val="00D50684"/>
    <w:rsid w:val="00D50A53"/>
    <w:rsid w:val="00D51B34"/>
    <w:rsid w:val="00D51BF3"/>
    <w:rsid w:val="00D51E78"/>
    <w:rsid w:val="00D51E7F"/>
    <w:rsid w:val="00D525A9"/>
    <w:rsid w:val="00D52746"/>
    <w:rsid w:val="00D52DBA"/>
    <w:rsid w:val="00D530FE"/>
    <w:rsid w:val="00D53AF2"/>
    <w:rsid w:val="00D54593"/>
    <w:rsid w:val="00D54908"/>
    <w:rsid w:val="00D54963"/>
    <w:rsid w:val="00D54A94"/>
    <w:rsid w:val="00D54B3E"/>
    <w:rsid w:val="00D54FE0"/>
    <w:rsid w:val="00D55086"/>
    <w:rsid w:val="00D5514A"/>
    <w:rsid w:val="00D55C16"/>
    <w:rsid w:val="00D55DF9"/>
    <w:rsid w:val="00D5694F"/>
    <w:rsid w:val="00D56A62"/>
    <w:rsid w:val="00D56BBF"/>
    <w:rsid w:val="00D57363"/>
    <w:rsid w:val="00D574C4"/>
    <w:rsid w:val="00D5751F"/>
    <w:rsid w:val="00D575A8"/>
    <w:rsid w:val="00D575A9"/>
    <w:rsid w:val="00D57793"/>
    <w:rsid w:val="00D5799B"/>
    <w:rsid w:val="00D57C7E"/>
    <w:rsid w:val="00D57D51"/>
    <w:rsid w:val="00D57DBC"/>
    <w:rsid w:val="00D6028B"/>
    <w:rsid w:val="00D6052F"/>
    <w:rsid w:val="00D6076C"/>
    <w:rsid w:val="00D60939"/>
    <w:rsid w:val="00D60BEB"/>
    <w:rsid w:val="00D60D5F"/>
    <w:rsid w:val="00D60EBE"/>
    <w:rsid w:val="00D60EF0"/>
    <w:rsid w:val="00D61068"/>
    <w:rsid w:val="00D620DC"/>
    <w:rsid w:val="00D622EB"/>
    <w:rsid w:val="00D622F4"/>
    <w:rsid w:val="00D6253B"/>
    <w:rsid w:val="00D62C57"/>
    <w:rsid w:val="00D62CC5"/>
    <w:rsid w:val="00D63477"/>
    <w:rsid w:val="00D63537"/>
    <w:rsid w:val="00D63760"/>
    <w:rsid w:val="00D63EA0"/>
    <w:rsid w:val="00D64073"/>
    <w:rsid w:val="00D641B6"/>
    <w:rsid w:val="00D6526B"/>
    <w:rsid w:val="00D653C5"/>
    <w:rsid w:val="00D65CC9"/>
    <w:rsid w:val="00D65DF0"/>
    <w:rsid w:val="00D65E71"/>
    <w:rsid w:val="00D65EBA"/>
    <w:rsid w:val="00D65EFF"/>
    <w:rsid w:val="00D66CBC"/>
    <w:rsid w:val="00D66F62"/>
    <w:rsid w:val="00D66FEC"/>
    <w:rsid w:val="00D67260"/>
    <w:rsid w:val="00D675BA"/>
    <w:rsid w:val="00D67DC6"/>
    <w:rsid w:val="00D70512"/>
    <w:rsid w:val="00D705EC"/>
    <w:rsid w:val="00D706C3"/>
    <w:rsid w:val="00D70B6A"/>
    <w:rsid w:val="00D70F17"/>
    <w:rsid w:val="00D70F91"/>
    <w:rsid w:val="00D71528"/>
    <w:rsid w:val="00D7158C"/>
    <w:rsid w:val="00D71E2C"/>
    <w:rsid w:val="00D71EE3"/>
    <w:rsid w:val="00D724B8"/>
    <w:rsid w:val="00D7333E"/>
    <w:rsid w:val="00D735EC"/>
    <w:rsid w:val="00D73923"/>
    <w:rsid w:val="00D73968"/>
    <w:rsid w:val="00D73FC2"/>
    <w:rsid w:val="00D742DA"/>
    <w:rsid w:val="00D74397"/>
    <w:rsid w:val="00D74415"/>
    <w:rsid w:val="00D74580"/>
    <w:rsid w:val="00D74A88"/>
    <w:rsid w:val="00D74ABA"/>
    <w:rsid w:val="00D752D4"/>
    <w:rsid w:val="00D756F5"/>
    <w:rsid w:val="00D757E4"/>
    <w:rsid w:val="00D75E2D"/>
    <w:rsid w:val="00D765A7"/>
    <w:rsid w:val="00D7711C"/>
    <w:rsid w:val="00D77149"/>
    <w:rsid w:val="00D778E3"/>
    <w:rsid w:val="00D77F34"/>
    <w:rsid w:val="00D800A9"/>
    <w:rsid w:val="00D80739"/>
    <w:rsid w:val="00D80E78"/>
    <w:rsid w:val="00D80ED8"/>
    <w:rsid w:val="00D80F12"/>
    <w:rsid w:val="00D80F4E"/>
    <w:rsid w:val="00D8120A"/>
    <w:rsid w:val="00D81B43"/>
    <w:rsid w:val="00D81C10"/>
    <w:rsid w:val="00D81DC6"/>
    <w:rsid w:val="00D8261A"/>
    <w:rsid w:val="00D82D2D"/>
    <w:rsid w:val="00D83327"/>
    <w:rsid w:val="00D8332E"/>
    <w:rsid w:val="00D83D36"/>
    <w:rsid w:val="00D84272"/>
    <w:rsid w:val="00D85783"/>
    <w:rsid w:val="00D85BC0"/>
    <w:rsid w:val="00D861C5"/>
    <w:rsid w:val="00D8622A"/>
    <w:rsid w:val="00D8675C"/>
    <w:rsid w:val="00D86941"/>
    <w:rsid w:val="00D86AFD"/>
    <w:rsid w:val="00D8706D"/>
    <w:rsid w:val="00D871F1"/>
    <w:rsid w:val="00D87454"/>
    <w:rsid w:val="00D874EC"/>
    <w:rsid w:val="00D8772B"/>
    <w:rsid w:val="00D87AE7"/>
    <w:rsid w:val="00D87B34"/>
    <w:rsid w:val="00D87B61"/>
    <w:rsid w:val="00D87CA3"/>
    <w:rsid w:val="00D904E0"/>
    <w:rsid w:val="00D90586"/>
    <w:rsid w:val="00D9075B"/>
    <w:rsid w:val="00D91794"/>
    <w:rsid w:val="00D91ADD"/>
    <w:rsid w:val="00D91B34"/>
    <w:rsid w:val="00D91E79"/>
    <w:rsid w:val="00D92517"/>
    <w:rsid w:val="00D92939"/>
    <w:rsid w:val="00D92B97"/>
    <w:rsid w:val="00D92BF3"/>
    <w:rsid w:val="00D9327B"/>
    <w:rsid w:val="00D937FC"/>
    <w:rsid w:val="00D93A69"/>
    <w:rsid w:val="00D942E8"/>
    <w:rsid w:val="00D9464E"/>
    <w:rsid w:val="00D95278"/>
    <w:rsid w:val="00D95312"/>
    <w:rsid w:val="00D9570C"/>
    <w:rsid w:val="00D957DA"/>
    <w:rsid w:val="00D957E5"/>
    <w:rsid w:val="00D95ABB"/>
    <w:rsid w:val="00D95B8C"/>
    <w:rsid w:val="00D95C0D"/>
    <w:rsid w:val="00D95F4A"/>
    <w:rsid w:val="00D969DA"/>
    <w:rsid w:val="00D97389"/>
    <w:rsid w:val="00D978C4"/>
    <w:rsid w:val="00D97C2A"/>
    <w:rsid w:val="00D97F1C"/>
    <w:rsid w:val="00DA0337"/>
    <w:rsid w:val="00DA043C"/>
    <w:rsid w:val="00DA052A"/>
    <w:rsid w:val="00DA0738"/>
    <w:rsid w:val="00DA078D"/>
    <w:rsid w:val="00DA07F9"/>
    <w:rsid w:val="00DA17B7"/>
    <w:rsid w:val="00DA2146"/>
    <w:rsid w:val="00DA235C"/>
    <w:rsid w:val="00DA2D12"/>
    <w:rsid w:val="00DA2F47"/>
    <w:rsid w:val="00DA33F0"/>
    <w:rsid w:val="00DA393D"/>
    <w:rsid w:val="00DA3CC0"/>
    <w:rsid w:val="00DA3CC8"/>
    <w:rsid w:val="00DA49A3"/>
    <w:rsid w:val="00DA4A23"/>
    <w:rsid w:val="00DA4E59"/>
    <w:rsid w:val="00DA58DA"/>
    <w:rsid w:val="00DA5BBC"/>
    <w:rsid w:val="00DA5C11"/>
    <w:rsid w:val="00DA5E04"/>
    <w:rsid w:val="00DA6287"/>
    <w:rsid w:val="00DA6376"/>
    <w:rsid w:val="00DA6737"/>
    <w:rsid w:val="00DA67B9"/>
    <w:rsid w:val="00DA7673"/>
    <w:rsid w:val="00DA7BF2"/>
    <w:rsid w:val="00DB090A"/>
    <w:rsid w:val="00DB1BBD"/>
    <w:rsid w:val="00DB21FE"/>
    <w:rsid w:val="00DB26F7"/>
    <w:rsid w:val="00DB2DF5"/>
    <w:rsid w:val="00DB303D"/>
    <w:rsid w:val="00DB3145"/>
    <w:rsid w:val="00DB35C4"/>
    <w:rsid w:val="00DB3713"/>
    <w:rsid w:val="00DB4977"/>
    <w:rsid w:val="00DB5E33"/>
    <w:rsid w:val="00DB6523"/>
    <w:rsid w:val="00DB67CB"/>
    <w:rsid w:val="00DB7034"/>
    <w:rsid w:val="00DC058B"/>
    <w:rsid w:val="00DC090C"/>
    <w:rsid w:val="00DC09DC"/>
    <w:rsid w:val="00DC0FA6"/>
    <w:rsid w:val="00DC130C"/>
    <w:rsid w:val="00DC170B"/>
    <w:rsid w:val="00DC2292"/>
    <w:rsid w:val="00DC282A"/>
    <w:rsid w:val="00DC2B51"/>
    <w:rsid w:val="00DC2C54"/>
    <w:rsid w:val="00DC3047"/>
    <w:rsid w:val="00DC36D0"/>
    <w:rsid w:val="00DC37AB"/>
    <w:rsid w:val="00DC3950"/>
    <w:rsid w:val="00DC39E3"/>
    <w:rsid w:val="00DC442A"/>
    <w:rsid w:val="00DC459C"/>
    <w:rsid w:val="00DC4992"/>
    <w:rsid w:val="00DC49E8"/>
    <w:rsid w:val="00DC4B56"/>
    <w:rsid w:val="00DC4BB8"/>
    <w:rsid w:val="00DC508E"/>
    <w:rsid w:val="00DC5221"/>
    <w:rsid w:val="00DC5487"/>
    <w:rsid w:val="00DC5DC9"/>
    <w:rsid w:val="00DC677E"/>
    <w:rsid w:val="00DC6B2C"/>
    <w:rsid w:val="00DC6C5F"/>
    <w:rsid w:val="00DC6E54"/>
    <w:rsid w:val="00DC714C"/>
    <w:rsid w:val="00DC79ED"/>
    <w:rsid w:val="00DC7ACD"/>
    <w:rsid w:val="00DC7CC1"/>
    <w:rsid w:val="00DC7D40"/>
    <w:rsid w:val="00DC7F60"/>
    <w:rsid w:val="00DC7F96"/>
    <w:rsid w:val="00DD0342"/>
    <w:rsid w:val="00DD0CF0"/>
    <w:rsid w:val="00DD119F"/>
    <w:rsid w:val="00DD1375"/>
    <w:rsid w:val="00DD2500"/>
    <w:rsid w:val="00DD2F7B"/>
    <w:rsid w:val="00DD3B3C"/>
    <w:rsid w:val="00DD4168"/>
    <w:rsid w:val="00DD41F3"/>
    <w:rsid w:val="00DD4A2C"/>
    <w:rsid w:val="00DD4C42"/>
    <w:rsid w:val="00DD4DFD"/>
    <w:rsid w:val="00DD4EDF"/>
    <w:rsid w:val="00DD6A4B"/>
    <w:rsid w:val="00DD6A85"/>
    <w:rsid w:val="00DD6E24"/>
    <w:rsid w:val="00DD70AF"/>
    <w:rsid w:val="00DD7136"/>
    <w:rsid w:val="00DE04FA"/>
    <w:rsid w:val="00DE0BB6"/>
    <w:rsid w:val="00DE0C23"/>
    <w:rsid w:val="00DE140E"/>
    <w:rsid w:val="00DE14A2"/>
    <w:rsid w:val="00DE14C0"/>
    <w:rsid w:val="00DE23C8"/>
    <w:rsid w:val="00DE25AF"/>
    <w:rsid w:val="00DE28EB"/>
    <w:rsid w:val="00DE29BA"/>
    <w:rsid w:val="00DE2C86"/>
    <w:rsid w:val="00DE2E79"/>
    <w:rsid w:val="00DE31BD"/>
    <w:rsid w:val="00DE34B7"/>
    <w:rsid w:val="00DE3848"/>
    <w:rsid w:val="00DE38F1"/>
    <w:rsid w:val="00DE3939"/>
    <w:rsid w:val="00DE3A07"/>
    <w:rsid w:val="00DE418C"/>
    <w:rsid w:val="00DE4A0F"/>
    <w:rsid w:val="00DE4DA4"/>
    <w:rsid w:val="00DE5060"/>
    <w:rsid w:val="00DE52B0"/>
    <w:rsid w:val="00DE550A"/>
    <w:rsid w:val="00DE588D"/>
    <w:rsid w:val="00DE64EE"/>
    <w:rsid w:val="00DE6C75"/>
    <w:rsid w:val="00DE71AC"/>
    <w:rsid w:val="00DE73EA"/>
    <w:rsid w:val="00DE74B8"/>
    <w:rsid w:val="00DE7BE0"/>
    <w:rsid w:val="00DF0B28"/>
    <w:rsid w:val="00DF1623"/>
    <w:rsid w:val="00DF16CC"/>
    <w:rsid w:val="00DF186B"/>
    <w:rsid w:val="00DF1DE8"/>
    <w:rsid w:val="00DF2555"/>
    <w:rsid w:val="00DF2D3E"/>
    <w:rsid w:val="00DF2D9E"/>
    <w:rsid w:val="00DF366C"/>
    <w:rsid w:val="00DF36FD"/>
    <w:rsid w:val="00DF3A8E"/>
    <w:rsid w:val="00DF3BB9"/>
    <w:rsid w:val="00DF3F89"/>
    <w:rsid w:val="00DF4216"/>
    <w:rsid w:val="00DF4272"/>
    <w:rsid w:val="00DF434F"/>
    <w:rsid w:val="00DF46C4"/>
    <w:rsid w:val="00DF4E88"/>
    <w:rsid w:val="00DF4F0A"/>
    <w:rsid w:val="00DF5B2D"/>
    <w:rsid w:val="00DF6A92"/>
    <w:rsid w:val="00DF78C7"/>
    <w:rsid w:val="00E00C37"/>
    <w:rsid w:val="00E00EF5"/>
    <w:rsid w:val="00E00FEB"/>
    <w:rsid w:val="00E025F8"/>
    <w:rsid w:val="00E027FF"/>
    <w:rsid w:val="00E02920"/>
    <w:rsid w:val="00E02958"/>
    <w:rsid w:val="00E02A91"/>
    <w:rsid w:val="00E034CB"/>
    <w:rsid w:val="00E0370D"/>
    <w:rsid w:val="00E038C5"/>
    <w:rsid w:val="00E03E3B"/>
    <w:rsid w:val="00E044A6"/>
    <w:rsid w:val="00E04589"/>
    <w:rsid w:val="00E046CF"/>
    <w:rsid w:val="00E04C07"/>
    <w:rsid w:val="00E04D05"/>
    <w:rsid w:val="00E0500A"/>
    <w:rsid w:val="00E05480"/>
    <w:rsid w:val="00E0570B"/>
    <w:rsid w:val="00E059DA"/>
    <w:rsid w:val="00E05EB9"/>
    <w:rsid w:val="00E05EEF"/>
    <w:rsid w:val="00E06004"/>
    <w:rsid w:val="00E0635A"/>
    <w:rsid w:val="00E065FF"/>
    <w:rsid w:val="00E06B38"/>
    <w:rsid w:val="00E07340"/>
    <w:rsid w:val="00E0747D"/>
    <w:rsid w:val="00E078BB"/>
    <w:rsid w:val="00E102DF"/>
    <w:rsid w:val="00E10BE8"/>
    <w:rsid w:val="00E12113"/>
    <w:rsid w:val="00E1254B"/>
    <w:rsid w:val="00E1287C"/>
    <w:rsid w:val="00E128D8"/>
    <w:rsid w:val="00E12C42"/>
    <w:rsid w:val="00E130F6"/>
    <w:rsid w:val="00E132D9"/>
    <w:rsid w:val="00E1370A"/>
    <w:rsid w:val="00E1480F"/>
    <w:rsid w:val="00E14876"/>
    <w:rsid w:val="00E14DE1"/>
    <w:rsid w:val="00E15314"/>
    <w:rsid w:val="00E155A9"/>
    <w:rsid w:val="00E158A0"/>
    <w:rsid w:val="00E15E54"/>
    <w:rsid w:val="00E165B5"/>
    <w:rsid w:val="00E1688A"/>
    <w:rsid w:val="00E170B3"/>
    <w:rsid w:val="00E1728C"/>
    <w:rsid w:val="00E17A0A"/>
    <w:rsid w:val="00E17ED6"/>
    <w:rsid w:val="00E20321"/>
    <w:rsid w:val="00E20E38"/>
    <w:rsid w:val="00E20EEF"/>
    <w:rsid w:val="00E2102F"/>
    <w:rsid w:val="00E219DF"/>
    <w:rsid w:val="00E21F1A"/>
    <w:rsid w:val="00E227DA"/>
    <w:rsid w:val="00E22B46"/>
    <w:rsid w:val="00E22F36"/>
    <w:rsid w:val="00E232AF"/>
    <w:rsid w:val="00E232B1"/>
    <w:rsid w:val="00E232BB"/>
    <w:rsid w:val="00E2333B"/>
    <w:rsid w:val="00E2359F"/>
    <w:rsid w:val="00E23D32"/>
    <w:rsid w:val="00E24145"/>
    <w:rsid w:val="00E24353"/>
    <w:rsid w:val="00E248AC"/>
    <w:rsid w:val="00E24D92"/>
    <w:rsid w:val="00E25107"/>
    <w:rsid w:val="00E251ED"/>
    <w:rsid w:val="00E25805"/>
    <w:rsid w:val="00E25B2C"/>
    <w:rsid w:val="00E25B33"/>
    <w:rsid w:val="00E26053"/>
    <w:rsid w:val="00E263C5"/>
    <w:rsid w:val="00E26758"/>
    <w:rsid w:val="00E26EAF"/>
    <w:rsid w:val="00E27083"/>
    <w:rsid w:val="00E277CD"/>
    <w:rsid w:val="00E27BF0"/>
    <w:rsid w:val="00E27CAB"/>
    <w:rsid w:val="00E27E69"/>
    <w:rsid w:val="00E27F81"/>
    <w:rsid w:val="00E300E3"/>
    <w:rsid w:val="00E30B10"/>
    <w:rsid w:val="00E30C72"/>
    <w:rsid w:val="00E30D9B"/>
    <w:rsid w:val="00E31085"/>
    <w:rsid w:val="00E3128A"/>
    <w:rsid w:val="00E31781"/>
    <w:rsid w:val="00E31B49"/>
    <w:rsid w:val="00E32489"/>
    <w:rsid w:val="00E324C1"/>
    <w:rsid w:val="00E32846"/>
    <w:rsid w:val="00E3289D"/>
    <w:rsid w:val="00E328DF"/>
    <w:rsid w:val="00E32AD7"/>
    <w:rsid w:val="00E32E8F"/>
    <w:rsid w:val="00E32FED"/>
    <w:rsid w:val="00E33D3B"/>
    <w:rsid w:val="00E3560E"/>
    <w:rsid w:val="00E35633"/>
    <w:rsid w:val="00E35B00"/>
    <w:rsid w:val="00E37140"/>
    <w:rsid w:val="00E37193"/>
    <w:rsid w:val="00E37CBC"/>
    <w:rsid w:val="00E37CC1"/>
    <w:rsid w:val="00E37CE8"/>
    <w:rsid w:val="00E4000A"/>
    <w:rsid w:val="00E409C1"/>
    <w:rsid w:val="00E40E51"/>
    <w:rsid w:val="00E40F5E"/>
    <w:rsid w:val="00E415E8"/>
    <w:rsid w:val="00E416FC"/>
    <w:rsid w:val="00E42089"/>
    <w:rsid w:val="00E42214"/>
    <w:rsid w:val="00E422FF"/>
    <w:rsid w:val="00E42848"/>
    <w:rsid w:val="00E42A7C"/>
    <w:rsid w:val="00E42CF8"/>
    <w:rsid w:val="00E42E23"/>
    <w:rsid w:val="00E432AF"/>
    <w:rsid w:val="00E43F52"/>
    <w:rsid w:val="00E4408B"/>
    <w:rsid w:val="00E44494"/>
    <w:rsid w:val="00E44920"/>
    <w:rsid w:val="00E44F35"/>
    <w:rsid w:val="00E454B6"/>
    <w:rsid w:val="00E45900"/>
    <w:rsid w:val="00E45B37"/>
    <w:rsid w:val="00E45B70"/>
    <w:rsid w:val="00E45E54"/>
    <w:rsid w:val="00E4669C"/>
    <w:rsid w:val="00E46DA1"/>
    <w:rsid w:val="00E46FDA"/>
    <w:rsid w:val="00E47078"/>
    <w:rsid w:val="00E47795"/>
    <w:rsid w:val="00E47A1E"/>
    <w:rsid w:val="00E500BC"/>
    <w:rsid w:val="00E50247"/>
    <w:rsid w:val="00E50262"/>
    <w:rsid w:val="00E50712"/>
    <w:rsid w:val="00E51DF5"/>
    <w:rsid w:val="00E51F1C"/>
    <w:rsid w:val="00E52474"/>
    <w:rsid w:val="00E525AB"/>
    <w:rsid w:val="00E52888"/>
    <w:rsid w:val="00E529A3"/>
    <w:rsid w:val="00E52FA6"/>
    <w:rsid w:val="00E53564"/>
    <w:rsid w:val="00E5361D"/>
    <w:rsid w:val="00E53D39"/>
    <w:rsid w:val="00E53FEB"/>
    <w:rsid w:val="00E544F8"/>
    <w:rsid w:val="00E54A40"/>
    <w:rsid w:val="00E553A5"/>
    <w:rsid w:val="00E55613"/>
    <w:rsid w:val="00E56337"/>
    <w:rsid w:val="00E5655B"/>
    <w:rsid w:val="00E570AC"/>
    <w:rsid w:val="00E5743B"/>
    <w:rsid w:val="00E57444"/>
    <w:rsid w:val="00E57902"/>
    <w:rsid w:val="00E57E79"/>
    <w:rsid w:val="00E57EEC"/>
    <w:rsid w:val="00E601E9"/>
    <w:rsid w:val="00E606C4"/>
    <w:rsid w:val="00E608BD"/>
    <w:rsid w:val="00E6090F"/>
    <w:rsid w:val="00E60AF7"/>
    <w:rsid w:val="00E60B7A"/>
    <w:rsid w:val="00E60CB2"/>
    <w:rsid w:val="00E60D15"/>
    <w:rsid w:val="00E61261"/>
    <w:rsid w:val="00E615DE"/>
    <w:rsid w:val="00E61623"/>
    <w:rsid w:val="00E61707"/>
    <w:rsid w:val="00E61D87"/>
    <w:rsid w:val="00E61DE6"/>
    <w:rsid w:val="00E61F7E"/>
    <w:rsid w:val="00E6252A"/>
    <w:rsid w:val="00E62D84"/>
    <w:rsid w:val="00E63C7B"/>
    <w:rsid w:val="00E64099"/>
    <w:rsid w:val="00E640FC"/>
    <w:rsid w:val="00E64120"/>
    <w:rsid w:val="00E64AD5"/>
    <w:rsid w:val="00E64D9A"/>
    <w:rsid w:val="00E64ED5"/>
    <w:rsid w:val="00E65439"/>
    <w:rsid w:val="00E6580F"/>
    <w:rsid w:val="00E65C68"/>
    <w:rsid w:val="00E65F02"/>
    <w:rsid w:val="00E66050"/>
    <w:rsid w:val="00E6689B"/>
    <w:rsid w:val="00E66BEB"/>
    <w:rsid w:val="00E66D17"/>
    <w:rsid w:val="00E6794D"/>
    <w:rsid w:val="00E7006B"/>
    <w:rsid w:val="00E700D9"/>
    <w:rsid w:val="00E70848"/>
    <w:rsid w:val="00E70C63"/>
    <w:rsid w:val="00E71176"/>
    <w:rsid w:val="00E7173B"/>
    <w:rsid w:val="00E7239B"/>
    <w:rsid w:val="00E72592"/>
    <w:rsid w:val="00E72680"/>
    <w:rsid w:val="00E72A9D"/>
    <w:rsid w:val="00E72B34"/>
    <w:rsid w:val="00E72D7E"/>
    <w:rsid w:val="00E736CD"/>
    <w:rsid w:val="00E7391A"/>
    <w:rsid w:val="00E73B88"/>
    <w:rsid w:val="00E73BB4"/>
    <w:rsid w:val="00E74391"/>
    <w:rsid w:val="00E745B7"/>
    <w:rsid w:val="00E7471C"/>
    <w:rsid w:val="00E74F0C"/>
    <w:rsid w:val="00E750EC"/>
    <w:rsid w:val="00E75A44"/>
    <w:rsid w:val="00E76018"/>
    <w:rsid w:val="00E768C2"/>
    <w:rsid w:val="00E77470"/>
    <w:rsid w:val="00E8030E"/>
    <w:rsid w:val="00E80487"/>
    <w:rsid w:val="00E805F3"/>
    <w:rsid w:val="00E806E4"/>
    <w:rsid w:val="00E8123D"/>
    <w:rsid w:val="00E81522"/>
    <w:rsid w:val="00E81EF4"/>
    <w:rsid w:val="00E81FFC"/>
    <w:rsid w:val="00E82028"/>
    <w:rsid w:val="00E82680"/>
    <w:rsid w:val="00E82938"/>
    <w:rsid w:val="00E8365B"/>
    <w:rsid w:val="00E836D1"/>
    <w:rsid w:val="00E83735"/>
    <w:rsid w:val="00E842EE"/>
    <w:rsid w:val="00E844D0"/>
    <w:rsid w:val="00E848C1"/>
    <w:rsid w:val="00E84937"/>
    <w:rsid w:val="00E84DA3"/>
    <w:rsid w:val="00E851AB"/>
    <w:rsid w:val="00E85EF5"/>
    <w:rsid w:val="00E85F04"/>
    <w:rsid w:val="00E8629B"/>
    <w:rsid w:val="00E86C0D"/>
    <w:rsid w:val="00E86D1E"/>
    <w:rsid w:val="00E86DDC"/>
    <w:rsid w:val="00E871B1"/>
    <w:rsid w:val="00E874B3"/>
    <w:rsid w:val="00E876DE"/>
    <w:rsid w:val="00E877F8"/>
    <w:rsid w:val="00E8795E"/>
    <w:rsid w:val="00E87967"/>
    <w:rsid w:val="00E87C69"/>
    <w:rsid w:val="00E90059"/>
    <w:rsid w:val="00E9070B"/>
    <w:rsid w:val="00E90898"/>
    <w:rsid w:val="00E90D95"/>
    <w:rsid w:val="00E90F34"/>
    <w:rsid w:val="00E90FAF"/>
    <w:rsid w:val="00E9147D"/>
    <w:rsid w:val="00E91874"/>
    <w:rsid w:val="00E918DD"/>
    <w:rsid w:val="00E9190A"/>
    <w:rsid w:val="00E91965"/>
    <w:rsid w:val="00E91DF2"/>
    <w:rsid w:val="00E9258F"/>
    <w:rsid w:val="00E925C4"/>
    <w:rsid w:val="00E92DCD"/>
    <w:rsid w:val="00E9329D"/>
    <w:rsid w:val="00E93406"/>
    <w:rsid w:val="00E9349D"/>
    <w:rsid w:val="00E934BA"/>
    <w:rsid w:val="00E9398C"/>
    <w:rsid w:val="00E93BA0"/>
    <w:rsid w:val="00E941E6"/>
    <w:rsid w:val="00E9426D"/>
    <w:rsid w:val="00E9479E"/>
    <w:rsid w:val="00E948FF"/>
    <w:rsid w:val="00E94A47"/>
    <w:rsid w:val="00E9519F"/>
    <w:rsid w:val="00E95584"/>
    <w:rsid w:val="00E95AC3"/>
    <w:rsid w:val="00E95CD4"/>
    <w:rsid w:val="00E96B47"/>
    <w:rsid w:val="00E972A4"/>
    <w:rsid w:val="00E9791F"/>
    <w:rsid w:val="00E97B6F"/>
    <w:rsid w:val="00E97D6A"/>
    <w:rsid w:val="00E97DDD"/>
    <w:rsid w:val="00EA013A"/>
    <w:rsid w:val="00EA01FF"/>
    <w:rsid w:val="00EA09DB"/>
    <w:rsid w:val="00EA0A9F"/>
    <w:rsid w:val="00EA1022"/>
    <w:rsid w:val="00EA104A"/>
    <w:rsid w:val="00EA1671"/>
    <w:rsid w:val="00EA195D"/>
    <w:rsid w:val="00EA1AA2"/>
    <w:rsid w:val="00EA1B94"/>
    <w:rsid w:val="00EA1D4E"/>
    <w:rsid w:val="00EA227B"/>
    <w:rsid w:val="00EA25B4"/>
    <w:rsid w:val="00EA27BB"/>
    <w:rsid w:val="00EA2AD8"/>
    <w:rsid w:val="00EA2BE7"/>
    <w:rsid w:val="00EA2CBC"/>
    <w:rsid w:val="00EA2D59"/>
    <w:rsid w:val="00EA2D62"/>
    <w:rsid w:val="00EA2D6F"/>
    <w:rsid w:val="00EA3B1C"/>
    <w:rsid w:val="00EA3D4E"/>
    <w:rsid w:val="00EA42F9"/>
    <w:rsid w:val="00EA55DA"/>
    <w:rsid w:val="00EA5FC2"/>
    <w:rsid w:val="00EA6C49"/>
    <w:rsid w:val="00EA6D50"/>
    <w:rsid w:val="00EA701C"/>
    <w:rsid w:val="00EA7863"/>
    <w:rsid w:val="00EA7928"/>
    <w:rsid w:val="00EA7C33"/>
    <w:rsid w:val="00EA7C92"/>
    <w:rsid w:val="00EA7CA9"/>
    <w:rsid w:val="00EB01FC"/>
    <w:rsid w:val="00EB0A94"/>
    <w:rsid w:val="00EB0B1F"/>
    <w:rsid w:val="00EB0F00"/>
    <w:rsid w:val="00EB1B26"/>
    <w:rsid w:val="00EB1CA9"/>
    <w:rsid w:val="00EB1E90"/>
    <w:rsid w:val="00EB2273"/>
    <w:rsid w:val="00EB2374"/>
    <w:rsid w:val="00EB2459"/>
    <w:rsid w:val="00EB2648"/>
    <w:rsid w:val="00EB2703"/>
    <w:rsid w:val="00EB2FC9"/>
    <w:rsid w:val="00EB33F4"/>
    <w:rsid w:val="00EB3476"/>
    <w:rsid w:val="00EB3965"/>
    <w:rsid w:val="00EB3AD2"/>
    <w:rsid w:val="00EB5466"/>
    <w:rsid w:val="00EB5CD5"/>
    <w:rsid w:val="00EB5FB8"/>
    <w:rsid w:val="00EB6332"/>
    <w:rsid w:val="00EB6655"/>
    <w:rsid w:val="00EB6668"/>
    <w:rsid w:val="00EB6EDA"/>
    <w:rsid w:val="00EB7053"/>
    <w:rsid w:val="00EB71F8"/>
    <w:rsid w:val="00EC0D96"/>
    <w:rsid w:val="00EC113D"/>
    <w:rsid w:val="00EC2575"/>
    <w:rsid w:val="00EC276B"/>
    <w:rsid w:val="00EC2805"/>
    <w:rsid w:val="00EC2B54"/>
    <w:rsid w:val="00EC2F3C"/>
    <w:rsid w:val="00EC3014"/>
    <w:rsid w:val="00EC33D7"/>
    <w:rsid w:val="00EC342B"/>
    <w:rsid w:val="00EC38DD"/>
    <w:rsid w:val="00EC3C52"/>
    <w:rsid w:val="00EC44FB"/>
    <w:rsid w:val="00EC52E6"/>
    <w:rsid w:val="00EC53E5"/>
    <w:rsid w:val="00EC5495"/>
    <w:rsid w:val="00EC5676"/>
    <w:rsid w:val="00EC57E5"/>
    <w:rsid w:val="00EC5882"/>
    <w:rsid w:val="00EC5AAE"/>
    <w:rsid w:val="00EC5D6D"/>
    <w:rsid w:val="00EC643E"/>
    <w:rsid w:val="00EC6896"/>
    <w:rsid w:val="00EC6DBA"/>
    <w:rsid w:val="00EC727F"/>
    <w:rsid w:val="00EC72E6"/>
    <w:rsid w:val="00EC78C3"/>
    <w:rsid w:val="00EC7EB9"/>
    <w:rsid w:val="00ED0B2F"/>
    <w:rsid w:val="00ED0B96"/>
    <w:rsid w:val="00ED0D10"/>
    <w:rsid w:val="00ED0F27"/>
    <w:rsid w:val="00ED1A48"/>
    <w:rsid w:val="00ED1AC3"/>
    <w:rsid w:val="00ED22FB"/>
    <w:rsid w:val="00ED323D"/>
    <w:rsid w:val="00ED3E21"/>
    <w:rsid w:val="00ED4CC8"/>
    <w:rsid w:val="00ED4E0B"/>
    <w:rsid w:val="00ED4F12"/>
    <w:rsid w:val="00ED4F77"/>
    <w:rsid w:val="00ED51BA"/>
    <w:rsid w:val="00ED550D"/>
    <w:rsid w:val="00ED5935"/>
    <w:rsid w:val="00ED61B9"/>
    <w:rsid w:val="00ED6303"/>
    <w:rsid w:val="00ED66F6"/>
    <w:rsid w:val="00ED67A3"/>
    <w:rsid w:val="00ED69D0"/>
    <w:rsid w:val="00ED7217"/>
    <w:rsid w:val="00ED7D2E"/>
    <w:rsid w:val="00EE07D8"/>
    <w:rsid w:val="00EE0942"/>
    <w:rsid w:val="00EE0CE5"/>
    <w:rsid w:val="00EE0FA7"/>
    <w:rsid w:val="00EE15D7"/>
    <w:rsid w:val="00EE1A46"/>
    <w:rsid w:val="00EE1D4E"/>
    <w:rsid w:val="00EE1F48"/>
    <w:rsid w:val="00EE2764"/>
    <w:rsid w:val="00EE2830"/>
    <w:rsid w:val="00EE2F90"/>
    <w:rsid w:val="00EE3021"/>
    <w:rsid w:val="00EE3070"/>
    <w:rsid w:val="00EE30F2"/>
    <w:rsid w:val="00EE322B"/>
    <w:rsid w:val="00EE33C4"/>
    <w:rsid w:val="00EE3563"/>
    <w:rsid w:val="00EE3743"/>
    <w:rsid w:val="00EE3CA8"/>
    <w:rsid w:val="00EE3CD1"/>
    <w:rsid w:val="00EE3CDA"/>
    <w:rsid w:val="00EE4979"/>
    <w:rsid w:val="00EE49A5"/>
    <w:rsid w:val="00EE4AB1"/>
    <w:rsid w:val="00EE5B9A"/>
    <w:rsid w:val="00EE6107"/>
    <w:rsid w:val="00EE61B9"/>
    <w:rsid w:val="00EE62CA"/>
    <w:rsid w:val="00EE643C"/>
    <w:rsid w:val="00EE6F77"/>
    <w:rsid w:val="00EE6FA6"/>
    <w:rsid w:val="00EE704A"/>
    <w:rsid w:val="00EE75CB"/>
    <w:rsid w:val="00EF072C"/>
    <w:rsid w:val="00EF0914"/>
    <w:rsid w:val="00EF0929"/>
    <w:rsid w:val="00EF0B62"/>
    <w:rsid w:val="00EF1063"/>
    <w:rsid w:val="00EF1286"/>
    <w:rsid w:val="00EF164F"/>
    <w:rsid w:val="00EF2424"/>
    <w:rsid w:val="00EF287A"/>
    <w:rsid w:val="00EF2DDD"/>
    <w:rsid w:val="00EF2FEE"/>
    <w:rsid w:val="00EF37C6"/>
    <w:rsid w:val="00EF3ADB"/>
    <w:rsid w:val="00EF4690"/>
    <w:rsid w:val="00EF493A"/>
    <w:rsid w:val="00EF4A69"/>
    <w:rsid w:val="00EF4B90"/>
    <w:rsid w:val="00EF4F1E"/>
    <w:rsid w:val="00EF5260"/>
    <w:rsid w:val="00EF56F5"/>
    <w:rsid w:val="00EF57B6"/>
    <w:rsid w:val="00EF59A1"/>
    <w:rsid w:val="00EF5A5C"/>
    <w:rsid w:val="00EF616C"/>
    <w:rsid w:val="00EF6347"/>
    <w:rsid w:val="00EF647B"/>
    <w:rsid w:val="00EF6872"/>
    <w:rsid w:val="00EF6D5F"/>
    <w:rsid w:val="00EF6F1D"/>
    <w:rsid w:val="00EF7387"/>
    <w:rsid w:val="00EF74DC"/>
    <w:rsid w:val="00EF74EF"/>
    <w:rsid w:val="00EF7738"/>
    <w:rsid w:val="00EF7841"/>
    <w:rsid w:val="00EF78A5"/>
    <w:rsid w:val="00EF7FE0"/>
    <w:rsid w:val="00F00159"/>
    <w:rsid w:val="00F008DA"/>
    <w:rsid w:val="00F00DFD"/>
    <w:rsid w:val="00F00EBD"/>
    <w:rsid w:val="00F012BA"/>
    <w:rsid w:val="00F02193"/>
    <w:rsid w:val="00F021E4"/>
    <w:rsid w:val="00F023DF"/>
    <w:rsid w:val="00F027AD"/>
    <w:rsid w:val="00F03092"/>
    <w:rsid w:val="00F0331C"/>
    <w:rsid w:val="00F03530"/>
    <w:rsid w:val="00F04420"/>
    <w:rsid w:val="00F04924"/>
    <w:rsid w:val="00F04C41"/>
    <w:rsid w:val="00F05CE7"/>
    <w:rsid w:val="00F05FAA"/>
    <w:rsid w:val="00F06CE3"/>
    <w:rsid w:val="00F071B9"/>
    <w:rsid w:val="00F10355"/>
    <w:rsid w:val="00F10F66"/>
    <w:rsid w:val="00F110B3"/>
    <w:rsid w:val="00F11122"/>
    <w:rsid w:val="00F11BEC"/>
    <w:rsid w:val="00F120F9"/>
    <w:rsid w:val="00F12307"/>
    <w:rsid w:val="00F1232F"/>
    <w:rsid w:val="00F126D9"/>
    <w:rsid w:val="00F12760"/>
    <w:rsid w:val="00F12EA2"/>
    <w:rsid w:val="00F1322B"/>
    <w:rsid w:val="00F138E2"/>
    <w:rsid w:val="00F13E28"/>
    <w:rsid w:val="00F14024"/>
    <w:rsid w:val="00F143ED"/>
    <w:rsid w:val="00F145D2"/>
    <w:rsid w:val="00F1477A"/>
    <w:rsid w:val="00F14897"/>
    <w:rsid w:val="00F14C39"/>
    <w:rsid w:val="00F150E2"/>
    <w:rsid w:val="00F1538F"/>
    <w:rsid w:val="00F164EA"/>
    <w:rsid w:val="00F165D1"/>
    <w:rsid w:val="00F167AE"/>
    <w:rsid w:val="00F16ECB"/>
    <w:rsid w:val="00F175FB"/>
    <w:rsid w:val="00F17BED"/>
    <w:rsid w:val="00F17F69"/>
    <w:rsid w:val="00F20497"/>
    <w:rsid w:val="00F2051E"/>
    <w:rsid w:val="00F209DE"/>
    <w:rsid w:val="00F20E89"/>
    <w:rsid w:val="00F21FDE"/>
    <w:rsid w:val="00F2206C"/>
    <w:rsid w:val="00F224A0"/>
    <w:rsid w:val="00F22529"/>
    <w:rsid w:val="00F227B3"/>
    <w:rsid w:val="00F22B98"/>
    <w:rsid w:val="00F232BF"/>
    <w:rsid w:val="00F232E9"/>
    <w:rsid w:val="00F23422"/>
    <w:rsid w:val="00F23C3D"/>
    <w:rsid w:val="00F23D17"/>
    <w:rsid w:val="00F23ECB"/>
    <w:rsid w:val="00F24376"/>
    <w:rsid w:val="00F249F7"/>
    <w:rsid w:val="00F24D5F"/>
    <w:rsid w:val="00F24EDE"/>
    <w:rsid w:val="00F24F0D"/>
    <w:rsid w:val="00F2524B"/>
    <w:rsid w:val="00F25D75"/>
    <w:rsid w:val="00F26056"/>
    <w:rsid w:val="00F2657C"/>
    <w:rsid w:val="00F26807"/>
    <w:rsid w:val="00F26C10"/>
    <w:rsid w:val="00F26F67"/>
    <w:rsid w:val="00F30262"/>
    <w:rsid w:val="00F303A1"/>
    <w:rsid w:val="00F304A5"/>
    <w:rsid w:val="00F30888"/>
    <w:rsid w:val="00F30936"/>
    <w:rsid w:val="00F30ABD"/>
    <w:rsid w:val="00F30D6A"/>
    <w:rsid w:val="00F30D7B"/>
    <w:rsid w:val="00F31709"/>
    <w:rsid w:val="00F31D82"/>
    <w:rsid w:val="00F31FF4"/>
    <w:rsid w:val="00F322C3"/>
    <w:rsid w:val="00F3244B"/>
    <w:rsid w:val="00F3255D"/>
    <w:rsid w:val="00F32875"/>
    <w:rsid w:val="00F32BD9"/>
    <w:rsid w:val="00F334B7"/>
    <w:rsid w:val="00F3356D"/>
    <w:rsid w:val="00F3381E"/>
    <w:rsid w:val="00F33A36"/>
    <w:rsid w:val="00F33F73"/>
    <w:rsid w:val="00F33FCE"/>
    <w:rsid w:val="00F341F6"/>
    <w:rsid w:val="00F34483"/>
    <w:rsid w:val="00F344C5"/>
    <w:rsid w:val="00F3468E"/>
    <w:rsid w:val="00F34754"/>
    <w:rsid w:val="00F347A4"/>
    <w:rsid w:val="00F3485F"/>
    <w:rsid w:val="00F35627"/>
    <w:rsid w:val="00F359B3"/>
    <w:rsid w:val="00F36E8C"/>
    <w:rsid w:val="00F37139"/>
    <w:rsid w:val="00F373CD"/>
    <w:rsid w:val="00F3747F"/>
    <w:rsid w:val="00F37832"/>
    <w:rsid w:val="00F37CE1"/>
    <w:rsid w:val="00F401D5"/>
    <w:rsid w:val="00F4083B"/>
    <w:rsid w:val="00F40CD8"/>
    <w:rsid w:val="00F417F4"/>
    <w:rsid w:val="00F41A79"/>
    <w:rsid w:val="00F41AB2"/>
    <w:rsid w:val="00F41ADB"/>
    <w:rsid w:val="00F42A00"/>
    <w:rsid w:val="00F42DDD"/>
    <w:rsid w:val="00F42F6A"/>
    <w:rsid w:val="00F42F9F"/>
    <w:rsid w:val="00F42FEE"/>
    <w:rsid w:val="00F435CA"/>
    <w:rsid w:val="00F4369D"/>
    <w:rsid w:val="00F438FE"/>
    <w:rsid w:val="00F43A62"/>
    <w:rsid w:val="00F43DE6"/>
    <w:rsid w:val="00F43E18"/>
    <w:rsid w:val="00F43F87"/>
    <w:rsid w:val="00F440C9"/>
    <w:rsid w:val="00F4473E"/>
    <w:rsid w:val="00F45065"/>
    <w:rsid w:val="00F45440"/>
    <w:rsid w:val="00F462F0"/>
    <w:rsid w:val="00F46416"/>
    <w:rsid w:val="00F47C00"/>
    <w:rsid w:val="00F5085E"/>
    <w:rsid w:val="00F5086A"/>
    <w:rsid w:val="00F50BE6"/>
    <w:rsid w:val="00F50DB1"/>
    <w:rsid w:val="00F50F2F"/>
    <w:rsid w:val="00F51121"/>
    <w:rsid w:val="00F51405"/>
    <w:rsid w:val="00F51CA7"/>
    <w:rsid w:val="00F51EF3"/>
    <w:rsid w:val="00F521A4"/>
    <w:rsid w:val="00F52345"/>
    <w:rsid w:val="00F52F59"/>
    <w:rsid w:val="00F52FB1"/>
    <w:rsid w:val="00F5342D"/>
    <w:rsid w:val="00F5342F"/>
    <w:rsid w:val="00F536BE"/>
    <w:rsid w:val="00F53CEE"/>
    <w:rsid w:val="00F5447B"/>
    <w:rsid w:val="00F54549"/>
    <w:rsid w:val="00F54C07"/>
    <w:rsid w:val="00F55583"/>
    <w:rsid w:val="00F5626C"/>
    <w:rsid w:val="00F5628B"/>
    <w:rsid w:val="00F564D0"/>
    <w:rsid w:val="00F56A78"/>
    <w:rsid w:val="00F56D5F"/>
    <w:rsid w:val="00F57AAB"/>
    <w:rsid w:val="00F57F4F"/>
    <w:rsid w:val="00F6025D"/>
    <w:rsid w:val="00F602AC"/>
    <w:rsid w:val="00F6051C"/>
    <w:rsid w:val="00F60671"/>
    <w:rsid w:val="00F6068B"/>
    <w:rsid w:val="00F611D2"/>
    <w:rsid w:val="00F61588"/>
    <w:rsid w:val="00F61591"/>
    <w:rsid w:val="00F61657"/>
    <w:rsid w:val="00F619E2"/>
    <w:rsid w:val="00F623CB"/>
    <w:rsid w:val="00F6244F"/>
    <w:rsid w:val="00F6268B"/>
    <w:rsid w:val="00F6291D"/>
    <w:rsid w:val="00F629D9"/>
    <w:rsid w:val="00F630C5"/>
    <w:rsid w:val="00F63502"/>
    <w:rsid w:val="00F63723"/>
    <w:rsid w:val="00F6386A"/>
    <w:rsid w:val="00F638BF"/>
    <w:rsid w:val="00F63BBD"/>
    <w:rsid w:val="00F64150"/>
    <w:rsid w:val="00F648DD"/>
    <w:rsid w:val="00F64C30"/>
    <w:rsid w:val="00F656FC"/>
    <w:rsid w:val="00F65753"/>
    <w:rsid w:val="00F65EFD"/>
    <w:rsid w:val="00F65F6A"/>
    <w:rsid w:val="00F65FF2"/>
    <w:rsid w:val="00F66B50"/>
    <w:rsid w:val="00F66E10"/>
    <w:rsid w:val="00F6710C"/>
    <w:rsid w:val="00F6736B"/>
    <w:rsid w:val="00F678A7"/>
    <w:rsid w:val="00F678B6"/>
    <w:rsid w:val="00F67B9B"/>
    <w:rsid w:val="00F67ED3"/>
    <w:rsid w:val="00F67F82"/>
    <w:rsid w:val="00F67F9A"/>
    <w:rsid w:val="00F67FA0"/>
    <w:rsid w:val="00F7058B"/>
    <w:rsid w:val="00F70C75"/>
    <w:rsid w:val="00F71753"/>
    <w:rsid w:val="00F7186B"/>
    <w:rsid w:val="00F71C47"/>
    <w:rsid w:val="00F72872"/>
    <w:rsid w:val="00F72CD9"/>
    <w:rsid w:val="00F7303D"/>
    <w:rsid w:val="00F7354B"/>
    <w:rsid w:val="00F73773"/>
    <w:rsid w:val="00F742E1"/>
    <w:rsid w:val="00F751A5"/>
    <w:rsid w:val="00F751E0"/>
    <w:rsid w:val="00F753F8"/>
    <w:rsid w:val="00F75546"/>
    <w:rsid w:val="00F7598D"/>
    <w:rsid w:val="00F759E4"/>
    <w:rsid w:val="00F75A16"/>
    <w:rsid w:val="00F76364"/>
    <w:rsid w:val="00F763D7"/>
    <w:rsid w:val="00F77066"/>
    <w:rsid w:val="00F773E9"/>
    <w:rsid w:val="00F7755E"/>
    <w:rsid w:val="00F77DB4"/>
    <w:rsid w:val="00F81A08"/>
    <w:rsid w:val="00F8237E"/>
    <w:rsid w:val="00F82ACF"/>
    <w:rsid w:val="00F82E3D"/>
    <w:rsid w:val="00F83821"/>
    <w:rsid w:val="00F83854"/>
    <w:rsid w:val="00F838F8"/>
    <w:rsid w:val="00F83D74"/>
    <w:rsid w:val="00F83D8B"/>
    <w:rsid w:val="00F841C0"/>
    <w:rsid w:val="00F84A5B"/>
    <w:rsid w:val="00F84F7E"/>
    <w:rsid w:val="00F85057"/>
    <w:rsid w:val="00F86057"/>
    <w:rsid w:val="00F8646D"/>
    <w:rsid w:val="00F86697"/>
    <w:rsid w:val="00F86C58"/>
    <w:rsid w:val="00F8740E"/>
    <w:rsid w:val="00F878F4"/>
    <w:rsid w:val="00F87E77"/>
    <w:rsid w:val="00F90583"/>
    <w:rsid w:val="00F90740"/>
    <w:rsid w:val="00F90AA2"/>
    <w:rsid w:val="00F90EA1"/>
    <w:rsid w:val="00F91579"/>
    <w:rsid w:val="00F91893"/>
    <w:rsid w:val="00F91A0F"/>
    <w:rsid w:val="00F91DF3"/>
    <w:rsid w:val="00F91E13"/>
    <w:rsid w:val="00F9213E"/>
    <w:rsid w:val="00F92AAA"/>
    <w:rsid w:val="00F92BDB"/>
    <w:rsid w:val="00F92D2C"/>
    <w:rsid w:val="00F92E88"/>
    <w:rsid w:val="00F931D0"/>
    <w:rsid w:val="00F93442"/>
    <w:rsid w:val="00F939DD"/>
    <w:rsid w:val="00F93D47"/>
    <w:rsid w:val="00F94293"/>
    <w:rsid w:val="00F9580C"/>
    <w:rsid w:val="00F961FA"/>
    <w:rsid w:val="00F96A44"/>
    <w:rsid w:val="00F9708F"/>
    <w:rsid w:val="00F971B5"/>
    <w:rsid w:val="00F9779A"/>
    <w:rsid w:val="00FA0146"/>
    <w:rsid w:val="00FA0B10"/>
    <w:rsid w:val="00FA0B99"/>
    <w:rsid w:val="00FA0ECD"/>
    <w:rsid w:val="00FA122A"/>
    <w:rsid w:val="00FA133A"/>
    <w:rsid w:val="00FA1604"/>
    <w:rsid w:val="00FA1975"/>
    <w:rsid w:val="00FA1CB9"/>
    <w:rsid w:val="00FA1E20"/>
    <w:rsid w:val="00FA250B"/>
    <w:rsid w:val="00FA2B97"/>
    <w:rsid w:val="00FA2D3A"/>
    <w:rsid w:val="00FA30F7"/>
    <w:rsid w:val="00FA3786"/>
    <w:rsid w:val="00FA3DB2"/>
    <w:rsid w:val="00FA3DD8"/>
    <w:rsid w:val="00FA3E39"/>
    <w:rsid w:val="00FA4189"/>
    <w:rsid w:val="00FA42D3"/>
    <w:rsid w:val="00FA42FC"/>
    <w:rsid w:val="00FA458A"/>
    <w:rsid w:val="00FA4670"/>
    <w:rsid w:val="00FA48D3"/>
    <w:rsid w:val="00FA48FD"/>
    <w:rsid w:val="00FA4A42"/>
    <w:rsid w:val="00FA4BD8"/>
    <w:rsid w:val="00FA57C3"/>
    <w:rsid w:val="00FA5AD6"/>
    <w:rsid w:val="00FA5BB8"/>
    <w:rsid w:val="00FA61BA"/>
    <w:rsid w:val="00FA62C7"/>
    <w:rsid w:val="00FA6357"/>
    <w:rsid w:val="00FA67F4"/>
    <w:rsid w:val="00FA68E4"/>
    <w:rsid w:val="00FA72AA"/>
    <w:rsid w:val="00FA748A"/>
    <w:rsid w:val="00FA78EE"/>
    <w:rsid w:val="00FA7BC7"/>
    <w:rsid w:val="00FA7BCE"/>
    <w:rsid w:val="00FA7EC2"/>
    <w:rsid w:val="00FB0560"/>
    <w:rsid w:val="00FB09EF"/>
    <w:rsid w:val="00FB112B"/>
    <w:rsid w:val="00FB11A7"/>
    <w:rsid w:val="00FB1AD9"/>
    <w:rsid w:val="00FB1F55"/>
    <w:rsid w:val="00FB2081"/>
    <w:rsid w:val="00FB21EE"/>
    <w:rsid w:val="00FB24AB"/>
    <w:rsid w:val="00FB2D84"/>
    <w:rsid w:val="00FB34AE"/>
    <w:rsid w:val="00FB3604"/>
    <w:rsid w:val="00FB3827"/>
    <w:rsid w:val="00FB3DB3"/>
    <w:rsid w:val="00FB3EE7"/>
    <w:rsid w:val="00FB40AE"/>
    <w:rsid w:val="00FB4321"/>
    <w:rsid w:val="00FB459C"/>
    <w:rsid w:val="00FB467E"/>
    <w:rsid w:val="00FB4B8D"/>
    <w:rsid w:val="00FB4F61"/>
    <w:rsid w:val="00FB5318"/>
    <w:rsid w:val="00FB59AE"/>
    <w:rsid w:val="00FB5DA8"/>
    <w:rsid w:val="00FB5EED"/>
    <w:rsid w:val="00FB64A3"/>
    <w:rsid w:val="00FB65B6"/>
    <w:rsid w:val="00FB697D"/>
    <w:rsid w:val="00FB69AB"/>
    <w:rsid w:val="00FB6B2D"/>
    <w:rsid w:val="00FB70FC"/>
    <w:rsid w:val="00FB7BAA"/>
    <w:rsid w:val="00FC0267"/>
    <w:rsid w:val="00FC04C9"/>
    <w:rsid w:val="00FC0EE1"/>
    <w:rsid w:val="00FC1016"/>
    <w:rsid w:val="00FC1576"/>
    <w:rsid w:val="00FC17F7"/>
    <w:rsid w:val="00FC1E45"/>
    <w:rsid w:val="00FC21A5"/>
    <w:rsid w:val="00FC21C7"/>
    <w:rsid w:val="00FC2FCB"/>
    <w:rsid w:val="00FC3428"/>
    <w:rsid w:val="00FC3592"/>
    <w:rsid w:val="00FC39DF"/>
    <w:rsid w:val="00FC3BE9"/>
    <w:rsid w:val="00FC3D55"/>
    <w:rsid w:val="00FC44A0"/>
    <w:rsid w:val="00FC44E2"/>
    <w:rsid w:val="00FC486F"/>
    <w:rsid w:val="00FC49BA"/>
    <w:rsid w:val="00FC4B99"/>
    <w:rsid w:val="00FC4D30"/>
    <w:rsid w:val="00FC5119"/>
    <w:rsid w:val="00FC53C1"/>
    <w:rsid w:val="00FC54D0"/>
    <w:rsid w:val="00FC5629"/>
    <w:rsid w:val="00FC62EB"/>
    <w:rsid w:val="00FC688E"/>
    <w:rsid w:val="00FC6ADB"/>
    <w:rsid w:val="00FC75AC"/>
    <w:rsid w:val="00FC77CF"/>
    <w:rsid w:val="00FC77D1"/>
    <w:rsid w:val="00FC77F8"/>
    <w:rsid w:val="00FC7853"/>
    <w:rsid w:val="00FC789C"/>
    <w:rsid w:val="00FD0575"/>
    <w:rsid w:val="00FD0690"/>
    <w:rsid w:val="00FD0959"/>
    <w:rsid w:val="00FD1000"/>
    <w:rsid w:val="00FD1260"/>
    <w:rsid w:val="00FD1705"/>
    <w:rsid w:val="00FD195E"/>
    <w:rsid w:val="00FD2D62"/>
    <w:rsid w:val="00FD30FB"/>
    <w:rsid w:val="00FD326D"/>
    <w:rsid w:val="00FD4070"/>
    <w:rsid w:val="00FD4117"/>
    <w:rsid w:val="00FD50C7"/>
    <w:rsid w:val="00FD5BC3"/>
    <w:rsid w:val="00FD5BF3"/>
    <w:rsid w:val="00FD5FAE"/>
    <w:rsid w:val="00FD6327"/>
    <w:rsid w:val="00FD657C"/>
    <w:rsid w:val="00FD691A"/>
    <w:rsid w:val="00FD7609"/>
    <w:rsid w:val="00FE0180"/>
    <w:rsid w:val="00FE0350"/>
    <w:rsid w:val="00FE088C"/>
    <w:rsid w:val="00FE08C4"/>
    <w:rsid w:val="00FE1549"/>
    <w:rsid w:val="00FE29E6"/>
    <w:rsid w:val="00FE2A0B"/>
    <w:rsid w:val="00FE3019"/>
    <w:rsid w:val="00FE30B8"/>
    <w:rsid w:val="00FE3218"/>
    <w:rsid w:val="00FE32FE"/>
    <w:rsid w:val="00FE3883"/>
    <w:rsid w:val="00FE3A56"/>
    <w:rsid w:val="00FE3BE9"/>
    <w:rsid w:val="00FE414F"/>
    <w:rsid w:val="00FE4525"/>
    <w:rsid w:val="00FE4D0B"/>
    <w:rsid w:val="00FE4DF4"/>
    <w:rsid w:val="00FE4F8B"/>
    <w:rsid w:val="00FE5321"/>
    <w:rsid w:val="00FE5B59"/>
    <w:rsid w:val="00FE60E9"/>
    <w:rsid w:val="00FE6404"/>
    <w:rsid w:val="00FE6651"/>
    <w:rsid w:val="00FE6BD2"/>
    <w:rsid w:val="00FE6E35"/>
    <w:rsid w:val="00FE6F32"/>
    <w:rsid w:val="00FE7163"/>
    <w:rsid w:val="00FE71EF"/>
    <w:rsid w:val="00FE77C6"/>
    <w:rsid w:val="00FE78E4"/>
    <w:rsid w:val="00FE7CFA"/>
    <w:rsid w:val="00FF0018"/>
    <w:rsid w:val="00FF03CA"/>
    <w:rsid w:val="00FF0445"/>
    <w:rsid w:val="00FF0528"/>
    <w:rsid w:val="00FF05C8"/>
    <w:rsid w:val="00FF0DE2"/>
    <w:rsid w:val="00FF16C4"/>
    <w:rsid w:val="00FF1781"/>
    <w:rsid w:val="00FF1A82"/>
    <w:rsid w:val="00FF1D73"/>
    <w:rsid w:val="00FF2899"/>
    <w:rsid w:val="00FF2951"/>
    <w:rsid w:val="00FF2C90"/>
    <w:rsid w:val="00FF356A"/>
    <w:rsid w:val="00FF3AF4"/>
    <w:rsid w:val="00FF3E2C"/>
    <w:rsid w:val="00FF3F3E"/>
    <w:rsid w:val="00FF42DA"/>
    <w:rsid w:val="00FF4A69"/>
    <w:rsid w:val="00FF5283"/>
    <w:rsid w:val="00FF55C8"/>
    <w:rsid w:val="00FF5922"/>
    <w:rsid w:val="00FF5CCC"/>
    <w:rsid w:val="00FF5DA2"/>
    <w:rsid w:val="00FF5E8C"/>
    <w:rsid w:val="00FF669C"/>
    <w:rsid w:val="00FF67C8"/>
    <w:rsid w:val="00FF6892"/>
    <w:rsid w:val="00FF73D8"/>
    <w:rsid w:val="00FF76BE"/>
    <w:rsid w:val="00FF7741"/>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013B883"/>
  <w15:docId w15:val="{72E9F700-E824-4444-9245-4CAAF2CB1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uiPriority="9" w:qFormat="1"/>
    <w:lsdException w:name="heading 2" w:locked="0" w:uiPriority="5" w:qFormat="1"/>
    <w:lsdException w:name="heading 3" w:locked="0" w:uiPriority="9" w:qFormat="1"/>
    <w:lsdException w:name="heading 4" w:uiPriority="6" w:qFormat="1"/>
    <w:lsdException w:name="heading 5" w:uiPriority="99" w:qFormat="1"/>
    <w:lsdException w:name="heading 6" w:uiPriority="99" w:qFormat="1"/>
    <w:lsdException w:name="heading 7" w:semiHidden="1" w:uiPriority="9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99" w:unhideWhenUsed="1"/>
    <w:lsdException w:name="header" w:semiHidden="1" w:uiPriority="99" w:unhideWhenUsed="1"/>
    <w:lsdException w:name="footer" w:locked="0" w:semiHidden="1" w:uiPriority="14" w:unhideWhenUsed="1"/>
    <w:lsdException w:name="index heading" w:semiHidden="1" w:unhideWhenUsed="1"/>
    <w:lsdException w:name="caption" w:semiHidden="1" w:uiPriority="14"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D7291"/>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9"/>
    <w:qFormat/>
    <w:rsid w:val="005C7FB0"/>
    <w:pPr>
      <w:keepNext/>
      <w:widowControl w:val="0"/>
      <w:numPr>
        <w:numId w:val="3"/>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US" w:eastAsia="en-US"/>
    </w:rPr>
  </w:style>
  <w:style w:type="paragraph" w:styleId="Heading2">
    <w:name w:val="heading 2"/>
    <w:basedOn w:val="Normal"/>
    <w:next w:val="Normal"/>
    <w:uiPriority w:val="5"/>
    <w:qFormat/>
    <w:rsid w:val="00300C21"/>
    <w:pPr>
      <w:keepNext/>
      <w:numPr>
        <w:ilvl w:val="1"/>
        <w:numId w:val="3"/>
      </w:numPr>
      <w:spacing w:before="120" w:after="120"/>
      <w:outlineLvl w:val="1"/>
    </w:pPr>
    <w:rPr>
      <w:rFonts w:eastAsiaTheme="minorHAnsi" w:cs="Arial"/>
      <w:b/>
      <w:bCs/>
      <w:iCs/>
      <w:color w:val="01653F"/>
      <w:sz w:val="26"/>
      <w:szCs w:val="26"/>
      <w:lang w:val="en-GB" w:eastAsia="en-US"/>
    </w:rPr>
  </w:style>
  <w:style w:type="paragraph" w:styleId="Heading3">
    <w:name w:val="heading 3"/>
    <w:aliases w:val="Header 3"/>
    <w:basedOn w:val="Normal"/>
    <w:next w:val="Normal"/>
    <w:link w:val="Heading3Char"/>
    <w:uiPriority w:val="9"/>
    <w:qFormat/>
    <w:rsid w:val="00B5790E"/>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qFormat/>
    <w:locked/>
    <w:rsid w:val="004632FD"/>
    <w:pPr>
      <w:numPr>
        <w:ilvl w:val="3"/>
        <w:numId w:val="3"/>
      </w:numPr>
      <w:outlineLvl w:val="3"/>
    </w:pPr>
    <w:rPr>
      <w:b w:val="0"/>
      <w:sz w:val="22"/>
    </w:rPr>
  </w:style>
  <w:style w:type="paragraph" w:styleId="Heading5">
    <w:name w:val="heading 5"/>
    <w:basedOn w:val="Normal"/>
    <w:next w:val="Normal"/>
    <w:uiPriority w:val="99"/>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9"/>
    <w:qFormat/>
    <w:locked/>
    <w:rsid w:val="00E2102F"/>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0"/>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8"/>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5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14"/>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311B83"/>
    <w:pPr>
      <w:tabs>
        <w:tab w:val="left" w:pos="440"/>
        <w:tab w:val="left" w:pos="567"/>
        <w:tab w:val="left" w:pos="1474"/>
        <w:tab w:val="right" w:leader="dot" w:pos="8302"/>
      </w:tabs>
      <w:spacing w:before="120" w:after="0"/>
      <w:ind w:left="1456" w:hanging="1456"/>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14"/>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14"/>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GB"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13"/>
      </w:num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2"/>
      </w:num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uiPriority w:val="9"/>
    <w:rsid w:val="005C7FB0"/>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7"/>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basedOn w:val="Normal"/>
    <w:uiPriority w:val="34"/>
    <w:qFormat/>
    <w:locked/>
    <w:rsid w:val="004632FD"/>
    <w:pPr>
      <w:ind w:left="720"/>
      <w:contextualSpacing/>
    </w:pPr>
  </w:style>
  <w:style w:type="paragraph" w:customStyle="1" w:styleId="Squarebullet">
    <w:name w:val="Square bullet"/>
    <w:basedOn w:val="Bullet2"/>
    <w:qFormat/>
    <w:rsid w:val="0023150C"/>
    <w:pPr>
      <w:numPr>
        <w:numId w:val="9"/>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1"/>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2"/>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green">
    <w:name w:val="Box bullet green"/>
    <w:basedOn w:val="Normal"/>
    <w:qFormat/>
    <w:rsid w:val="00D67260"/>
    <w:pPr>
      <w:numPr>
        <w:numId w:val="14"/>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paragraph" w:styleId="BodyText">
    <w:name w:val="Body Text"/>
    <w:basedOn w:val="Normal"/>
    <w:link w:val="BodyTextChar"/>
    <w:semiHidden/>
    <w:unhideWhenUsed/>
    <w:locked/>
    <w:rsid w:val="00A058E0"/>
    <w:pPr>
      <w:spacing w:after="120"/>
    </w:pPr>
  </w:style>
  <w:style w:type="character" w:customStyle="1" w:styleId="BodyTextChar">
    <w:name w:val="Body Text Char"/>
    <w:basedOn w:val="DefaultParagraphFont"/>
    <w:link w:val="BodyText"/>
    <w:semiHidden/>
    <w:rsid w:val="00A058E0"/>
    <w:rPr>
      <w:rFonts w:asciiTheme="minorHAnsi" w:hAnsiTheme="minorHAnsi"/>
      <w:sz w:val="22"/>
      <w:szCs w:val="24"/>
    </w:rPr>
  </w:style>
  <w:style w:type="character" w:styleId="FollowedHyperlink">
    <w:name w:val="FollowedHyperlink"/>
    <w:basedOn w:val="DefaultParagraphFont"/>
    <w:semiHidden/>
    <w:unhideWhenUsed/>
    <w:locked/>
    <w:rsid w:val="00FA748A"/>
    <w:rPr>
      <w:color w:val="800080" w:themeColor="followedHyperlink"/>
      <w:u w:val="single"/>
    </w:rPr>
  </w:style>
  <w:style w:type="character" w:customStyle="1" w:styleId="UnresolvedMention1">
    <w:name w:val="Unresolved Mention1"/>
    <w:basedOn w:val="DefaultParagraphFont"/>
    <w:uiPriority w:val="99"/>
    <w:semiHidden/>
    <w:unhideWhenUsed/>
    <w:rsid w:val="009A1A45"/>
    <w:rPr>
      <w:color w:val="808080"/>
      <w:shd w:val="clear" w:color="auto" w:fill="E6E6E6"/>
    </w:rPr>
  </w:style>
  <w:style w:type="paragraph" w:customStyle="1" w:styleId="60exhnormal">
    <w:name w:val="60 exh normal"/>
    <w:basedOn w:val="Normal"/>
    <w:rsid w:val="00646E34"/>
    <w:pPr>
      <w:spacing w:before="200" w:after="0" w:line="240" w:lineRule="auto"/>
    </w:pPr>
    <w:rPr>
      <w:rFonts w:ascii="Arial" w:hAnsi="Arial"/>
      <w:caps/>
      <w:szCs w:val="20"/>
      <w:lang w:val="en-US" w:eastAsia="en-US"/>
    </w:rPr>
  </w:style>
  <w:style w:type="paragraph" w:customStyle="1" w:styleId="70exhtblnormal">
    <w:name w:val="70 exh tbl normal"/>
    <w:basedOn w:val="Normal"/>
    <w:rsid w:val="00646E34"/>
    <w:pPr>
      <w:spacing w:before="60" w:line="240" w:lineRule="auto"/>
      <w:ind w:left="144" w:right="289"/>
    </w:pPr>
    <w:rPr>
      <w:rFonts w:ascii="Arial" w:hAnsi="Arial"/>
      <w:sz w:val="24"/>
      <w:szCs w:val="20"/>
      <w:lang w:val="en-US" w:eastAsia="en-US"/>
    </w:rPr>
  </w:style>
  <w:style w:type="character" w:customStyle="1" w:styleId="UnresolvedMention2">
    <w:name w:val="Unresolved Mention2"/>
    <w:basedOn w:val="DefaultParagraphFont"/>
    <w:uiPriority w:val="99"/>
    <w:semiHidden/>
    <w:unhideWhenUsed/>
    <w:rsid w:val="0049178F"/>
    <w:rPr>
      <w:color w:val="808080"/>
      <w:shd w:val="clear" w:color="auto" w:fill="E6E6E6"/>
    </w:rPr>
  </w:style>
  <w:style w:type="character" w:customStyle="1" w:styleId="UnresolvedMention3">
    <w:name w:val="Unresolved Mention3"/>
    <w:basedOn w:val="DefaultParagraphFont"/>
    <w:uiPriority w:val="99"/>
    <w:semiHidden/>
    <w:unhideWhenUsed/>
    <w:rsid w:val="00E93406"/>
    <w:rPr>
      <w:color w:val="605E5C"/>
      <w:shd w:val="clear" w:color="auto" w:fill="E1DFDD"/>
    </w:rPr>
  </w:style>
  <w:style w:type="paragraph" w:styleId="PlainText">
    <w:name w:val="Plain Text"/>
    <w:basedOn w:val="Normal"/>
    <w:link w:val="PlainTextChar"/>
    <w:uiPriority w:val="99"/>
    <w:unhideWhenUsed/>
    <w:locked/>
    <w:rsid w:val="00B60597"/>
    <w:pPr>
      <w:spacing w:before="0" w:after="0" w:line="240" w:lineRule="auto"/>
    </w:pPr>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B60597"/>
    <w:rPr>
      <w:rFonts w:ascii="Calibri" w:eastAsiaTheme="minorHAnsi" w:hAnsi="Calibri" w:cstheme="minorBidi"/>
      <w:sz w:val="22"/>
      <w:szCs w:val="21"/>
      <w:lang w:eastAsia="en-US"/>
    </w:rPr>
  </w:style>
  <w:style w:type="paragraph" w:styleId="NormalWeb">
    <w:name w:val="Normal (Web)"/>
    <w:basedOn w:val="Normal"/>
    <w:uiPriority w:val="99"/>
    <w:semiHidden/>
    <w:unhideWhenUsed/>
    <w:locked/>
    <w:rsid w:val="00B22FFA"/>
    <w:pPr>
      <w:spacing w:before="100" w:beforeAutospacing="1" w:after="100" w:afterAutospacing="1" w:line="240" w:lineRule="auto"/>
    </w:pPr>
    <w:rPr>
      <w:rFonts w:ascii="Calibri" w:eastAsiaTheme="minorHAnsi" w:hAnsi="Calibri" w:cs="Calibri"/>
      <w:szCs w:val="22"/>
    </w:rPr>
  </w:style>
  <w:style w:type="character" w:customStyle="1" w:styleId="apple-converted-space">
    <w:name w:val="apple-converted-space"/>
    <w:basedOn w:val="DefaultParagraphFont"/>
    <w:rsid w:val="00720202"/>
  </w:style>
  <w:style w:type="character" w:customStyle="1" w:styleId="s1">
    <w:name w:val="s1"/>
    <w:basedOn w:val="DefaultParagraphFont"/>
    <w:rsid w:val="00720202"/>
    <w:rPr>
      <w:u w:val="single"/>
    </w:rPr>
  </w:style>
  <w:style w:type="table" w:customStyle="1" w:styleId="TableGrid4">
    <w:name w:val="Table Grid4"/>
    <w:basedOn w:val="TableNormal"/>
    <w:next w:val="TableGrid"/>
    <w:uiPriority w:val="59"/>
    <w:rsid w:val="00016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
    <w:name w:val="B2"/>
    <w:basedOn w:val="ListParagraph"/>
    <w:qFormat/>
    <w:rsid w:val="00016826"/>
    <w:pPr>
      <w:numPr>
        <w:numId w:val="16"/>
      </w:numPr>
      <w:spacing w:before="140" w:after="40"/>
      <w:contextualSpacing w:val="0"/>
    </w:pPr>
    <w:rPr>
      <w:rFonts w:ascii="Calibri" w:hAnsi="Calibri" w:cs="Arial"/>
      <w:color w:val="222222"/>
      <w:sz w:val="18"/>
      <w:szCs w:val="18"/>
    </w:rPr>
  </w:style>
  <w:style w:type="paragraph" w:customStyle="1" w:styleId="AHPRABulletlevel1">
    <w:name w:val="AHPRA Bullet level 1"/>
    <w:basedOn w:val="Normal"/>
    <w:qFormat/>
    <w:rsid w:val="00B6557B"/>
    <w:pPr>
      <w:numPr>
        <w:numId w:val="17"/>
      </w:numPr>
      <w:spacing w:before="0" w:after="0" w:line="240" w:lineRule="auto"/>
    </w:pPr>
    <w:rPr>
      <w:rFonts w:ascii="Arial" w:eastAsia="Cambria" w:hAnsi="Arial"/>
      <w:sz w:val="20"/>
      <w:lang w:eastAsia="en-US"/>
    </w:rPr>
  </w:style>
  <w:style w:type="paragraph" w:customStyle="1" w:styleId="AHPRASubhead">
    <w:name w:val="AHPRA Subhead"/>
    <w:basedOn w:val="Normal"/>
    <w:qFormat/>
    <w:rsid w:val="00B6557B"/>
    <w:pPr>
      <w:spacing w:before="0" w:after="200" w:line="240" w:lineRule="auto"/>
    </w:pPr>
    <w:rPr>
      <w:rFonts w:ascii="Arial" w:hAnsi="Arial"/>
      <w:b/>
      <w:color w:val="008EC4"/>
      <w:sz w:val="20"/>
      <w:lang w:val="en-US" w:eastAsia="en-US"/>
    </w:rPr>
  </w:style>
  <w:style w:type="character" w:styleId="Strong">
    <w:name w:val="Strong"/>
    <w:basedOn w:val="DefaultParagraphFont"/>
    <w:uiPriority w:val="22"/>
    <w:qFormat/>
    <w:locked/>
    <w:rsid w:val="00BF79EE"/>
    <w:rPr>
      <w:b/>
      <w:bCs/>
    </w:rPr>
  </w:style>
  <w:style w:type="paragraph" w:customStyle="1" w:styleId="Default">
    <w:name w:val="Default"/>
    <w:rsid w:val="00CE7DF4"/>
    <w:pPr>
      <w:autoSpaceDE w:val="0"/>
      <w:autoSpaceDN w:val="0"/>
      <w:adjustRightInd w:val="0"/>
    </w:pPr>
    <w:rPr>
      <w:rFonts w:ascii="Futura Lt BT" w:eastAsiaTheme="minorHAnsi" w:hAnsi="Futura Lt BT" w:cs="Futura Lt BT"/>
      <w:color w:val="000000"/>
      <w:sz w:val="24"/>
      <w:szCs w:val="24"/>
      <w:lang w:eastAsia="en-US"/>
    </w:rPr>
  </w:style>
  <w:style w:type="character" w:styleId="Emphasis">
    <w:name w:val="Emphasis"/>
    <w:basedOn w:val="DefaultParagraphFont"/>
    <w:uiPriority w:val="20"/>
    <w:qFormat/>
    <w:locked/>
    <w:rsid w:val="00CE7D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510">
      <w:bodyDiv w:val="1"/>
      <w:marLeft w:val="0"/>
      <w:marRight w:val="0"/>
      <w:marTop w:val="0"/>
      <w:marBottom w:val="0"/>
      <w:divBdr>
        <w:top w:val="none" w:sz="0" w:space="0" w:color="auto"/>
        <w:left w:val="none" w:sz="0" w:space="0" w:color="auto"/>
        <w:bottom w:val="none" w:sz="0" w:space="0" w:color="auto"/>
        <w:right w:val="none" w:sz="0" w:space="0" w:color="auto"/>
      </w:divBdr>
    </w:div>
    <w:div w:id="3827184">
      <w:bodyDiv w:val="1"/>
      <w:marLeft w:val="0"/>
      <w:marRight w:val="0"/>
      <w:marTop w:val="0"/>
      <w:marBottom w:val="0"/>
      <w:divBdr>
        <w:top w:val="none" w:sz="0" w:space="0" w:color="auto"/>
        <w:left w:val="none" w:sz="0" w:space="0" w:color="auto"/>
        <w:bottom w:val="none" w:sz="0" w:space="0" w:color="auto"/>
        <w:right w:val="none" w:sz="0" w:space="0" w:color="auto"/>
      </w:divBdr>
    </w:div>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7215410">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10452687">
      <w:bodyDiv w:val="1"/>
      <w:marLeft w:val="0"/>
      <w:marRight w:val="0"/>
      <w:marTop w:val="0"/>
      <w:marBottom w:val="0"/>
      <w:divBdr>
        <w:top w:val="none" w:sz="0" w:space="0" w:color="auto"/>
        <w:left w:val="none" w:sz="0" w:space="0" w:color="auto"/>
        <w:bottom w:val="none" w:sz="0" w:space="0" w:color="auto"/>
        <w:right w:val="none" w:sz="0" w:space="0" w:color="auto"/>
      </w:divBdr>
    </w:div>
    <w:div w:id="11224292">
      <w:bodyDiv w:val="1"/>
      <w:marLeft w:val="0"/>
      <w:marRight w:val="0"/>
      <w:marTop w:val="0"/>
      <w:marBottom w:val="0"/>
      <w:divBdr>
        <w:top w:val="none" w:sz="0" w:space="0" w:color="auto"/>
        <w:left w:val="none" w:sz="0" w:space="0" w:color="auto"/>
        <w:bottom w:val="none" w:sz="0" w:space="0" w:color="auto"/>
        <w:right w:val="none" w:sz="0" w:space="0" w:color="auto"/>
      </w:divBdr>
    </w:div>
    <w:div w:id="13119977">
      <w:bodyDiv w:val="1"/>
      <w:marLeft w:val="0"/>
      <w:marRight w:val="0"/>
      <w:marTop w:val="0"/>
      <w:marBottom w:val="0"/>
      <w:divBdr>
        <w:top w:val="none" w:sz="0" w:space="0" w:color="auto"/>
        <w:left w:val="none" w:sz="0" w:space="0" w:color="auto"/>
        <w:bottom w:val="none" w:sz="0" w:space="0" w:color="auto"/>
        <w:right w:val="none" w:sz="0" w:space="0" w:color="auto"/>
      </w:divBdr>
    </w:div>
    <w:div w:id="13653140">
      <w:bodyDiv w:val="1"/>
      <w:marLeft w:val="0"/>
      <w:marRight w:val="0"/>
      <w:marTop w:val="0"/>
      <w:marBottom w:val="0"/>
      <w:divBdr>
        <w:top w:val="none" w:sz="0" w:space="0" w:color="auto"/>
        <w:left w:val="none" w:sz="0" w:space="0" w:color="auto"/>
        <w:bottom w:val="none" w:sz="0" w:space="0" w:color="auto"/>
        <w:right w:val="none" w:sz="0" w:space="0" w:color="auto"/>
      </w:divBdr>
    </w:div>
    <w:div w:id="14773091">
      <w:bodyDiv w:val="1"/>
      <w:marLeft w:val="0"/>
      <w:marRight w:val="0"/>
      <w:marTop w:val="0"/>
      <w:marBottom w:val="0"/>
      <w:divBdr>
        <w:top w:val="none" w:sz="0" w:space="0" w:color="auto"/>
        <w:left w:val="none" w:sz="0" w:space="0" w:color="auto"/>
        <w:bottom w:val="none" w:sz="0" w:space="0" w:color="auto"/>
        <w:right w:val="none" w:sz="0" w:space="0" w:color="auto"/>
      </w:divBdr>
    </w:div>
    <w:div w:id="15271659">
      <w:bodyDiv w:val="1"/>
      <w:marLeft w:val="0"/>
      <w:marRight w:val="0"/>
      <w:marTop w:val="0"/>
      <w:marBottom w:val="0"/>
      <w:divBdr>
        <w:top w:val="none" w:sz="0" w:space="0" w:color="auto"/>
        <w:left w:val="none" w:sz="0" w:space="0" w:color="auto"/>
        <w:bottom w:val="none" w:sz="0" w:space="0" w:color="auto"/>
        <w:right w:val="none" w:sz="0" w:space="0" w:color="auto"/>
      </w:divBdr>
    </w:div>
    <w:div w:id="20860845">
      <w:bodyDiv w:val="1"/>
      <w:marLeft w:val="0"/>
      <w:marRight w:val="0"/>
      <w:marTop w:val="0"/>
      <w:marBottom w:val="0"/>
      <w:divBdr>
        <w:top w:val="none" w:sz="0" w:space="0" w:color="auto"/>
        <w:left w:val="none" w:sz="0" w:space="0" w:color="auto"/>
        <w:bottom w:val="none" w:sz="0" w:space="0" w:color="auto"/>
        <w:right w:val="none" w:sz="0" w:space="0" w:color="auto"/>
      </w:divBdr>
    </w:div>
    <w:div w:id="20864771">
      <w:bodyDiv w:val="1"/>
      <w:marLeft w:val="0"/>
      <w:marRight w:val="0"/>
      <w:marTop w:val="0"/>
      <w:marBottom w:val="0"/>
      <w:divBdr>
        <w:top w:val="none" w:sz="0" w:space="0" w:color="auto"/>
        <w:left w:val="none" w:sz="0" w:space="0" w:color="auto"/>
        <w:bottom w:val="none" w:sz="0" w:space="0" w:color="auto"/>
        <w:right w:val="none" w:sz="0" w:space="0" w:color="auto"/>
      </w:divBdr>
    </w:div>
    <w:div w:id="21706381">
      <w:bodyDiv w:val="1"/>
      <w:marLeft w:val="0"/>
      <w:marRight w:val="0"/>
      <w:marTop w:val="0"/>
      <w:marBottom w:val="0"/>
      <w:divBdr>
        <w:top w:val="none" w:sz="0" w:space="0" w:color="auto"/>
        <w:left w:val="none" w:sz="0" w:space="0" w:color="auto"/>
        <w:bottom w:val="none" w:sz="0" w:space="0" w:color="auto"/>
        <w:right w:val="none" w:sz="0" w:space="0" w:color="auto"/>
      </w:divBdr>
    </w:div>
    <w:div w:id="25565915">
      <w:bodyDiv w:val="1"/>
      <w:marLeft w:val="0"/>
      <w:marRight w:val="0"/>
      <w:marTop w:val="0"/>
      <w:marBottom w:val="0"/>
      <w:divBdr>
        <w:top w:val="none" w:sz="0" w:space="0" w:color="auto"/>
        <w:left w:val="none" w:sz="0" w:space="0" w:color="auto"/>
        <w:bottom w:val="none" w:sz="0" w:space="0" w:color="auto"/>
        <w:right w:val="none" w:sz="0" w:space="0" w:color="auto"/>
      </w:divBdr>
    </w:div>
    <w:div w:id="29572938">
      <w:bodyDiv w:val="1"/>
      <w:marLeft w:val="0"/>
      <w:marRight w:val="0"/>
      <w:marTop w:val="0"/>
      <w:marBottom w:val="0"/>
      <w:divBdr>
        <w:top w:val="none" w:sz="0" w:space="0" w:color="auto"/>
        <w:left w:val="none" w:sz="0" w:space="0" w:color="auto"/>
        <w:bottom w:val="none" w:sz="0" w:space="0" w:color="auto"/>
        <w:right w:val="none" w:sz="0" w:space="0" w:color="auto"/>
      </w:divBdr>
    </w:div>
    <w:div w:id="31611505">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4163413">
      <w:bodyDiv w:val="1"/>
      <w:marLeft w:val="0"/>
      <w:marRight w:val="0"/>
      <w:marTop w:val="0"/>
      <w:marBottom w:val="0"/>
      <w:divBdr>
        <w:top w:val="none" w:sz="0" w:space="0" w:color="auto"/>
        <w:left w:val="none" w:sz="0" w:space="0" w:color="auto"/>
        <w:bottom w:val="none" w:sz="0" w:space="0" w:color="auto"/>
        <w:right w:val="none" w:sz="0" w:space="0" w:color="auto"/>
      </w:divBdr>
    </w:div>
    <w:div w:id="35666143">
      <w:bodyDiv w:val="1"/>
      <w:marLeft w:val="0"/>
      <w:marRight w:val="0"/>
      <w:marTop w:val="0"/>
      <w:marBottom w:val="0"/>
      <w:divBdr>
        <w:top w:val="none" w:sz="0" w:space="0" w:color="auto"/>
        <w:left w:val="none" w:sz="0" w:space="0" w:color="auto"/>
        <w:bottom w:val="none" w:sz="0" w:space="0" w:color="auto"/>
        <w:right w:val="none" w:sz="0" w:space="0" w:color="auto"/>
      </w:divBdr>
    </w:div>
    <w:div w:id="39329319">
      <w:bodyDiv w:val="1"/>
      <w:marLeft w:val="0"/>
      <w:marRight w:val="0"/>
      <w:marTop w:val="0"/>
      <w:marBottom w:val="0"/>
      <w:divBdr>
        <w:top w:val="none" w:sz="0" w:space="0" w:color="auto"/>
        <w:left w:val="none" w:sz="0" w:space="0" w:color="auto"/>
        <w:bottom w:val="none" w:sz="0" w:space="0" w:color="auto"/>
        <w:right w:val="none" w:sz="0" w:space="0" w:color="auto"/>
      </w:divBdr>
    </w:div>
    <w:div w:id="41176791">
      <w:bodyDiv w:val="1"/>
      <w:marLeft w:val="0"/>
      <w:marRight w:val="0"/>
      <w:marTop w:val="0"/>
      <w:marBottom w:val="0"/>
      <w:divBdr>
        <w:top w:val="none" w:sz="0" w:space="0" w:color="auto"/>
        <w:left w:val="none" w:sz="0" w:space="0" w:color="auto"/>
        <w:bottom w:val="none" w:sz="0" w:space="0" w:color="auto"/>
        <w:right w:val="none" w:sz="0" w:space="0" w:color="auto"/>
      </w:divBdr>
    </w:div>
    <w:div w:id="43868799">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51124188">
      <w:bodyDiv w:val="1"/>
      <w:marLeft w:val="0"/>
      <w:marRight w:val="0"/>
      <w:marTop w:val="0"/>
      <w:marBottom w:val="0"/>
      <w:divBdr>
        <w:top w:val="none" w:sz="0" w:space="0" w:color="auto"/>
        <w:left w:val="none" w:sz="0" w:space="0" w:color="auto"/>
        <w:bottom w:val="none" w:sz="0" w:space="0" w:color="auto"/>
        <w:right w:val="none" w:sz="0" w:space="0" w:color="auto"/>
      </w:divBdr>
    </w:div>
    <w:div w:id="51974127">
      <w:bodyDiv w:val="1"/>
      <w:marLeft w:val="0"/>
      <w:marRight w:val="0"/>
      <w:marTop w:val="0"/>
      <w:marBottom w:val="0"/>
      <w:divBdr>
        <w:top w:val="none" w:sz="0" w:space="0" w:color="auto"/>
        <w:left w:val="none" w:sz="0" w:space="0" w:color="auto"/>
        <w:bottom w:val="none" w:sz="0" w:space="0" w:color="auto"/>
        <w:right w:val="none" w:sz="0" w:space="0" w:color="auto"/>
      </w:divBdr>
    </w:div>
    <w:div w:id="52781081">
      <w:bodyDiv w:val="1"/>
      <w:marLeft w:val="0"/>
      <w:marRight w:val="0"/>
      <w:marTop w:val="0"/>
      <w:marBottom w:val="0"/>
      <w:divBdr>
        <w:top w:val="none" w:sz="0" w:space="0" w:color="auto"/>
        <w:left w:val="none" w:sz="0" w:space="0" w:color="auto"/>
        <w:bottom w:val="none" w:sz="0" w:space="0" w:color="auto"/>
        <w:right w:val="none" w:sz="0" w:space="0" w:color="auto"/>
      </w:divBdr>
    </w:div>
    <w:div w:id="57361538">
      <w:bodyDiv w:val="1"/>
      <w:marLeft w:val="0"/>
      <w:marRight w:val="0"/>
      <w:marTop w:val="0"/>
      <w:marBottom w:val="0"/>
      <w:divBdr>
        <w:top w:val="none" w:sz="0" w:space="0" w:color="auto"/>
        <w:left w:val="none" w:sz="0" w:space="0" w:color="auto"/>
        <w:bottom w:val="none" w:sz="0" w:space="0" w:color="auto"/>
        <w:right w:val="none" w:sz="0" w:space="0" w:color="auto"/>
      </w:divBdr>
    </w:div>
    <w:div w:id="59641210">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379761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4230307">
      <w:bodyDiv w:val="1"/>
      <w:marLeft w:val="0"/>
      <w:marRight w:val="0"/>
      <w:marTop w:val="0"/>
      <w:marBottom w:val="0"/>
      <w:divBdr>
        <w:top w:val="none" w:sz="0" w:space="0" w:color="auto"/>
        <w:left w:val="none" w:sz="0" w:space="0" w:color="auto"/>
        <w:bottom w:val="none" w:sz="0" w:space="0" w:color="auto"/>
        <w:right w:val="none" w:sz="0" w:space="0" w:color="auto"/>
      </w:divBdr>
    </w:div>
    <w:div w:id="64498872">
      <w:bodyDiv w:val="1"/>
      <w:marLeft w:val="0"/>
      <w:marRight w:val="0"/>
      <w:marTop w:val="0"/>
      <w:marBottom w:val="0"/>
      <w:divBdr>
        <w:top w:val="none" w:sz="0" w:space="0" w:color="auto"/>
        <w:left w:val="none" w:sz="0" w:space="0" w:color="auto"/>
        <w:bottom w:val="none" w:sz="0" w:space="0" w:color="auto"/>
        <w:right w:val="none" w:sz="0" w:space="0" w:color="auto"/>
      </w:divBdr>
    </w:div>
    <w:div w:id="65298682">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6024008">
      <w:bodyDiv w:val="1"/>
      <w:marLeft w:val="0"/>
      <w:marRight w:val="0"/>
      <w:marTop w:val="0"/>
      <w:marBottom w:val="0"/>
      <w:divBdr>
        <w:top w:val="none" w:sz="0" w:space="0" w:color="auto"/>
        <w:left w:val="none" w:sz="0" w:space="0" w:color="auto"/>
        <w:bottom w:val="none" w:sz="0" w:space="0" w:color="auto"/>
        <w:right w:val="none" w:sz="0" w:space="0" w:color="auto"/>
      </w:divBdr>
    </w:div>
    <w:div w:id="76289095">
      <w:bodyDiv w:val="1"/>
      <w:marLeft w:val="0"/>
      <w:marRight w:val="0"/>
      <w:marTop w:val="0"/>
      <w:marBottom w:val="0"/>
      <w:divBdr>
        <w:top w:val="none" w:sz="0" w:space="0" w:color="auto"/>
        <w:left w:val="none" w:sz="0" w:space="0" w:color="auto"/>
        <w:bottom w:val="none" w:sz="0" w:space="0" w:color="auto"/>
        <w:right w:val="none" w:sz="0" w:space="0" w:color="auto"/>
      </w:divBdr>
    </w:div>
    <w:div w:id="78674268">
      <w:bodyDiv w:val="1"/>
      <w:marLeft w:val="0"/>
      <w:marRight w:val="0"/>
      <w:marTop w:val="0"/>
      <w:marBottom w:val="0"/>
      <w:divBdr>
        <w:top w:val="none" w:sz="0" w:space="0" w:color="auto"/>
        <w:left w:val="none" w:sz="0" w:space="0" w:color="auto"/>
        <w:bottom w:val="none" w:sz="0" w:space="0" w:color="auto"/>
        <w:right w:val="none" w:sz="0" w:space="0" w:color="auto"/>
      </w:divBdr>
    </w:div>
    <w:div w:id="85008062">
      <w:bodyDiv w:val="1"/>
      <w:marLeft w:val="0"/>
      <w:marRight w:val="0"/>
      <w:marTop w:val="0"/>
      <w:marBottom w:val="0"/>
      <w:divBdr>
        <w:top w:val="none" w:sz="0" w:space="0" w:color="auto"/>
        <w:left w:val="none" w:sz="0" w:space="0" w:color="auto"/>
        <w:bottom w:val="none" w:sz="0" w:space="0" w:color="auto"/>
        <w:right w:val="none" w:sz="0" w:space="0" w:color="auto"/>
      </w:divBdr>
    </w:div>
    <w:div w:id="87310980">
      <w:bodyDiv w:val="1"/>
      <w:marLeft w:val="0"/>
      <w:marRight w:val="0"/>
      <w:marTop w:val="0"/>
      <w:marBottom w:val="0"/>
      <w:divBdr>
        <w:top w:val="none" w:sz="0" w:space="0" w:color="auto"/>
        <w:left w:val="none" w:sz="0" w:space="0" w:color="auto"/>
        <w:bottom w:val="none" w:sz="0" w:space="0" w:color="auto"/>
        <w:right w:val="none" w:sz="0" w:space="0" w:color="auto"/>
      </w:divBdr>
    </w:div>
    <w:div w:id="87317787">
      <w:bodyDiv w:val="1"/>
      <w:marLeft w:val="0"/>
      <w:marRight w:val="0"/>
      <w:marTop w:val="0"/>
      <w:marBottom w:val="0"/>
      <w:divBdr>
        <w:top w:val="none" w:sz="0" w:space="0" w:color="auto"/>
        <w:left w:val="none" w:sz="0" w:space="0" w:color="auto"/>
        <w:bottom w:val="none" w:sz="0" w:space="0" w:color="auto"/>
        <w:right w:val="none" w:sz="0" w:space="0" w:color="auto"/>
      </w:divBdr>
    </w:div>
    <w:div w:id="90974635">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2825595">
      <w:bodyDiv w:val="1"/>
      <w:marLeft w:val="0"/>
      <w:marRight w:val="0"/>
      <w:marTop w:val="0"/>
      <w:marBottom w:val="0"/>
      <w:divBdr>
        <w:top w:val="none" w:sz="0" w:space="0" w:color="auto"/>
        <w:left w:val="none" w:sz="0" w:space="0" w:color="auto"/>
        <w:bottom w:val="none" w:sz="0" w:space="0" w:color="auto"/>
        <w:right w:val="none" w:sz="0" w:space="0" w:color="auto"/>
      </w:divBdr>
    </w:div>
    <w:div w:id="93405185">
      <w:bodyDiv w:val="1"/>
      <w:marLeft w:val="0"/>
      <w:marRight w:val="0"/>
      <w:marTop w:val="0"/>
      <w:marBottom w:val="0"/>
      <w:divBdr>
        <w:top w:val="none" w:sz="0" w:space="0" w:color="auto"/>
        <w:left w:val="none" w:sz="0" w:space="0" w:color="auto"/>
        <w:bottom w:val="none" w:sz="0" w:space="0" w:color="auto"/>
        <w:right w:val="none" w:sz="0" w:space="0" w:color="auto"/>
      </w:divBdr>
    </w:div>
    <w:div w:id="96025601">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2042153">
      <w:bodyDiv w:val="1"/>
      <w:marLeft w:val="0"/>
      <w:marRight w:val="0"/>
      <w:marTop w:val="0"/>
      <w:marBottom w:val="0"/>
      <w:divBdr>
        <w:top w:val="none" w:sz="0" w:space="0" w:color="auto"/>
        <w:left w:val="none" w:sz="0" w:space="0" w:color="auto"/>
        <w:bottom w:val="none" w:sz="0" w:space="0" w:color="auto"/>
        <w:right w:val="none" w:sz="0" w:space="0" w:color="auto"/>
      </w:divBdr>
    </w:div>
    <w:div w:id="103766188">
      <w:bodyDiv w:val="1"/>
      <w:marLeft w:val="0"/>
      <w:marRight w:val="0"/>
      <w:marTop w:val="0"/>
      <w:marBottom w:val="0"/>
      <w:divBdr>
        <w:top w:val="none" w:sz="0" w:space="0" w:color="auto"/>
        <w:left w:val="none" w:sz="0" w:space="0" w:color="auto"/>
        <w:bottom w:val="none" w:sz="0" w:space="0" w:color="auto"/>
        <w:right w:val="none" w:sz="0" w:space="0" w:color="auto"/>
      </w:divBdr>
    </w:div>
    <w:div w:id="104007979">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12137409">
      <w:bodyDiv w:val="1"/>
      <w:marLeft w:val="0"/>
      <w:marRight w:val="0"/>
      <w:marTop w:val="0"/>
      <w:marBottom w:val="0"/>
      <w:divBdr>
        <w:top w:val="none" w:sz="0" w:space="0" w:color="auto"/>
        <w:left w:val="none" w:sz="0" w:space="0" w:color="auto"/>
        <w:bottom w:val="none" w:sz="0" w:space="0" w:color="auto"/>
        <w:right w:val="none" w:sz="0" w:space="0" w:color="auto"/>
      </w:divBdr>
    </w:div>
    <w:div w:id="117800459">
      <w:bodyDiv w:val="1"/>
      <w:marLeft w:val="0"/>
      <w:marRight w:val="0"/>
      <w:marTop w:val="0"/>
      <w:marBottom w:val="0"/>
      <w:divBdr>
        <w:top w:val="none" w:sz="0" w:space="0" w:color="auto"/>
        <w:left w:val="none" w:sz="0" w:space="0" w:color="auto"/>
        <w:bottom w:val="none" w:sz="0" w:space="0" w:color="auto"/>
        <w:right w:val="none" w:sz="0" w:space="0" w:color="auto"/>
      </w:divBdr>
    </w:div>
    <w:div w:id="120270089">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31098140">
      <w:bodyDiv w:val="1"/>
      <w:marLeft w:val="0"/>
      <w:marRight w:val="0"/>
      <w:marTop w:val="0"/>
      <w:marBottom w:val="0"/>
      <w:divBdr>
        <w:top w:val="none" w:sz="0" w:space="0" w:color="auto"/>
        <w:left w:val="none" w:sz="0" w:space="0" w:color="auto"/>
        <w:bottom w:val="none" w:sz="0" w:space="0" w:color="auto"/>
        <w:right w:val="none" w:sz="0" w:space="0" w:color="auto"/>
      </w:divBdr>
    </w:div>
    <w:div w:id="137646332">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39156914">
      <w:bodyDiv w:val="1"/>
      <w:marLeft w:val="0"/>
      <w:marRight w:val="0"/>
      <w:marTop w:val="0"/>
      <w:marBottom w:val="0"/>
      <w:divBdr>
        <w:top w:val="none" w:sz="0" w:space="0" w:color="auto"/>
        <w:left w:val="none" w:sz="0" w:space="0" w:color="auto"/>
        <w:bottom w:val="none" w:sz="0" w:space="0" w:color="auto"/>
        <w:right w:val="none" w:sz="0" w:space="0" w:color="auto"/>
      </w:divBdr>
    </w:div>
    <w:div w:id="139735027">
      <w:bodyDiv w:val="1"/>
      <w:marLeft w:val="0"/>
      <w:marRight w:val="0"/>
      <w:marTop w:val="0"/>
      <w:marBottom w:val="0"/>
      <w:divBdr>
        <w:top w:val="none" w:sz="0" w:space="0" w:color="auto"/>
        <w:left w:val="none" w:sz="0" w:space="0" w:color="auto"/>
        <w:bottom w:val="none" w:sz="0" w:space="0" w:color="auto"/>
        <w:right w:val="none" w:sz="0" w:space="0" w:color="auto"/>
      </w:divBdr>
    </w:div>
    <w:div w:id="145098035">
      <w:bodyDiv w:val="1"/>
      <w:marLeft w:val="0"/>
      <w:marRight w:val="0"/>
      <w:marTop w:val="0"/>
      <w:marBottom w:val="0"/>
      <w:divBdr>
        <w:top w:val="none" w:sz="0" w:space="0" w:color="auto"/>
        <w:left w:val="none" w:sz="0" w:space="0" w:color="auto"/>
        <w:bottom w:val="none" w:sz="0" w:space="0" w:color="auto"/>
        <w:right w:val="none" w:sz="0" w:space="0" w:color="auto"/>
      </w:divBdr>
    </w:div>
    <w:div w:id="149949109">
      <w:bodyDiv w:val="1"/>
      <w:marLeft w:val="0"/>
      <w:marRight w:val="0"/>
      <w:marTop w:val="0"/>
      <w:marBottom w:val="0"/>
      <w:divBdr>
        <w:top w:val="none" w:sz="0" w:space="0" w:color="auto"/>
        <w:left w:val="none" w:sz="0" w:space="0" w:color="auto"/>
        <w:bottom w:val="none" w:sz="0" w:space="0" w:color="auto"/>
        <w:right w:val="none" w:sz="0" w:space="0" w:color="auto"/>
      </w:divBdr>
    </w:div>
    <w:div w:id="159854717">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2819612">
      <w:bodyDiv w:val="1"/>
      <w:marLeft w:val="0"/>
      <w:marRight w:val="0"/>
      <w:marTop w:val="0"/>
      <w:marBottom w:val="0"/>
      <w:divBdr>
        <w:top w:val="none" w:sz="0" w:space="0" w:color="auto"/>
        <w:left w:val="none" w:sz="0" w:space="0" w:color="auto"/>
        <w:bottom w:val="none" w:sz="0" w:space="0" w:color="auto"/>
        <w:right w:val="none" w:sz="0" w:space="0" w:color="auto"/>
      </w:divBdr>
    </w:div>
    <w:div w:id="164368873">
      <w:bodyDiv w:val="1"/>
      <w:marLeft w:val="0"/>
      <w:marRight w:val="0"/>
      <w:marTop w:val="0"/>
      <w:marBottom w:val="0"/>
      <w:divBdr>
        <w:top w:val="none" w:sz="0" w:space="0" w:color="auto"/>
        <w:left w:val="none" w:sz="0" w:space="0" w:color="auto"/>
        <w:bottom w:val="none" w:sz="0" w:space="0" w:color="auto"/>
        <w:right w:val="none" w:sz="0" w:space="0" w:color="auto"/>
      </w:divBdr>
    </w:div>
    <w:div w:id="16555864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70147762">
      <w:bodyDiv w:val="1"/>
      <w:marLeft w:val="0"/>
      <w:marRight w:val="0"/>
      <w:marTop w:val="0"/>
      <w:marBottom w:val="0"/>
      <w:divBdr>
        <w:top w:val="none" w:sz="0" w:space="0" w:color="auto"/>
        <w:left w:val="none" w:sz="0" w:space="0" w:color="auto"/>
        <w:bottom w:val="none" w:sz="0" w:space="0" w:color="auto"/>
        <w:right w:val="none" w:sz="0" w:space="0" w:color="auto"/>
      </w:divBdr>
    </w:div>
    <w:div w:id="170949655">
      <w:bodyDiv w:val="1"/>
      <w:marLeft w:val="0"/>
      <w:marRight w:val="0"/>
      <w:marTop w:val="0"/>
      <w:marBottom w:val="0"/>
      <w:divBdr>
        <w:top w:val="none" w:sz="0" w:space="0" w:color="auto"/>
        <w:left w:val="none" w:sz="0" w:space="0" w:color="auto"/>
        <w:bottom w:val="none" w:sz="0" w:space="0" w:color="auto"/>
        <w:right w:val="none" w:sz="0" w:space="0" w:color="auto"/>
      </w:divBdr>
    </w:div>
    <w:div w:id="172182432">
      <w:bodyDiv w:val="1"/>
      <w:marLeft w:val="0"/>
      <w:marRight w:val="0"/>
      <w:marTop w:val="0"/>
      <w:marBottom w:val="0"/>
      <w:divBdr>
        <w:top w:val="none" w:sz="0" w:space="0" w:color="auto"/>
        <w:left w:val="none" w:sz="0" w:space="0" w:color="auto"/>
        <w:bottom w:val="none" w:sz="0" w:space="0" w:color="auto"/>
        <w:right w:val="none" w:sz="0" w:space="0" w:color="auto"/>
      </w:divBdr>
    </w:div>
    <w:div w:id="172840751">
      <w:bodyDiv w:val="1"/>
      <w:marLeft w:val="0"/>
      <w:marRight w:val="0"/>
      <w:marTop w:val="0"/>
      <w:marBottom w:val="0"/>
      <w:divBdr>
        <w:top w:val="none" w:sz="0" w:space="0" w:color="auto"/>
        <w:left w:val="none" w:sz="0" w:space="0" w:color="auto"/>
        <w:bottom w:val="none" w:sz="0" w:space="0" w:color="auto"/>
        <w:right w:val="none" w:sz="0" w:space="0" w:color="auto"/>
      </w:divBdr>
    </w:div>
    <w:div w:id="173810587">
      <w:bodyDiv w:val="1"/>
      <w:marLeft w:val="0"/>
      <w:marRight w:val="0"/>
      <w:marTop w:val="0"/>
      <w:marBottom w:val="0"/>
      <w:divBdr>
        <w:top w:val="none" w:sz="0" w:space="0" w:color="auto"/>
        <w:left w:val="none" w:sz="0" w:space="0" w:color="auto"/>
        <w:bottom w:val="none" w:sz="0" w:space="0" w:color="auto"/>
        <w:right w:val="none" w:sz="0" w:space="0" w:color="auto"/>
      </w:divBdr>
    </w:div>
    <w:div w:id="175460450">
      <w:bodyDiv w:val="1"/>
      <w:marLeft w:val="0"/>
      <w:marRight w:val="0"/>
      <w:marTop w:val="0"/>
      <w:marBottom w:val="0"/>
      <w:divBdr>
        <w:top w:val="none" w:sz="0" w:space="0" w:color="auto"/>
        <w:left w:val="none" w:sz="0" w:space="0" w:color="auto"/>
        <w:bottom w:val="none" w:sz="0" w:space="0" w:color="auto"/>
        <w:right w:val="none" w:sz="0" w:space="0" w:color="auto"/>
      </w:divBdr>
    </w:div>
    <w:div w:id="175929520">
      <w:bodyDiv w:val="1"/>
      <w:marLeft w:val="0"/>
      <w:marRight w:val="0"/>
      <w:marTop w:val="0"/>
      <w:marBottom w:val="0"/>
      <w:divBdr>
        <w:top w:val="none" w:sz="0" w:space="0" w:color="auto"/>
        <w:left w:val="none" w:sz="0" w:space="0" w:color="auto"/>
        <w:bottom w:val="none" w:sz="0" w:space="0" w:color="auto"/>
        <w:right w:val="none" w:sz="0" w:space="0" w:color="auto"/>
      </w:divBdr>
    </w:div>
    <w:div w:id="178660543">
      <w:bodyDiv w:val="1"/>
      <w:marLeft w:val="0"/>
      <w:marRight w:val="0"/>
      <w:marTop w:val="0"/>
      <w:marBottom w:val="0"/>
      <w:divBdr>
        <w:top w:val="none" w:sz="0" w:space="0" w:color="auto"/>
        <w:left w:val="none" w:sz="0" w:space="0" w:color="auto"/>
        <w:bottom w:val="none" w:sz="0" w:space="0" w:color="auto"/>
        <w:right w:val="none" w:sz="0" w:space="0" w:color="auto"/>
      </w:divBdr>
    </w:div>
    <w:div w:id="179469422">
      <w:bodyDiv w:val="1"/>
      <w:marLeft w:val="0"/>
      <w:marRight w:val="0"/>
      <w:marTop w:val="0"/>
      <w:marBottom w:val="0"/>
      <w:divBdr>
        <w:top w:val="none" w:sz="0" w:space="0" w:color="auto"/>
        <w:left w:val="none" w:sz="0" w:space="0" w:color="auto"/>
        <w:bottom w:val="none" w:sz="0" w:space="0" w:color="auto"/>
        <w:right w:val="none" w:sz="0" w:space="0" w:color="auto"/>
      </w:divBdr>
    </w:div>
    <w:div w:id="180894113">
      <w:bodyDiv w:val="1"/>
      <w:marLeft w:val="0"/>
      <w:marRight w:val="0"/>
      <w:marTop w:val="0"/>
      <w:marBottom w:val="0"/>
      <w:divBdr>
        <w:top w:val="none" w:sz="0" w:space="0" w:color="auto"/>
        <w:left w:val="none" w:sz="0" w:space="0" w:color="auto"/>
        <w:bottom w:val="none" w:sz="0" w:space="0" w:color="auto"/>
        <w:right w:val="none" w:sz="0" w:space="0" w:color="auto"/>
      </w:divBdr>
    </w:div>
    <w:div w:id="181630979">
      <w:bodyDiv w:val="1"/>
      <w:marLeft w:val="0"/>
      <w:marRight w:val="0"/>
      <w:marTop w:val="0"/>
      <w:marBottom w:val="0"/>
      <w:divBdr>
        <w:top w:val="none" w:sz="0" w:space="0" w:color="auto"/>
        <w:left w:val="none" w:sz="0" w:space="0" w:color="auto"/>
        <w:bottom w:val="none" w:sz="0" w:space="0" w:color="auto"/>
        <w:right w:val="none" w:sz="0" w:space="0" w:color="auto"/>
      </w:divBdr>
    </w:div>
    <w:div w:id="182594413">
      <w:bodyDiv w:val="1"/>
      <w:marLeft w:val="0"/>
      <w:marRight w:val="0"/>
      <w:marTop w:val="0"/>
      <w:marBottom w:val="0"/>
      <w:divBdr>
        <w:top w:val="none" w:sz="0" w:space="0" w:color="auto"/>
        <w:left w:val="none" w:sz="0" w:space="0" w:color="auto"/>
        <w:bottom w:val="none" w:sz="0" w:space="0" w:color="auto"/>
        <w:right w:val="none" w:sz="0" w:space="0" w:color="auto"/>
      </w:divBdr>
    </w:div>
    <w:div w:id="183328650">
      <w:bodyDiv w:val="1"/>
      <w:marLeft w:val="0"/>
      <w:marRight w:val="0"/>
      <w:marTop w:val="0"/>
      <w:marBottom w:val="0"/>
      <w:divBdr>
        <w:top w:val="none" w:sz="0" w:space="0" w:color="auto"/>
        <w:left w:val="none" w:sz="0" w:space="0" w:color="auto"/>
        <w:bottom w:val="none" w:sz="0" w:space="0" w:color="auto"/>
        <w:right w:val="none" w:sz="0" w:space="0" w:color="auto"/>
      </w:divBdr>
    </w:div>
    <w:div w:id="184370918">
      <w:bodyDiv w:val="1"/>
      <w:marLeft w:val="0"/>
      <w:marRight w:val="0"/>
      <w:marTop w:val="0"/>
      <w:marBottom w:val="0"/>
      <w:divBdr>
        <w:top w:val="none" w:sz="0" w:space="0" w:color="auto"/>
        <w:left w:val="none" w:sz="0" w:space="0" w:color="auto"/>
        <w:bottom w:val="none" w:sz="0" w:space="0" w:color="auto"/>
        <w:right w:val="none" w:sz="0" w:space="0" w:color="auto"/>
      </w:divBdr>
    </w:div>
    <w:div w:id="186137920">
      <w:bodyDiv w:val="1"/>
      <w:marLeft w:val="0"/>
      <w:marRight w:val="0"/>
      <w:marTop w:val="0"/>
      <w:marBottom w:val="0"/>
      <w:divBdr>
        <w:top w:val="none" w:sz="0" w:space="0" w:color="auto"/>
        <w:left w:val="none" w:sz="0" w:space="0" w:color="auto"/>
        <w:bottom w:val="none" w:sz="0" w:space="0" w:color="auto"/>
        <w:right w:val="none" w:sz="0" w:space="0" w:color="auto"/>
      </w:divBdr>
    </w:div>
    <w:div w:id="186408890">
      <w:bodyDiv w:val="1"/>
      <w:marLeft w:val="0"/>
      <w:marRight w:val="0"/>
      <w:marTop w:val="0"/>
      <w:marBottom w:val="0"/>
      <w:divBdr>
        <w:top w:val="none" w:sz="0" w:space="0" w:color="auto"/>
        <w:left w:val="none" w:sz="0" w:space="0" w:color="auto"/>
        <w:bottom w:val="none" w:sz="0" w:space="0" w:color="auto"/>
        <w:right w:val="none" w:sz="0" w:space="0" w:color="auto"/>
      </w:divBdr>
    </w:div>
    <w:div w:id="189729372">
      <w:bodyDiv w:val="1"/>
      <w:marLeft w:val="0"/>
      <w:marRight w:val="0"/>
      <w:marTop w:val="0"/>
      <w:marBottom w:val="0"/>
      <w:divBdr>
        <w:top w:val="none" w:sz="0" w:space="0" w:color="auto"/>
        <w:left w:val="none" w:sz="0" w:space="0" w:color="auto"/>
        <w:bottom w:val="none" w:sz="0" w:space="0" w:color="auto"/>
        <w:right w:val="none" w:sz="0" w:space="0" w:color="auto"/>
      </w:divBdr>
    </w:div>
    <w:div w:id="191194226">
      <w:bodyDiv w:val="1"/>
      <w:marLeft w:val="0"/>
      <w:marRight w:val="0"/>
      <w:marTop w:val="0"/>
      <w:marBottom w:val="0"/>
      <w:divBdr>
        <w:top w:val="none" w:sz="0" w:space="0" w:color="auto"/>
        <w:left w:val="none" w:sz="0" w:space="0" w:color="auto"/>
        <w:bottom w:val="none" w:sz="0" w:space="0" w:color="auto"/>
        <w:right w:val="none" w:sz="0" w:space="0" w:color="auto"/>
      </w:divBdr>
    </w:div>
    <w:div w:id="195967823">
      <w:bodyDiv w:val="1"/>
      <w:marLeft w:val="0"/>
      <w:marRight w:val="0"/>
      <w:marTop w:val="0"/>
      <w:marBottom w:val="0"/>
      <w:divBdr>
        <w:top w:val="none" w:sz="0" w:space="0" w:color="auto"/>
        <w:left w:val="none" w:sz="0" w:space="0" w:color="auto"/>
        <w:bottom w:val="none" w:sz="0" w:space="0" w:color="auto"/>
        <w:right w:val="none" w:sz="0" w:space="0" w:color="auto"/>
      </w:divBdr>
    </w:div>
    <w:div w:id="197477220">
      <w:bodyDiv w:val="1"/>
      <w:marLeft w:val="0"/>
      <w:marRight w:val="0"/>
      <w:marTop w:val="0"/>
      <w:marBottom w:val="0"/>
      <w:divBdr>
        <w:top w:val="none" w:sz="0" w:space="0" w:color="auto"/>
        <w:left w:val="none" w:sz="0" w:space="0" w:color="auto"/>
        <w:bottom w:val="none" w:sz="0" w:space="0" w:color="auto"/>
        <w:right w:val="none" w:sz="0" w:space="0" w:color="auto"/>
      </w:divBdr>
    </w:div>
    <w:div w:id="203176650">
      <w:bodyDiv w:val="1"/>
      <w:marLeft w:val="0"/>
      <w:marRight w:val="0"/>
      <w:marTop w:val="0"/>
      <w:marBottom w:val="0"/>
      <w:divBdr>
        <w:top w:val="none" w:sz="0" w:space="0" w:color="auto"/>
        <w:left w:val="none" w:sz="0" w:space="0" w:color="auto"/>
        <w:bottom w:val="none" w:sz="0" w:space="0" w:color="auto"/>
        <w:right w:val="none" w:sz="0" w:space="0" w:color="auto"/>
      </w:divBdr>
      <w:divsChild>
        <w:div w:id="577056551">
          <w:marLeft w:val="0"/>
          <w:marRight w:val="0"/>
          <w:marTop w:val="0"/>
          <w:marBottom w:val="0"/>
          <w:divBdr>
            <w:top w:val="none" w:sz="0" w:space="0" w:color="auto"/>
            <w:left w:val="none" w:sz="0" w:space="0" w:color="auto"/>
            <w:bottom w:val="none" w:sz="0" w:space="0" w:color="auto"/>
            <w:right w:val="none" w:sz="0" w:space="0" w:color="auto"/>
          </w:divBdr>
          <w:divsChild>
            <w:div w:id="3243501">
              <w:marLeft w:val="0"/>
              <w:marRight w:val="0"/>
              <w:marTop w:val="0"/>
              <w:marBottom w:val="0"/>
              <w:divBdr>
                <w:top w:val="none" w:sz="0" w:space="0" w:color="auto"/>
                <w:left w:val="none" w:sz="0" w:space="0" w:color="auto"/>
                <w:bottom w:val="none" w:sz="0" w:space="0" w:color="auto"/>
                <w:right w:val="none" w:sz="0" w:space="0" w:color="auto"/>
              </w:divBdr>
              <w:divsChild>
                <w:div w:id="43796819">
                  <w:marLeft w:val="0"/>
                  <w:marRight w:val="0"/>
                  <w:marTop w:val="0"/>
                  <w:marBottom w:val="0"/>
                  <w:divBdr>
                    <w:top w:val="none" w:sz="0" w:space="0" w:color="auto"/>
                    <w:left w:val="none" w:sz="0" w:space="0" w:color="auto"/>
                    <w:bottom w:val="none" w:sz="0" w:space="0" w:color="auto"/>
                    <w:right w:val="none" w:sz="0" w:space="0" w:color="auto"/>
                  </w:divBdr>
                  <w:divsChild>
                    <w:div w:id="154941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56034">
      <w:bodyDiv w:val="1"/>
      <w:marLeft w:val="0"/>
      <w:marRight w:val="0"/>
      <w:marTop w:val="0"/>
      <w:marBottom w:val="0"/>
      <w:divBdr>
        <w:top w:val="none" w:sz="0" w:space="0" w:color="auto"/>
        <w:left w:val="none" w:sz="0" w:space="0" w:color="auto"/>
        <w:bottom w:val="none" w:sz="0" w:space="0" w:color="auto"/>
        <w:right w:val="none" w:sz="0" w:space="0" w:color="auto"/>
      </w:divBdr>
    </w:div>
    <w:div w:id="205414921">
      <w:bodyDiv w:val="1"/>
      <w:marLeft w:val="0"/>
      <w:marRight w:val="0"/>
      <w:marTop w:val="0"/>
      <w:marBottom w:val="0"/>
      <w:divBdr>
        <w:top w:val="none" w:sz="0" w:space="0" w:color="auto"/>
        <w:left w:val="none" w:sz="0" w:space="0" w:color="auto"/>
        <w:bottom w:val="none" w:sz="0" w:space="0" w:color="auto"/>
        <w:right w:val="none" w:sz="0" w:space="0" w:color="auto"/>
      </w:divBdr>
    </w:div>
    <w:div w:id="208340635">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1695987">
      <w:bodyDiv w:val="1"/>
      <w:marLeft w:val="0"/>
      <w:marRight w:val="0"/>
      <w:marTop w:val="0"/>
      <w:marBottom w:val="0"/>
      <w:divBdr>
        <w:top w:val="none" w:sz="0" w:space="0" w:color="auto"/>
        <w:left w:val="none" w:sz="0" w:space="0" w:color="auto"/>
        <w:bottom w:val="none" w:sz="0" w:space="0" w:color="auto"/>
        <w:right w:val="none" w:sz="0" w:space="0" w:color="auto"/>
      </w:divBdr>
    </w:div>
    <w:div w:id="213200733">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15555080">
      <w:bodyDiv w:val="1"/>
      <w:marLeft w:val="0"/>
      <w:marRight w:val="0"/>
      <w:marTop w:val="0"/>
      <w:marBottom w:val="0"/>
      <w:divBdr>
        <w:top w:val="none" w:sz="0" w:space="0" w:color="auto"/>
        <w:left w:val="none" w:sz="0" w:space="0" w:color="auto"/>
        <w:bottom w:val="none" w:sz="0" w:space="0" w:color="auto"/>
        <w:right w:val="none" w:sz="0" w:space="0" w:color="auto"/>
      </w:divBdr>
    </w:div>
    <w:div w:id="216430558">
      <w:bodyDiv w:val="1"/>
      <w:marLeft w:val="0"/>
      <w:marRight w:val="0"/>
      <w:marTop w:val="0"/>
      <w:marBottom w:val="0"/>
      <w:divBdr>
        <w:top w:val="none" w:sz="0" w:space="0" w:color="auto"/>
        <w:left w:val="none" w:sz="0" w:space="0" w:color="auto"/>
        <w:bottom w:val="none" w:sz="0" w:space="0" w:color="auto"/>
        <w:right w:val="none" w:sz="0" w:space="0" w:color="auto"/>
      </w:divBdr>
    </w:div>
    <w:div w:id="220791097">
      <w:bodyDiv w:val="1"/>
      <w:marLeft w:val="0"/>
      <w:marRight w:val="0"/>
      <w:marTop w:val="0"/>
      <w:marBottom w:val="0"/>
      <w:divBdr>
        <w:top w:val="none" w:sz="0" w:space="0" w:color="auto"/>
        <w:left w:val="none" w:sz="0" w:space="0" w:color="auto"/>
        <w:bottom w:val="none" w:sz="0" w:space="0" w:color="auto"/>
        <w:right w:val="none" w:sz="0" w:space="0" w:color="auto"/>
      </w:divBdr>
    </w:div>
    <w:div w:id="221017537">
      <w:bodyDiv w:val="1"/>
      <w:marLeft w:val="0"/>
      <w:marRight w:val="0"/>
      <w:marTop w:val="0"/>
      <w:marBottom w:val="0"/>
      <w:divBdr>
        <w:top w:val="none" w:sz="0" w:space="0" w:color="auto"/>
        <w:left w:val="none" w:sz="0" w:space="0" w:color="auto"/>
        <w:bottom w:val="none" w:sz="0" w:space="0" w:color="auto"/>
        <w:right w:val="none" w:sz="0" w:space="0" w:color="auto"/>
      </w:divBdr>
    </w:div>
    <w:div w:id="221061137">
      <w:bodyDiv w:val="1"/>
      <w:marLeft w:val="0"/>
      <w:marRight w:val="0"/>
      <w:marTop w:val="0"/>
      <w:marBottom w:val="0"/>
      <w:divBdr>
        <w:top w:val="none" w:sz="0" w:space="0" w:color="auto"/>
        <w:left w:val="none" w:sz="0" w:space="0" w:color="auto"/>
        <w:bottom w:val="none" w:sz="0" w:space="0" w:color="auto"/>
        <w:right w:val="none" w:sz="0" w:space="0" w:color="auto"/>
      </w:divBdr>
    </w:div>
    <w:div w:id="221600393">
      <w:bodyDiv w:val="1"/>
      <w:marLeft w:val="0"/>
      <w:marRight w:val="0"/>
      <w:marTop w:val="0"/>
      <w:marBottom w:val="0"/>
      <w:divBdr>
        <w:top w:val="none" w:sz="0" w:space="0" w:color="auto"/>
        <w:left w:val="none" w:sz="0" w:space="0" w:color="auto"/>
        <w:bottom w:val="none" w:sz="0" w:space="0" w:color="auto"/>
        <w:right w:val="none" w:sz="0" w:space="0" w:color="auto"/>
      </w:divBdr>
    </w:div>
    <w:div w:id="222571879">
      <w:bodyDiv w:val="1"/>
      <w:marLeft w:val="0"/>
      <w:marRight w:val="0"/>
      <w:marTop w:val="0"/>
      <w:marBottom w:val="0"/>
      <w:divBdr>
        <w:top w:val="none" w:sz="0" w:space="0" w:color="auto"/>
        <w:left w:val="none" w:sz="0" w:space="0" w:color="auto"/>
        <w:bottom w:val="none" w:sz="0" w:space="0" w:color="auto"/>
        <w:right w:val="none" w:sz="0" w:space="0" w:color="auto"/>
      </w:divBdr>
    </w:div>
    <w:div w:id="223873297">
      <w:bodyDiv w:val="1"/>
      <w:marLeft w:val="0"/>
      <w:marRight w:val="0"/>
      <w:marTop w:val="0"/>
      <w:marBottom w:val="0"/>
      <w:divBdr>
        <w:top w:val="none" w:sz="0" w:space="0" w:color="auto"/>
        <w:left w:val="none" w:sz="0" w:space="0" w:color="auto"/>
        <w:bottom w:val="none" w:sz="0" w:space="0" w:color="auto"/>
        <w:right w:val="none" w:sz="0" w:space="0" w:color="auto"/>
      </w:divBdr>
    </w:div>
    <w:div w:id="225606763">
      <w:bodyDiv w:val="1"/>
      <w:marLeft w:val="0"/>
      <w:marRight w:val="0"/>
      <w:marTop w:val="0"/>
      <w:marBottom w:val="0"/>
      <w:divBdr>
        <w:top w:val="none" w:sz="0" w:space="0" w:color="auto"/>
        <w:left w:val="none" w:sz="0" w:space="0" w:color="auto"/>
        <w:bottom w:val="none" w:sz="0" w:space="0" w:color="auto"/>
        <w:right w:val="none" w:sz="0" w:space="0" w:color="auto"/>
      </w:divBdr>
    </w:div>
    <w:div w:id="225843990">
      <w:bodyDiv w:val="1"/>
      <w:marLeft w:val="0"/>
      <w:marRight w:val="0"/>
      <w:marTop w:val="0"/>
      <w:marBottom w:val="0"/>
      <w:divBdr>
        <w:top w:val="none" w:sz="0" w:space="0" w:color="auto"/>
        <w:left w:val="none" w:sz="0" w:space="0" w:color="auto"/>
        <w:bottom w:val="none" w:sz="0" w:space="0" w:color="auto"/>
        <w:right w:val="none" w:sz="0" w:space="0" w:color="auto"/>
      </w:divBdr>
    </w:div>
    <w:div w:id="228267334">
      <w:bodyDiv w:val="1"/>
      <w:marLeft w:val="0"/>
      <w:marRight w:val="0"/>
      <w:marTop w:val="0"/>
      <w:marBottom w:val="0"/>
      <w:divBdr>
        <w:top w:val="none" w:sz="0" w:space="0" w:color="auto"/>
        <w:left w:val="none" w:sz="0" w:space="0" w:color="auto"/>
        <w:bottom w:val="none" w:sz="0" w:space="0" w:color="auto"/>
        <w:right w:val="none" w:sz="0" w:space="0" w:color="auto"/>
      </w:divBdr>
    </w:div>
    <w:div w:id="230120742">
      <w:bodyDiv w:val="1"/>
      <w:marLeft w:val="0"/>
      <w:marRight w:val="0"/>
      <w:marTop w:val="0"/>
      <w:marBottom w:val="0"/>
      <w:divBdr>
        <w:top w:val="none" w:sz="0" w:space="0" w:color="auto"/>
        <w:left w:val="none" w:sz="0" w:space="0" w:color="auto"/>
        <w:bottom w:val="none" w:sz="0" w:space="0" w:color="auto"/>
        <w:right w:val="none" w:sz="0" w:space="0" w:color="auto"/>
      </w:divBdr>
    </w:div>
    <w:div w:id="230429215">
      <w:bodyDiv w:val="1"/>
      <w:marLeft w:val="0"/>
      <w:marRight w:val="0"/>
      <w:marTop w:val="0"/>
      <w:marBottom w:val="0"/>
      <w:divBdr>
        <w:top w:val="none" w:sz="0" w:space="0" w:color="auto"/>
        <w:left w:val="none" w:sz="0" w:space="0" w:color="auto"/>
        <w:bottom w:val="none" w:sz="0" w:space="0" w:color="auto"/>
        <w:right w:val="none" w:sz="0" w:space="0" w:color="auto"/>
      </w:divBdr>
    </w:div>
    <w:div w:id="239213375">
      <w:bodyDiv w:val="1"/>
      <w:marLeft w:val="0"/>
      <w:marRight w:val="0"/>
      <w:marTop w:val="0"/>
      <w:marBottom w:val="0"/>
      <w:divBdr>
        <w:top w:val="none" w:sz="0" w:space="0" w:color="auto"/>
        <w:left w:val="none" w:sz="0" w:space="0" w:color="auto"/>
        <w:bottom w:val="none" w:sz="0" w:space="0" w:color="auto"/>
        <w:right w:val="none" w:sz="0" w:space="0" w:color="auto"/>
      </w:divBdr>
    </w:div>
    <w:div w:id="240529892">
      <w:bodyDiv w:val="1"/>
      <w:marLeft w:val="0"/>
      <w:marRight w:val="0"/>
      <w:marTop w:val="0"/>
      <w:marBottom w:val="0"/>
      <w:divBdr>
        <w:top w:val="none" w:sz="0" w:space="0" w:color="auto"/>
        <w:left w:val="none" w:sz="0" w:space="0" w:color="auto"/>
        <w:bottom w:val="none" w:sz="0" w:space="0" w:color="auto"/>
        <w:right w:val="none" w:sz="0" w:space="0" w:color="auto"/>
      </w:divBdr>
    </w:div>
    <w:div w:id="241263783">
      <w:bodyDiv w:val="1"/>
      <w:marLeft w:val="0"/>
      <w:marRight w:val="0"/>
      <w:marTop w:val="0"/>
      <w:marBottom w:val="0"/>
      <w:divBdr>
        <w:top w:val="none" w:sz="0" w:space="0" w:color="auto"/>
        <w:left w:val="none" w:sz="0" w:space="0" w:color="auto"/>
        <w:bottom w:val="none" w:sz="0" w:space="0" w:color="auto"/>
        <w:right w:val="none" w:sz="0" w:space="0" w:color="auto"/>
      </w:divBdr>
    </w:div>
    <w:div w:id="248537705">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2396830">
      <w:bodyDiv w:val="1"/>
      <w:marLeft w:val="0"/>
      <w:marRight w:val="0"/>
      <w:marTop w:val="0"/>
      <w:marBottom w:val="0"/>
      <w:divBdr>
        <w:top w:val="none" w:sz="0" w:space="0" w:color="auto"/>
        <w:left w:val="none" w:sz="0" w:space="0" w:color="auto"/>
        <w:bottom w:val="none" w:sz="0" w:space="0" w:color="auto"/>
        <w:right w:val="none" w:sz="0" w:space="0" w:color="auto"/>
      </w:divBdr>
    </w:div>
    <w:div w:id="252780403">
      <w:bodyDiv w:val="1"/>
      <w:marLeft w:val="0"/>
      <w:marRight w:val="0"/>
      <w:marTop w:val="0"/>
      <w:marBottom w:val="0"/>
      <w:divBdr>
        <w:top w:val="none" w:sz="0" w:space="0" w:color="auto"/>
        <w:left w:val="none" w:sz="0" w:space="0" w:color="auto"/>
        <w:bottom w:val="none" w:sz="0" w:space="0" w:color="auto"/>
        <w:right w:val="none" w:sz="0" w:space="0" w:color="auto"/>
      </w:divBdr>
    </w:div>
    <w:div w:id="254677099">
      <w:bodyDiv w:val="1"/>
      <w:marLeft w:val="0"/>
      <w:marRight w:val="0"/>
      <w:marTop w:val="0"/>
      <w:marBottom w:val="0"/>
      <w:divBdr>
        <w:top w:val="none" w:sz="0" w:space="0" w:color="auto"/>
        <w:left w:val="none" w:sz="0" w:space="0" w:color="auto"/>
        <w:bottom w:val="none" w:sz="0" w:space="0" w:color="auto"/>
        <w:right w:val="none" w:sz="0" w:space="0" w:color="auto"/>
      </w:divBdr>
    </w:div>
    <w:div w:id="257175396">
      <w:bodyDiv w:val="1"/>
      <w:marLeft w:val="0"/>
      <w:marRight w:val="0"/>
      <w:marTop w:val="0"/>
      <w:marBottom w:val="0"/>
      <w:divBdr>
        <w:top w:val="none" w:sz="0" w:space="0" w:color="auto"/>
        <w:left w:val="none" w:sz="0" w:space="0" w:color="auto"/>
        <w:bottom w:val="none" w:sz="0" w:space="0" w:color="auto"/>
        <w:right w:val="none" w:sz="0" w:space="0" w:color="auto"/>
      </w:divBdr>
    </w:div>
    <w:div w:id="258830162">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4122281">
      <w:bodyDiv w:val="1"/>
      <w:marLeft w:val="0"/>
      <w:marRight w:val="0"/>
      <w:marTop w:val="0"/>
      <w:marBottom w:val="0"/>
      <w:divBdr>
        <w:top w:val="none" w:sz="0" w:space="0" w:color="auto"/>
        <w:left w:val="none" w:sz="0" w:space="0" w:color="auto"/>
        <w:bottom w:val="none" w:sz="0" w:space="0" w:color="auto"/>
        <w:right w:val="none" w:sz="0" w:space="0" w:color="auto"/>
      </w:divBdr>
    </w:div>
    <w:div w:id="264384059">
      <w:bodyDiv w:val="1"/>
      <w:marLeft w:val="0"/>
      <w:marRight w:val="0"/>
      <w:marTop w:val="0"/>
      <w:marBottom w:val="0"/>
      <w:divBdr>
        <w:top w:val="none" w:sz="0" w:space="0" w:color="auto"/>
        <w:left w:val="none" w:sz="0" w:space="0" w:color="auto"/>
        <w:bottom w:val="none" w:sz="0" w:space="0" w:color="auto"/>
        <w:right w:val="none" w:sz="0" w:space="0" w:color="auto"/>
      </w:divBdr>
    </w:div>
    <w:div w:id="266039124">
      <w:bodyDiv w:val="1"/>
      <w:marLeft w:val="0"/>
      <w:marRight w:val="0"/>
      <w:marTop w:val="0"/>
      <w:marBottom w:val="0"/>
      <w:divBdr>
        <w:top w:val="none" w:sz="0" w:space="0" w:color="auto"/>
        <w:left w:val="none" w:sz="0" w:space="0" w:color="auto"/>
        <w:bottom w:val="none" w:sz="0" w:space="0" w:color="auto"/>
        <w:right w:val="none" w:sz="0" w:space="0" w:color="auto"/>
      </w:divBdr>
    </w:div>
    <w:div w:id="266236494">
      <w:bodyDiv w:val="1"/>
      <w:marLeft w:val="0"/>
      <w:marRight w:val="0"/>
      <w:marTop w:val="0"/>
      <w:marBottom w:val="0"/>
      <w:divBdr>
        <w:top w:val="none" w:sz="0" w:space="0" w:color="auto"/>
        <w:left w:val="none" w:sz="0" w:space="0" w:color="auto"/>
        <w:bottom w:val="none" w:sz="0" w:space="0" w:color="auto"/>
        <w:right w:val="none" w:sz="0" w:space="0" w:color="auto"/>
      </w:divBdr>
    </w:div>
    <w:div w:id="268009250">
      <w:bodyDiv w:val="1"/>
      <w:marLeft w:val="0"/>
      <w:marRight w:val="0"/>
      <w:marTop w:val="0"/>
      <w:marBottom w:val="0"/>
      <w:divBdr>
        <w:top w:val="none" w:sz="0" w:space="0" w:color="auto"/>
        <w:left w:val="none" w:sz="0" w:space="0" w:color="auto"/>
        <w:bottom w:val="none" w:sz="0" w:space="0" w:color="auto"/>
        <w:right w:val="none" w:sz="0" w:space="0" w:color="auto"/>
      </w:divBdr>
    </w:div>
    <w:div w:id="268203971">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9068829">
      <w:bodyDiv w:val="1"/>
      <w:marLeft w:val="0"/>
      <w:marRight w:val="0"/>
      <w:marTop w:val="0"/>
      <w:marBottom w:val="0"/>
      <w:divBdr>
        <w:top w:val="none" w:sz="0" w:space="0" w:color="auto"/>
        <w:left w:val="none" w:sz="0" w:space="0" w:color="auto"/>
        <w:bottom w:val="none" w:sz="0" w:space="0" w:color="auto"/>
        <w:right w:val="none" w:sz="0" w:space="0" w:color="auto"/>
      </w:divBdr>
    </w:div>
    <w:div w:id="280310012">
      <w:bodyDiv w:val="1"/>
      <w:marLeft w:val="0"/>
      <w:marRight w:val="0"/>
      <w:marTop w:val="0"/>
      <w:marBottom w:val="0"/>
      <w:divBdr>
        <w:top w:val="none" w:sz="0" w:space="0" w:color="auto"/>
        <w:left w:val="none" w:sz="0" w:space="0" w:color="auto"/>
        <w:bottom w:val="none" w:sz="0" w:space="0" w:color="auto"/>
        <w:right w:val="none" w:sz="0" w:space="0" w:color="auto"/>
      </w:divBdr>
    </w:div>
    <w:div w:id="281882442">
      <w:bodyDiv w:val="1"/>
      <w:marLeft w:val="0"/>
      <w:marRight w:val="0"/>
      <w:marTop w:val="0"/>
      <w:marBottom w:val="0"/>
      <w:divBdr>
        <w:top w:val="none" w:sz="0" w:space="0" w:color="auto"/>
        <w:left w:val="none" w:sz="0" w:space="0" w:color="auto"/>
        <w:bottom w:val="none" w:sz="0" w:space="0" w:color="auto"/>
        <w:right w:val="none" w:sz="0" w:space="0" w:color="auto"/>
      </w:divBdr>
    </w:div>
    <w:div w:id="282082451">
      <w:bodyDiv w:val="1"/>
      <w:marLeft w:val="0"/>
      <w:marRight w:val="0"/>
      <w:marTop w:val="0"/>
      <w:marBottom w:val="0"/>
      <w:divBdr>
        <w:top w:val="none" w:sz="0" w:space="0" w:color="auto"/>
        <w:left w:val="none" w:sz="0" w:space="0" w:color="auto"/>
        <w:bottom w:val="none" w:sz="0" w:space="0" w:color="auto"/>
        <w:right w:val="none" w:sz="0" w:space="0" w:color="auto"/>
      </w:divBdr>
    </w:div>
    <w:div w:id="285082241">
      <w:bodyDiv w:val="1"/>
      <w:marLeft w:val="0"/>
      <w:marRight w:val="0"/>
      <w:marTop w:val="0"/>
      <w:marBottom w:val="0"/>
      <w:divBdr>
        <w:top w:val="none" w:sz="0" w:space="0" w:color="auto"/>
        <w:left w:val="none" w:sz="0" w:space="0" w:color="auto"/>
        <w:bottom w:val="none" w:sz="0" w:space="0" w:color="auto"/>
        <w:right w:val="none" w:sz="0" w:space="0" w:color="auto"/>
      </w:divBdr>
    </w:div>
    <w:div w:id="286742192">
      <w:bodyDiv w:val="1"/>
      <w:marLeft w:val="0"/>
      <w:marRight w:val="0"/>
      <w:marTop w:val="0"/>
      <w:marBottom w:val="0"/>
      <w:divBdr>
        <w:top w:val="none" w:sz="0" w:space="0" w:color="auto"/>
        <w:left w:val="none" w:sz="0" w:space="0" w:color="auto"/>
        <w:bottom w:val="none" w:sz="0" w:space="0" w:color="auto"/>
        <w:right w:val="none" w:sz="0" w:space="0" w:color="auto"/>
      </w:divBdr>
    </w:div>
    <w:div w:id="291593345">
      <w:bodyDiv w:val="1"/>
      <w:marLeft w:val="0"/>
      <w:marRight w:val="0"/>
      <w:marTop w:val="0"/>
      <w:marBottom w:val="0"/>
      <w:divBdr>
        <w:top w:val="none" w:sz="0" w:space="0" w:color="auto"/>
        <w:left w:val="none" w:sz="0" w:space="0" w:color="auto"/>
        <w:bottom w:val="none" w:sz="0" w:space="0" w:color="auto"/>
        <w:right w:val="none" w:sz="0" w:space="0" w:color="auto"/>
      </w:divBdr>
    </w:div>
    <w:div w:id="293216660">
      <w:bodyDiv w:val="1"/>
      <w:marLeft w:val="0"/>
      <w:marRight w:val="0"/>
      <w:marTop w:val="0"/>
      <w:marBottom w:val="0"/>
      <w:divBdr>
        <w:top w:val="none" w:sz="0" w:space="0" w:color="auto"/>
        <w:left w:val="none" w:sz="0" w:space="0" w:color="auto"/>
        <w:bottom w:val="none" w:sz="0" w:space="0" w:color="auto"/>
        <w:right w:val="none" w:sz="0" w:space="0" w:color="auto"/>
      </w:divBdr>
    </w:div>
    <w:div w:id="295179607">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5567665">
      <w:bodyDiv w:val="1"/>
      <w:marLeft w:val="0"/>
      <w:marRight w:val="0"/>
      <w:marTop w:val="0"/>
      <w:marBottom w:val="0"/>
      <w:divBdr>
        <w:top w:val="none" w:sz="0" w:space="0" w:color="auto"/>
        <w:left w:val="none" w:sz="0" w:space="0" w:color="auto"/>
        <w:bottom w:val="none" w:sz="0" w:space="0" w:color="auto"/>
        <w:right w:val="none" w:sz="0" w:space="0" w:color="auto"/>
      </w:divBdr>
    </w:div>
    <w:div w:id="301349487">
      <w:bodyDiv w:val="1"/>
      <w:marLeft w:val="0"/>
      <w:marRight w:val="0"/>
      <w:marTop w:val="0"/>
      <w:marBottom w:val="0"/>
      <w:divBdr>
        <w:top w:val="none" w:sz="0" w:space="0" w:color="auto"/>
        <w:left w:val="none" w:sz="0" w:space="0" w:color="auto"/>
        <w:bottom w:val="none" w:sz="0" w:space="0" w:color="auto"/>
        <w:right w:val="none" w:sz="0" w:space="0" w:color="auto"/>
      </w:divBdr>
    </w:div>
    <w:div w:id="301423964">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08901269">
      <w:bodyDiv w:val="1"/>
      <w:marLeft w:val="0"/>
      <w:marRight w:val="0"/>
      <w:marTop w:val="0"/>
      <w:marBottom w:val="0"/>
      <w:divBdr>
        <w:top w:val="none" w:sz="0" w:space="0" w:color="auto"/>
        <w:left w:val="none" w:sz="0" w:space="0" w:color="auto"/>
        <w:bottom w:val="none" w:sz="0" w:space="0" w:color="auto"/>
        <w:right w:val="none" w:sz="0" w:space="0" w:color="auto"/>
      </w:divBdr>
    </w:div>
    <w:div w:id="311448376">
      <w:bodyDiv w:val="1"/>
      <w:marLeft w:val="0"/>
      <w:marRight w:val="0"/>
      <w:marTop w:val="0"/>
      <w:marBottom w:val="0"/>
      <w:divBdr>
        <w:top w:val="none" w:sz="0" w:space="0" w:color="auto"/>
        <w:left w:val="none" w:sz="0" w:space="0" w:color="auto"/>
        <w:bottom w:val="none" w:sz="0" w:space="0" w:color="auto"/>
        <w:right w:val="none" w:sz="0" w:space="0" w:color="auto"/>
      </w:divBdr>
    </w:div>
    <w:div w:id="318116903">
      <w:bodyDiv w:val="1"/>
      <w:marLeft w:val="0"/>
      <w:marRight w:val="0"/>
      <w:marTop w:val="0"/>
      <w:marBottom w:val="0"/>
      <w:divBdr>
        <w:top w:val="none" w:sz="0" w:space="0" w:color="auto"/>
        <w:left w:val="none" w:sz="0" w:space="0" w:color="auto"/>
        <w:bottom w:val="none" w:sz="0" w:space="0" w:color="auto"/>
        <w:right w:val="none" w:sz="0" w:space="0" w:color="auto"/>
      </w:divBdr>
    </w:div>
    <w:div w:id="318580111">
      <w:bodyDiv w:val="1"/>
      <w:marLeft w:val="0"/>
      <w:marRight w:val="0"/>
      <w:marTop w:val="0"/>
      <w:marBottom w:val="0"/>
      <w:divBdr>
        <w:top w:val="none" w:sz="0" w:space="0" w:color="auto"/>
        <w:left w:val="none" w:sz="0" w:space="0" w:color="auto"/>
        <w:bottom w:val="none" w:sz="0" w:space="0" w:color="auto"/>
        <w:right w:val="none" w:sz="0" w:space="0" w:color="auto"/>
      </w:divBdr>
    </w:div>
    <w:div w:id="320739956">
      <w:bodyDiv w:val="1"/>
      <w:marLeft w:val="0"/>
      <w:marRight w:val="0"/>
      <w:marTop w:val="0"/>
      <w:marBottom w:val="0"/>
      <w:divBdr>
        <w:top w:val="none" w:sz="0" w:space="0" w:color="auto"/>
        <w:left w:val="none" w:sz="0" w:space="0" w:color="auto"/>
        <w:bottom w:val="none" w:sz="0" w:space="0" w:color="auto"/>
        <w:right w:val="none" w:sz="0" w:space="0" w:color="auto"/>
      </w:divBdr>
    </w:div>
    <w:div w:id="321155476">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4667847">
      <w:bodyDiv w:val="1"/>
      <w:marLeft w:val="0"/>
      <w:marRight w:val="0"/>
      <w:marTop w:val="0"/>
      <w:marBottom w:val="0"/>
      <w:divBdr>
        <w:top w:val="none" w:sz="0" w:space="0" w:color="auto"/>
        <w:left w:val="none" w:sz="0" w:space="0" w:color="auto"/>
        <w:bottom w:val="none" w:sz="0" w:space="0" w:color="auto"/>
        <w:right w:val="none" w:sz="0" w:space="0" w:color="auto"/>
      </w:divBdr>
    </w:div>
    <w:div w:id="328145544">
      <w:bodyDiv w:val="1"/>
      <w:marLeft w:val="0"/>
      <w:marRight w:val="0"/>
      <w:marTop w:val="0"/>
      <w:marBottom w:val="0"/>
      <w:divBdr>
        <w:top w:val="none" w:sz="0" w:space="0" w:color="auto"/>
        <w:left w:val="none" w:sz="0" w:space="0" w:color="auto"/>
        <w:bottom w:val="none" w:sz="0" w:space="0" w:color="auto"/>
        <w:right w:val="none" w:sz="0" w:space="0" w:color="auto"/>
      </w:divBdr>
    </w:div>
    <w:div w:id="328605190">
      <w:bodyDiv w:val="1"/>
      <w:marLeft w:val="0"/>
      <w:marRight w:val="0"/>
      <w:marTop w:val="0"/>
      <w:marBottom w:val="0"/>
      <w:divBdr>
        <w:top w:val="none" w:sz="0" w:space="0" w:color="auto"/>
        <w:left w:val="none" w:sz="0" w:space="0" w:color="auto"/>
        <w:bottom w:val="none" w:sz="0" w:space="0" w:color="auto"/>
        <w:right w:val="none" w:sz="0" w:space="0" w:color="auto"/>
      </w:divBdr>
    </w:div>
    <w:div w:id="329989549">
      <w:bodyDiv w:val="1"/>
      <w:marLeft w:val="0"/>
      <w:marRight w:val="0"/>
      <w:marTop w:val="0"/>
      <w:marBottom w:val="0"/>
      <w:divBdr>
        <w:top w:val="none" w:sz="0" w:space="0" w:color="auto"/>
        <w:left w:val="none" w:sz="0" w:space="0" w:color="auto"/>
        <w:bottom w:val="none" w:sz="0" w:space="0" w:color="auto"/>
        <w:right w:val="none" w:sz="0" w:space="0" w:color="auto"/>
      </w:divBdr>
    </w:div>
    <w:div w:id="330454287">
      <w:bodyDiv w:val="1"/>
      <w:marLeft w:val="0"/>
      <w:marRight w:val="0"/>
      <w:marTop w:val="0"/>
      <w:marBottom w:val="0"/>
      <w:divBdr>
        <w:top w:val="none" w:sz="0" w:space="0" w:color="auto"/>
        <w:left w:val="none" w:sz="0" w:space="0" w:color="auto"/>
        <w:bottom w:val="none" w:sz="0" w:space="0" w:color="auto"/>
        <w:right w:val="none" w:sz="0" w:space="0" w:color="auto"/>
      </w:divBdr>
    </w:div>
    <w:div w:id="334918673">
      <w:bodyDiv w:val="1"/>
      <w:marLeft w:val="0"/>
      <w:marRight w:val="0"/>
      <w:marTop w:val="0"/>
      <w:marBottom w:val="0"/>
      <w:divBdr>
        <w:top w:val="none" w:sz="0" w:space="0" w:color="auto"/>
        <w:left w:val="none" w:sz="0" w:space="0" w:color="auto"/>
        <w:bottom w:val="none" w:sz="0" w:space="0" w:color="auto"/>
        <w:right w:val="none" w:sz="0" w:space="0" w:color="auto"/>
      </w:divBdr>
    </w:div>
    <w:div w:id="335573415">
      <w:bodyDiv w:val="1"/>
      <w:marLeft w:val="0"/>
      <w:marRight w:val="0"/>
      <w:marTop w:val="0"/>
      <w:marBottom w:val="0"/>
      <w:divBdr>
        <w:top w:val="none" w:sz="0" w:space="0" w:color="auto"/>
        <w:left w:val="none" w:sz="0" w:space="0" w:color="auto"/>
        <w:bottom w:val="none" w:sz="0" w:space="0" w:color="auto"/>
        <w:right w:val="none" w:sz="0" w:space="0" w:color="auto"/>
      </w:divBdr>
    </w:div>
    <w:div w:id="340936856">
      <w:bodyDiv w:val="1"/>
      <w:marLeft w:val="0"/>
      <w:marRight w:val="0"/>
      <w:marTop w:val="0"/>
      <w:marBottom w:val="0"/>
      <w:divBdr>
        <w:top w:val="none" w:sz="0" w:space="0" w:color="auto"/>
        <w:left w:val="none" w:sz="0" w:space="0" w:color="auto"/>
        <w:bottom w:val="none" w:sz="0" w:space="0" w:color="auto"/>
        <w:right w:val="none" w:sz="0" w:space="0" w:color="auto"/>
      </w:divBdr>
    </w:div>
    <w:div w:id="342900063">
      <w:bodyDiv w:val="1"/>
      <w:marLeft w:val="0"/>
      <w:marRight w:val="0"/>
      <w:marTop w:val="0"/>
      <w:marBottom w:val="0"/>
      <w:divBdr>
        <w:top w:val="none" w:sz="0" w:space="0" w:color="auto"/>
        <w:left w:val="none" w:sz="0" w:space="0" w:color="auto"/>
        <w:bottom w:val="none" w:sz="0" w:space="0" w:color="auto"/>
        <w:right w:val="none" w:sz="0" w:space="0" w:color="auto"/>
      </w:divBdr>
    </w:div>
    <w:div w:id="345601323">
      <w:bodyDiv w:val="1"/>
      <w:marLeft w:val="0"/>
      <w:marRight w:val="0"/>
      <w:marTop w:val="0"/>
      <w:marBottom w:val="0"/>
      <w:divBdr>
        <w:top w:val="none" w:sz="0" w:space="0" w:color="auto"/>
        <w:left w:val="none" w:sz="0" w:space="0" w:color="auto"/>
        <w:bottom w:val="none" w:sz="0" w:space="0" w:color="auto"/>
        <w:right w:val="none" w:sz="0" w:space="0" w:color="auto"/>
      </w:divBdr>
    </w:div>
    <w:div w:id="347566228">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53962026">
      <w:bodyDiv w:val="1"/>
      <w:marLeft w:val="0"/>
      <w:marRight w:val="0"/>
      <w:marTop w:val="0"/>
      <w:marBottom w:val="0"/>
      <w:divBdr>
        <w:top w:val="none" w:sz="0" w:space="0" w:color="auto"/>
        <w:left w:val="none" w:sz="0" w:space="0" w:color="auto"/>
        <w:bottom w:val="none" w:sz="0" w:space="0" w:color="auto"/>
        <w:right w:val="none" w:sz="0" w:space="0" w:color="auto"/>
      </w:divBdr>
    </w:div>
    <w:div w:id="354385328">
      <w:bodyDiv w:val="1"/>
      <w:marLeft w:val="0"/>
      <w:marRight w:val="0"/>
      <w:marTop w:val="0"/>
      <w:marBottom w:val="0"/>
      <w:divBdr>
        <w:top w:val="none" w:sz="0" w:space="0" w:color="auto"/>
        <w:left w:val="none" w:sz="0" w:space="0" w:color="auto"/>
        <w:bottom w:val="none" w:sz="0" w:space="0" w:color="auto"/>
        <w:right w:val="none" w:sz="0" w:space="0" w:color="auto"/>
      </w:divBdr>
    </w:div>
    <w:div w:id="354549977">
      <w:bodyDiv w:val="1"/>
      <w:marLeft w:val="0"/>
      <w:marRight w:val="0"/>
      <w:marTop w:val="0"/>
      <w:marBottom w:val="0"/>
      <w:divBdr>
        <w:top w:val="none" w:sz="0" w:space="0" w:color="auto"/>
        <w:left w:val="none" w:sz="0" w:space="0" w:color="auto"/>
        <w:bottom w:val="none" w:sz="0" w:space="0" w:color="auto"/>
        <w:right w:val="none" w:sz="0" w:space="0" w:color="auto"/>
      </w:divBdr>
    </w:div>
    <w:div w:id="354699054">
      <w:bodyDiv w:val="1"/>
      <w:marLeft w:val="0"/>
      <w:marRight w:val="0"/>
      <w:marTop w:val="0"/>
      <w:marBottom w:val="0"/>
      <w:divBdr>
        <w:top w:val="none" w:sz="0" w:space="0" w:color="auto"/>
        <w:left w:val="none" w:sz="0" w:space="0" w:color="auto"/>
        <w:bottom w:val="none" w:sz="0" w:space="0" w:color="auto"/>
        <w:right w:val="none" w:sz="0" w:space="0" w:color="auto"/>
      </w:divBdr>
    </w:div>
    <w:div w:id="354889265">
      <w:bodyDiv w:val="1"/>
      <w:marLeft w:val="0"/>
      <w:marRight w:val="0"/>
      <w:marTop w:val="0"/>
      <w:marBottom w:val="0"/>
      <w:divBdr>
        <w:top w:val="none" w:sz="0" w:space="0" w:color="auto"/>
        <w:left w:val="none" w:sz="0" w:space="0" w:color="auto"/>
        <w:bottom w:val="none" w:sz="0" w:space="0" w:color="auto"/>
        <w:right w:val="none" w:sz="0" w:space="0" w:color="auto"/>
      </w:divBdr>
    </w:div>
    <w:div w:id="358625105">
      <w:bodyDiv w:val="1"/>
      <w:marLeft w:val="0"/>
      <w:marRight w:val="0"/>
      <w:marTop w:val="0"/>
      <w:marBottom w:val="0"/>
      <w:divBdr>
        <w:top w:val="none" w:sz="0" w:space="0" w:color="auto"/>
        <w:left w:val="none" w:sz="0" w:space="0" w:color="auto"/>
        <w:bottom w:val="none" w:sz="0" w:space="0" w:color="auto"/>
        <w:right w:val="none" w:sz="0" w:space="0" w:color="auto"/>
      </w:divBdr>
    </w:div>
    <w:div w:id="360015347">
      <w:bodyDiv w:val="1"/>
      <w:marLeft w:val="0"/>
      <w:marRight w:val="0"/>
      <w:marTop w:val="0"/>
      <w:marBottom w:val="0"/>
      <w:divBdr>
        <w:top w:val="none" w:sz="0" w:space="0" w:color="auto"/>
        <w:left w:val="none" w:sz="0" w:space="0" w:color="auto"/>
        <w:bottom w:val="none" w:sz="0" w:space="0" w:color="auto"/>
        <w:right w:val="none" w:sz="0" w:space="0" w:color="auto"/>
      </w:divBdr>
    </w:div>
    <w:div w:id="363334588">
      <w:bodyDiv w:val="1"/>
      <w:marLeft w:val="0"/>
      <w:marRight w:val="0"/>
      <w:marTop w:val="0"/>
      <w:marBottom w:val="0"/>
      <w:divBdr>
        <w:top w:val="none" w:sz="0" w:space="0" w:color="auto"/>
        <w:left w:val="none" w:sz="0" w:space="0" w:color="auto"/>
        <w:bottom w:val="none" w:sz="0" w:space="0" w:color="auto"/>
        <w:right w:val="none" w:sz="0" w:space="0" w:color="auto"/>
      </w:divBdr>
    </w:div>
    <w:div w:id="364910595">
      <w:bodyDiv w:val="1"/>
      <w:marLeft w:val="0"/>
      <w:marRight w:val="0"/>
      <w:marTop w:val="0"/>
      <w:marBottom w:val="0"/>
      <w:divBdr>
        <w:top w:val="none" w:sz="0" w:space="0" w:color="auto"/>
        <w:left w:val="none" w:sz="0" w:space="0" w:color="auto"/>
        <w:bottom w:val="none" w:sz="0" w:space="0" w:color="auto"/>
        <w:right w:val="none" w:sz="0" w:space="0" w:color="auto"/>
      </w:divBdr>
    </w:div>
    <w:div w:id="371882312">
      <w:bodyDiv w:val="1"/>
      <w:marLeft w:val="0"/>
      <w:marRight w:val="0"/>
      <w:marTop w:val="0"/>
      <w:marBottom w:val="0"/>
      <w:divBdr>
        <w:top w:val="none" w:sz="0" w:space="0" w:color="auto"/>
        <w:left w:val="none" w:sz="0" w:space="0" w:color="auto"/>
        <w:bottom w:val="none" w:sz="0" w:space="0" w:color="auto"/>
        <w:right w:val="none" w:sz="0" w:space="0" w:color="auto"/>
      </w:divBdr>
    </w:div>
    <w:div w:id="375739656">
      <w:bodyDiv w:val="1"/>
      <w:marLeft w:val="0"/>
      <w:marRight w:val="0"/>
      <w:marTop w:val="0"/>
      <w:marBottom w:val="0"/>
      <w:divBdr>
        <w:top w:val="none" w:sz="0" w:space="0" w:color="auto"/>
        <w:left w:val="none" w:sz="0" w:space="0" w:color="auto"/>
        <w:bottom w:val="none" w:sz="0" w:space="0" w:color="auto"/>
        <w:right w:val="none" w:sz="0" w:space="0" w:color="auto"/>
      </w:divBdr>
    </w:div>
    <w:div w:id="377778580">
      <w:bodyDiv w:val="1"/>
      <w:marLeft w:val="0"/>
      <w:marRight w:val="0"/>
      <w:marTop w:val="0"/>
      <w:marBottom w:val="0"/>
      <w:divBdr>
        <w:top w:val="none" w:sz="0" w:space="0" w:color="auto"/>
        <w:left w:val="none" w:sz="0" w:space="0" w:color="auto"/>
        <w:bottom w:val="none" w:sz="0" w:space="0" w:color="auto"/>
        <w:right w:val="none" w:sz="0" w:space="0" w:color="auto"/>
      </w:divBdr>
    </w:div>
    <w:div w:id="379012910">
      <w:bodyDiv w:val="1"/>
      <w:marLeft w:val="0"/>
      <w:marRight w:val="0"/>
      <w:marTop w:val="0"/>
      <w:marBottom w:val="0"/>
      <w:divBdr>
        <w:top w:val="none" w:sz="0" w:space="0" w:color="auto"/>
        <w:left w:val="none" w:sz="0" w:space="0" w:color="auto"/>
        <w:bottom w:val="none" w:sz="0" w:space="0" w:color="auto"/>
        <w:right w:val="none" w:sz="0" w:space="0" w:color="auto"/>
      </w:divBdr>
    </w:div>
    <w:div w:id="380176305">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82943901">
      <w:bodyDiv w:val="1"/>
      <w:marLeft w:val="0"/>
      <w:marRight w:val="0"/>
      <w:marTop w:val="0"/>
      <w:marBottom w:val="0"/>
      <w:divBdr>
        <w:top w:val="none" w:sz="0" w:space="0" w:color="auto"/>
        <w:left w:val="none" w:sz="0" w:space="0" w:color="auto"/>
        <w:bottom w:val="none" w:sz="0" w:space="0" w:color="auto"/>
        <w:right w:val="none" w:sz="0" w:space="0" w:color="auto"/>
      </w:divBdr>
    </w:div>
    <w:div w:id="383023031">
      <w:bodyDiv w:val="1"/>
      <w:marLeft w:val="0"/>
      <w:marRight w:val="0"/>
      <w:marTop w:val="0"/>
      <w:marBottom w:val="0"/>
      <w:divBdr>
        <w:top w:val="none" w:sz="0" w:space="0" w:color="auto"/>
        <w:left w:val="none" w:sz="0" w:space="0" w:color="auto"/>
        <w:bottom w:val="none" w:sz="0" w:space="0" w:color="auto"/>
        <w:right w:val="none" w:sz="0" w:space="0" w:color="auto"/>
      </w:divBdr>
    </w:div>
    <w:div w:id="391931143">
      <w:bodyDiv w:val="1"/>
      <w:marLeft w:val="0"/>
      <w:marRight w:val="0"/>
      <w:marTop w:val="0"/>
      <w:marBottom w:val="0"/>
      <w:divBdr>
        <w:top w:val="none" w:sz="0" w:space="0" w:color="auto"/>
        <w:left w:val="none" w:sz="0" w:space="0" w:color="auto"/>
        <w:bottom w:val="none" w:sz="0" w:space="0" w:color="auto"/>
        <w:right w:val="none" w:sz="0" w:space="0" w:color="auto"/>
      </w:divBdr>
    </w:div>
    <w:div w:id="393818760">
      <w:bodyDiv w:val="1"/>
      <w:marLeft w:val="0"/>
      <w:marRight w:val="0"/>
      <w:marTop w:val="0"/>
      <w:marBottom w:val="0"/>
      <w:divBdr>
        <w:top w:val="none" w:sz="0" w:space="0" w:color="auto"/>
        <w:left w:val="none" w:sz="0" w:space="0" w:color="auto"/>
        <w:bottom w:val="none" w:sz="0" w:space="0" w:color="auto"/>
        <w:right w:val="none" w:sz="0" w:space="0" w:color="auto"/>
      </w:divBdr>
    </w:div>
    <w:div w:id="394162668">
      <w:bodyDiv w:val="1"/>
      <w:marLeft w:val="0"/>
      <w:marRight w:val="0"/>
      <w:marTop w:val="0"/>
      <w:marBottom w:val="0"/>
      <w:divBdr>
        <w:top w:val="none" w:sz="0" w:space="0" w:color="auto"/>
        <w:left w:val="none" w:sz="0" w:space="0" w:color="auto"/>
        <w:bottom w:val="none" w:sz="0" w:space="0" w:color="auto"/>
        <w:right w:val="none" w:sz="0" w:space="0" w:color="auto"/>
      </w:divBdr>
    </w:div>
    <w:div w:id="405885481">
      <w:bodyDiv w:val="1"/>
      <w:marLeft w:val="0"/>
      <w:marRight w:val="0"/>
      <w:marTop w:val="0"/>
      <w:marBottom w:val="0"/>
      <w:divBdr>
        <w:top w:val="none" w:sz="0" w:space="0" w:color="auto"/>
        <w:left w:val="none" w:sz="0" w:space="0" w:color="auto"/>
        <w:bottom w:val="none" w:sz="0" w:space="0" w:color="auto"/>
        <w:right w:val="none" w:sz="0" w:space="0" w:color="auto"/>
      </w:divBdr>
      <w:divsChild>
        <w:div w:id="289213988">
          <w:marLeft w:val="0"/>
          <w:marRight w:val="1"/>
          <w:marTop w:val="0"/>
          <w:marBottom w:val="0"/>
          <w:divBdr>
            <w:top w:val="none" w:sz="0" w:space="0" w:color="auto"/>
            <w:left w:val="none" w:sz="0" w:space="0" w:color="auto"/>
            <w:bottom w:val="none" w:sz="0" w:space="0" w:color="auto"/>
            <w:right w:val="none" w:sz="0" w:space="0" w:color="auto"/>
          </w:divBdr>
          <w:divsChild>
            <w:div w:id="955022155">
              <w:marLeft w:val="0"/>
              <w:marRight w:val="0"/>
              <w:marTop w:val="0"/>
              <w:marBottom w:val="0"/>
              <w:divBdr>
                <w:top w:val="none" w:sz="0" w:space="0" w:color="auto"/>
                <w:left w:val="none" w:sz="0" w:space="0" w:color="auto"/>
                <w:bottom w:val="none" w:sz="0" w:space="0" w:color="auto"/>
                <w:right w:val="none" w:sz="0" w:space="0" w:color="auto"/>
              </w:divBdr>
              <w:divsChild>
                <w:div w:id="703212088">
                  <w:marLeft w:val="0"/>
                  <w:marRight w:val="1"/>
                  <w:marTop w:val="0"/>
                  <w:marBottom w:val="0"/>
                  <w:divBdr>
                    <w:top w:val="none" w:sz="0" w:space="0" w:color="auto"/>
                    <w:left w:val="none" w:sz="0" w:space="0" w:color="auto"/>
                    <w:bottom w:val="none" w:sz="0" w:space="0" w:color="auto"/>
                    <w:right w:val="none" w:sz="0" w:space="0" w:color="auto"/>
                  </w:divBdr>
                  <w:divsChild>
                    <w:div w:id="162671753">
                      <w:marLeft w:val="0"/>
                      <w:marRight w:val="0"/>
                      <w:marTop w:val="0"/>
                      <w:marBottom w:val="0"/>
                      <w:divBdr>
                        <w:top w:val="none" w:sz="0" w:space="0" w:color="auto"/>
                        <w:left w:val="none" w:sz="0" w:space="0" w:color="auto"/>
                        <w:bottom w:val="none" w:sz="0" w:space="0" w:color="auto"/>
                        <w:right w:val="none" w:sz="0" w:space="0" w:color="auto"/>
                      </w:divBdr>
                      <w:divsChild>
                        <w:div w:id="1427117328">
                          <w:marLeft w:val="0"/>
                          <w:marRight w:val="0"/>
                          <w:marTop w:val="0"/>
                          <w:marBottom w:val="0"/>
                          <w:divBdr>
                            <w:top w:val="none" w:sz="0" w:space="0" w:color="auto"/>
                            <w:left w:val="none" w:sz="0" w:space="0" w:color="auto"/>
                            <w:bottom w:val="none" w:sz="0" w:space="0" w:color="auto"/>
                            <w:right w:val="none" w:sz="0" w:space="0" w:color="auto"/>
                          </w:divBdr>
                          <w:divsChild>
                            <w:div w:id="1566601920">
                              <w:marLeft w:val="0"/>
                              <w:marRight w:val="0"/>
                              <w:marTop w:val="120"/>
                              <w:marBottom w:val="360"/>
                              <w:divBdr>
                                <w:top w:val="none" w:sz="0" w:space="0" w:color="auto"/>
                                <w:left w:val="none" w:sz="0" w:space="0" w:color="auto"/>
                                <w:bottom w:val="none" w:sz="0" w:space="0" w:color="auto"/>
                                <w:right w:val="none" w:sz="0" w:space="0" w:color="auto"/>
                              </w:divBdr>
                              <w:divsChild>
                                <w:div w:id="292172225">
                                  <w:marLeft w:val="0"/>
                                  <w:marRight w:val="0"/>
                                  <w:marTop w:val="0"/>
                                  <w:marBottom w:val="0"/>
                                  <w:divBdr>
                                    <w:top w:val="none" w:sz="0" w:space="0" w:color="auto"/>
                                    <w:left w:val="none" w:sz="0" w:space="0" w:color="auto"/>
                                    <w:bottom w:val="none" w:sz="0" w:space="0" w:color="auto"/>
                                    <w:right w:val="none" w:sz="0" w:space="0" w:color="auto"/>
                                  </w:divBdr>
                                </w:div>
                                <w:div w:id="132528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09934769">
      <w:bodyDiv w:val="1"/>
      <w:marLeft w:val="0"/>
      <w:marRight w:val="0"/>
      <w:marTop w:val="0"/>
      <w:marBottom w:val="0"/>
      <w:divBdr>
        <w:top w:val="none" w:sz="0" w:space="0" w:color="auto"/>
        <w:left w:val="none" w:sz="0" w:space="0" w:color="auto"/>
        <w:bottom w:val="none" w:sz="0" w:space="0" w:color="auto"/>
        <w:right w:val="none" w:sz="0" w:space="0" w:color="auto"/>
      </w:divBdr>
    </w:div>
    <w:div w:id="413402360">
      <w:bodyDiv w:val="1"/>
      <w:marLeft w:val="0"/>
      <w:marRight w:val="0"/>
      <w:marTop w:val="0"/>
      <w:marBottom w:val="0"/>
      <w:divBdr>
        <w:top w:val="none" w:sz="0" w:space="0" w:color="auto"/>
        <w:left w:val="none" w:sz="0" w:space="0" w:color="auto"/>
        <w:bottom w:val="none" w:sz="0" w:space="0" w:color="auto"/>
        <w:right w:val="none" w:sz="0" w:space="0" w:color="auto"/>
      </w:divBdr>
    </w:div>
    <w:div w:id="421729763">
      <w:bodyDiv w:val="1"/>
      <w:marLeft w:val="0"/>
      <w:marRight w:val="0"/>
      <w:marTop w:val="0"/>
      <w:marBottom w:val="0"/>
      <w:divBdr>
        <w:top w:val="none" w:sz="0" w:space="0" w:color="auto"/>
        <w:left w:val="none" w:sz="0" w:space="0" w:color="auto"/>
        <w:bottom w:val="none" w:sz="0" w:space="0" w:color="auto"/>
        <w:right w:val="none" w:sz="0" w:space="0" w:color="auto"/>
      </w:divBdr>
    </w:div>
    <w:div w:id="422726716">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29472633">
      <w:bodyDiv w:val="1"/>
      <w:marLeft w:val="0"/>
      <w:marRight w:val="0"/>
      <w:marTop w:val="0"/>
      <w:marBottom w:val="0"/>
      <w:divBdr>
        <w:top w:val="none" w:sz="0" w:space="0" w:color="auto"/>
        <w:left w:val="none" w:sz="0" w:space="0" w:color="auto"/>
        <w:bottom w:val="none" w:sz="0" w:space="0" w:color="auto"/>
        <w:right w:val="none" w:sz="0" w:space="0" w:color="auto"/>
      </w:divBdr>
    </w:div>
    <w:div w:id="435364826">
      <w:bodyDiv w:val="1"/>
      <w:marLeft w:val="0"/>
      <w:marRight w:val="0"/>
      <w:marTop w:val="0"/>
      <w:marBottom w:val="0"/>
      <w:divBdr>
        <w:top w:val="none" w:sz="0" w:space="0" w:color="auto"/>
        <w:left w:val="none" w:sz="0" w:space="0" w:color="auto"/>
        <w:bottom w:val="none" w:sz="0" w:space="0" w:color="auto"/>
        <w:right w:val="none" w:sz="0" w:space="0" w:color="auto"/>
      </w:divBdr>
    </w:div>
    <w:div w:id="441996341">
      <w:bodyDiv w:val="1"/>
      <w:marLeft w:val="0"/>
      <w:marRight w:val="0"/>
      <w:marTop w:val="0"/>
      <w:marBottom w:val="0"/>
      <w:divBdr>
        <w:top w:val="none" w:sz="0" w:space="0" w:color="auto"/>
        <w:left w:val="none" w:sz="0" w:space="0" w:color="auto"/>
        <w:bottom w:val="none" w:sz="0" w:space="0" w:color="auto"/>
        <w:right w:val="none" w:sz="0" w:space="0" w:color="auto"/>
      </w:divBdr>
    </w:div>
    <w:div w:id="442268763">
      <w:bodyDiv w:val="1"/>
      <w:marLeft w:val="0"/>
      <w:marRight w:val="0"/>
      <w:marTop w:val="0"/>
      <w:marBottom w:val="0"/>
      <w:divBdr>
        <w:top w:val="none" w:sz="0" w:space="0" w:color="auto"/>
        <w:left w:val="none" w:sz="0" w:space="0" w:color="auto"/>
        <w:bottom w:val="none" w:sz="0" w:space="0" w:color="auto"/>
        <w:right w:val="none" w:sz="0" w:space="0" w:color="auto"/>
      </w:divBdr>
    </w:div>
    <w:div w:id="444694299">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48626567">
      <w:bodyDiv w:val="1"/>
      <w:marLeft w:val="0"/>
      <w:marRight w:val="0"/>
      <w:marTop w:val="0"/>
      <w:marBottom w:val="0"/>
      <w:divBdr>
        <w:top w:val="none" w:sz="0" w:space="0" w:color="auto"/>
        <w:left w:val="none" w:sz="0" w:space="0" w:color="auto"/>
        <w:bottom w:val="none" w:sz="0" w:space="0" w:color="auto"/>
        <w:right w:val="none" w:sz="0" w:space="0" w:color="auto"/>
      </w:divBdr>
    </w:div>
    <w:div w:id="449477598">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0168130">
      <w:bodyDiv w:val="1"/>
      <w:marLeft w:val="0"/>
      <w:marRight w:val="0"/>
      <w:marTop w:val="0"/>
      <w:marBottom w:val="0"/>
      <w:divBdr>
        <w:top w:val="none" w:sz="0" w:space="0" w:color="auto"/>
        <w:left w:val="none" w:sz="0" w:space="0" w:color="auto"/>
        <w:bottom w:val="none" w:sz="0" w:space="0" w:color="auto"/>
        <w:right w:val="none" w:sz="0" w:space="0" w:color="auto"/>
      </w:divBdr>
    </w:div>
    <w:div w:id="452745561">
      <w:bodyDiv w:val="1"/>
      <w:marLeft w:val="0"/>
      <w:marRight w:val="0"/>
      <w:marTop w:val="0"/>
      <w:marBottom w:val="0"/>
      <w:divBdr>
        <w:top w:val="none" w:sz="0" w:space="0" w:color="auto"/>
        <w:left w:val="none" w:sz="0" w:space="0" w:color="auto"/>
        <w:bottom w:val="none" w:sz="0" w:space="0" w:color="auto"/>
        <w:right w:val="none" w:sz="0" w:space="0" w:color="auto"/>
      </w:divBdr>
    </w:div>
    <w:div w:id="454059045">
      <w:bodyDiv w:val="1"/>
      <w:marLeft w:val="0"/>
      <w:marRight w:val="0"/>
      <w:marTop w:val="0"/>
      <w:marBottom w:val="0"/>
      <w:divBdr>
        <w:top w:val="none" w:sz="0" w:space="0" w:color="auto"/>
        <w:left w:val="none" w:sz="0" w:space="0" w:color="auto"/>
        <w:bottom w:val="none" w:sz="0" w:space="0" w:color="auto"/>
        <w:right w:val="none" w:sz="0" w:space="0" w:color="auto"/>
      </w:divBdr>
    </w:div>
    <w:div w:id="455803526">
      <w:bodyDiv w:val="1"/>
      <w:marLeft w:val="0"/>
      <w:marRight w:val="0"/>
      <w:marTop w:val="0"/>
      <w:marBottom w:val="0"/>
      <w:divBdr>
        <w:top w:val="none" w:sz="0" w:space="0" w:color="auto"/>
        <w:left w:val="none" w:sz="0" w:space="0" w:color="auto"/>
        <w:bottom w:val="none" w:sz="0" w:space="0" w:color="auto"/>
        <w:right w:val="none" w:sz="0" w:space="0" w:color="auto"/>
      </w:divBdr>
    </w:div>
    <w:div w:id="455835309">
      <w:bodyDiv w:val="1"/>
      <w:marLeft w:val="0"/>
      <w:marRight w:val="0"/>
      <w:marTop w:val="0"/>
      <w:marBottom w:val="0"/>
      <w:divBdr>
        <w:top w:val="none" w:sz="0" w:space="0" w:color="auto"/>
        <w:left w:val="none" w:sz="0" w:space="0" w:color="auto"/>
        <w:bottom w:val="none" w:sz="0" w:space="0" w:color="auto"/>
        <w:right w:val="none" w:sz="0" w:space="0" w:color="auto"/>
      </w:divBdr>
    </w:div>
    <w:div w:id="458770229">
      <w:bodyDiv w:val="1"/>
      <w:marLeft w:val="0"/>
      <w:marRight w:val="0"/>
      <w:marTop w:val="0"/>
      <w:marBottom w:val="0"/>
      <w:divBdr>
        <w:top w:val="none" w:sz="0" w:space="0" w:color="auto"/>
        <w:left w:val="none" w:sz="0" w:space="0" w:color="auto"/>
        <w:bottom w:val="none" w:sz="0" w:space="0" w:color="auto"/>
        <w:right w:val="none" w:sz="0" w:space="0" w:color="auto"/>
      </w:divBdr>
    </w:div>
    <w:div w:id="459685659">
      <w:bodyDiv w:val="1"/>
      <w:marLeft w:val="0"/>
      <w:marRight w:val="0"/>
      <w:marTop w:val="0"/>
      <w:marBottom w:val="0"/>
      <w:divBdr>
        <w:top w:val="none" w:sz="0" w:space="0" w:color="auto"/>
        <w:left w:val="none" w:sz="0" w:space="0" w:color="auto"/>
        <w:bottom w:val="none" w:sz="0" w:space="0" w:color="auto"/>
        <w:right w:val="none" w:sz="0" w:space="0" w:color="auto"/>
      </w:divBdr>
    </w:div>
    <w:div w:id="460735186">
      <w:bodyDiv w:val="1"/>
      <w:marLeft w:val="0"/>
      <w:marRight w:val="0"/>
      <w:marTop w:val="0"/>
      <w:marBottom w:val="0"/>
      <w:divBdr>
        <w:top w:val="none" w:sz="0" w:space="0" w:color="auto"/>
        <w:left w:val="none" w:sz="0" w:space="0" w:color="auto"/>
        <w:bottom w:val="none" w:sz="0" w:space="0" w:color="auto"/>
        <w:right w:val="none" w:sz="0" w:space="0" w:color="auto"/>
      </w:divBdr>
    </w:div>
    <w:div w:id="462238186">
      <w:bodyDiv w:val="1"/>
      <w:marLeft w:val="0"/>
      <w:marRight w:val="0"/>
      <w:marTop w:val="0"/>
      <w:marBottom w:val="0"/>
      <w:divBdr>
        <w:top w:val="none" w:sz="0" w:space="0" w:color="auto"/>
        <w:left w:val="none" w:sz="0" w:space="0" w:color="auto"/>
        <w:bottom w:val="none" w:sz="0" w:space="0" w:color="auto"/>
        <w:right w:val="none" w:sz="0" w:space="0" w:color="auto"/>
      </w:divBdr>
    </w:div>
    <w:div w:id="465398553">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72022062">
      <w:bodyDiv w:val="1"/>
      <w:marLeft w:val="0"/>
      <w:marRight w:val="0"/>
      <w:marTop w:val="0"/>
      <w:marBottom w:val="0"/>
      <w:divBdr>
        <w:top w:val="none" w:sz="0" w:space="0" w:color="auto"/>
        <w:left w:val="none" w:sz="0" w:space="0" w:color="auto"/>
        <w:bottom w:val="none" w:sz="0" w:space="0" w:color="auto"/>
        <w:right w:val="none" w:sz="0" w:space="0" w:color="auto"/>
      </w:divBdr>
    </w:div>
    <w:div w:id="472335119">
      <w:bodyDiv w:val="1"/>
      <w:marLeft w:val="0"/>
      <w:marRight w:val="0"/>
      <w:marTop w:val="0"/>
      <w:marBottom w:val="0"/>
      <w:divBdr>
        <w:top w:val="none" w:sz="0" w:space="0" w:color="auto"/>
        <w:left w:val="none" w:sz="0" w:space="0" w:color="auto"/>
        <w:bottom w:val="none" w:sz="0" w:space="0" w:color="auto"/>
        <w:right w:val="none" w:sz="0" w:space="0" w:color="auto"/>
      </w:divBdr>
    </w:div>
    <w:div w:id="475076231">
      <w:bodyDiv w:val="1"/>
      <w:marLeft w:val="0"/>
      <w:marRight w:val="0"/>
      <w:marTop w:val="0"/>
      <w:marBottom w:val="0"/>
      <w:divBdr>
        <w:top w:val="none" w:sz="0" w:space="0" w:color="auto"/>
        <w:left w:val="none" w:sz="0" w:space="0" w:color="auto"/>
        <w:bottom w:val="none" w:sz="0" w:space="0" w:color="auto"/>
        <w:right w:val="none" w:sz="0" w:space="0" w:color="auto"/>
      </w:divBdr>
    </w:div>
    <w:div w:id="477453669">
      <w:bodyDiv w:val="1"/>
      <w:marLeft w:val="0"/>
      <w:marRight w:val="0"/>
      <w:marTop w:val="0"/>
      <w:marBottom w:val="0"/>
      <w:divBdr>
        <w:top w:val="none" w:sz="0" w:space="0" w:color="auto"/>
        <w:left w:val="none" w:sz="0" w:space="0" w:color="auto"/>
        <w:bottom w:val="none" w:sz="0" w:space="0" w:color="auto"/>
        <w:right w:val="none" w:sz="0" w:space="0" w:color="auto"/>
      </w:divBdr>
    </w:div>
    <w:div w:id="477889160">
      <w:bodyDiv w:val="1"/>
      <w:marLeft w:val="0"/>
      <w:marRight w:val="0"/>
      <w:marTop w:val="0"/>
      <w:marBottom w:val="0"/>
      <w:divBdr>
        <w:top w:val="none" w:sz="0" w:space="0" w:color="auto"/>
        <w:left w:val="none" w:sz="0" w:space="0" w:color="auto"/>
        <w:bottom w:val="none" w:sz="0" w:space="0" w:color="auto"/>
        <w:right w:val="none" w:sz="0" w:space="0" w:color="auto"/>
      </w:divBdr>
    </w:div>
    <w:div w:id="478814869">
      <w:bodyDiv w:val="1"/>
      <w:marLeft w:val="0"/>
      <w:marRight w:val="0"/>
      <w:marTop w:val="0"/>
      <w:marBottom w:val="0"/>
      <w:divBdr>
        <w:top w:val="none" w:sz="0" w:space="0" w:color="auto"/>
        <w:left w:val="none" w:sz="0" w:space="0" w:color="auto"/>
        <w:bottom w:val="none" w:sz="0" w:space="0" w:color="auto"/>
        <w:right w:val="none" w:sz="0" w:space="0" w:color="auto"/>
      </w:divBdr>
    </w:div>
    <w:div w:id="482040790">
      <w:bodyDiv w:val="1"/>
      <w:marLeft w:val="0"/>
      <w:marRight w:val="0"/>
      <w:marTop w:val="0"/>
      <w:marBottom w:val="0"/>
      <w:divBdr>
        <w:top w:val="none" w:sz="0" w:space="0" w:color="auto"/>
        <w:left w:val="none" w:sz="0" w:space="0" w:color="auto"/>
        <w:bottom w:val="none" w:sz="0" w:space="0" w:color="auto"/>
        <w:right w:val="none" w:sz="0" w:space="0" w:color="auto"/>
      </w:divBdr>
    </w:div>
    <w:div w:id="482817580">
      <w:bodyDiv w:val="1"/>
      <w:marLeft w:val="0"/>
      <w:marRight w:val="0"/>
      <w:marTop w:val="0"/>
      <w:marBottom w:val="0"/>
      <w:divBdr>
        <w:top w:val="none" w:sz="0" w:space="0" w:color="auto"/>
        <w:left w:val="none" w:sz="0" w:space="0" w:color="auto"/>
        <w:bottom w:val="none" w:sz="0" w:space="0" w:color="auto"/>
        <w:right w:val="none" w:sz="0" w:space="0" w:color="auto"/>
      </w:divBdr>
    </w:div>
    <w:div w:id="488332922">
      <w:bodyDiv w:val="1"/>
      <w:marLeft w:val="0"/>
      <w:marRight w:val="0"/>
      <w:marTop w:val="0"/>
      <w:marBottom w:val="0"/>
      <w:divBdr>
        <w:top w:val="none" w:sz="0" w:space="0" w:color="auto"/>
        <w:left w:val="none" w:sz="0" w:space="0" w:color="auto"/>
        <w:bottom w:val="none" w:sz="0" w:space="0" w:color="auto"/>
        <w:right w:val="none" w:sz="0" w:space="0" w:color="auto"/>
      </w:divBdr>
    </w:div>
    <w:div w:id="494078560">
      <w:bodyDiv w:val="1"/>
      <w:marLeft w:val="0"/>
      <w:marRight w:val="0"/>
      <w:marTop w:val="0"/>
      <w:marBottom w:val="0"/>
      <w:divBdr>
        <w:top w:val="none" w:sz="0" w:space="0" w:color="auto"/>
        <w:left w:val="none" w:sz="0" w:space="0" w:color="auto"/>
        <w:bottom w:val="none" w:sz="0" w:space="0" w:color="auto"/>
        <w:right w:val="none" w:sz="0" w:space="0" w:color="auto"/>
      </w:divBdr>
    </w:div>
    <w:div w:id="494495568">
      <w:bodyDiv w:val="1"/>
      <w:marLeft w:val="0"/>
      <w:marRight w:val="0"/>
      <w:marTop w:val="0"/>
      <w:marBottom w:val="0"/>
      <w:divBdr>
        <w:top w:val="none" w:sz="0" w:space="0" w:color="auto"/>
        <w:left w:val="none" w:sz="0" w:space="0" w:color="auto"/>
        <w:bottom w:val="none" w:sz="0" w:space="0" w:color="auto"/>
        <w:right w:val="none" w:sz="0" w:space="0" w:color="auto"/>
      </w:divBdr>
    </w:div>
    <w:div w:id="496305477">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6923622">
      <w:bodyDiv w:val="1"/>
      <w:marLeft w:val="0"/>
      <w:marRight w:val="0"/>
      <w:marTop w:val="0"/>
      <w:marBottom w:val="0"/>
      <w:divBdr>
        <w:top w:val="none" w:sz="0" w:space="0" w:color="auto"/>
        <w:left w:val="none" w:sz="0" w:space="0" w:color="auto"/>
        <w:bottom w:val="none" w:sz="0" w:space="0" w:color="auto"/>
        <w:right w:val="none" w:sz="0" w:space="0" w:color="auto"/>
      </w:divBdr>
    </w:div>
    <w:div w:id="497502158">
      <w:bodyDiv w:val="1"/>
      <w:marLeft w:val="0"/>
      <w:marRight w:val="0"/>
      <w:marTop w:val="0"/>
      <w:marBottom w:val="0"/>
      <w:divBdr>
        <w:top w:val="none" w:sz="0" w:space="0" w:color="auto"/>
        <w:left w:val="none" w:sz="0" w:space="0" w:color="auto"/>
        <w:bottom w:val="none" w:sz="0" w:space="0" w:color="auto"/>
        <w:right w:val="none" w:sz="0" w:space="0" w:color="auto"/>
      </w:divBdr>
    </w:div>
    <w:div w:id="501556061">
      <w:bodyDiv w:val="1"/>
      <w:marLeft w:val="0"/>
      <w:marRight w:val="0"/>
      <w:marTop w:val="0"/>
      <w:marBottom w:val="0"/>
      <w:divBdr>
        <w:top w:val="none" w:sz="0" w:space="0" w:color="auto"/>
        <w:left w:val="none" w:sz="0" w:space="0" w:color="auto"/>
        <w:bottom w:val="none" w:sz="0" w:space="0" w:color="auto"/>
        <w:right w:val="none" w:sz="0" w:space="0" w:color="auto"/>
      </w:divBdr>
    </w:div>
    <w:div w:id="503202560">
      <w:bodyDiv w:val="1"/>
      <w:marLeft w:val="0"/>
      <w:marRight w:val="0"/>
      <w:marTop w:val="0"/>
      <w:marBottom w:val="0"/>
      <w:divBdr>
        <w:top w:val="none" w:sz="0" w:space="0" w:color="auto"/>
        <w:left w:val="none" w:sz="0" w:space="0" w:color="auto"/>
        <w:bottom w:val="none" w:sz="0" w:space="0" w:color="auto"/>
        <w:right w:val="none" w:sz="0" w:space="0" w:color="auto"/>
      </w:divBdr>
    </w:div>
    <w:div w:id="508326893">
      <w:bodyDiv w:val="1"/>
      <w:marLeft w:val="0"/>
      <w:marRight w:val="0"/>
      <w:marTop w:val="0"/>
      <w:marBottom w:val="0"/>
      <w:divBdr>
        <w:top w:val="none" w:sz="0" w:space="0" w:color="auto"/>
        <w:left w:val="none" w:sz="0" w:space="0" w:color="auto"/>
        <w:bottom w:val="none" w:sz="0" w:space="0" w:color="auto"/>
        <w:right w:val="none" w:sz="0" w:space="0" w:color="auto"/>
      </w:divBdr>
    </w:div>
    <w:div w:id="509178053">
      <w:bodyDiv w:val="1"/>
      <w:marLeft w:val="0"/>
      <w:marRight w:val="0"/>
      <w:marTop w:val="0"/>
      <w:marBottom w:val="0"/>
      <w:divBdr>
        <w:top w:val="none" w:sz="0" w:space="0" w:color="auto"/>
        <w:left w:val="none" w:sz="0" w:space="0" w:color="auto"/>
        <w:bottom w:val="none" w:sz="0" w:space="0" w:color="auto"/>
        <w:right w:val="none" w:sz="0" w:space="0" w:color="auto"/>
      </w:divBdr>
    </w:div>
    <w:div w:id="512378320">
      <w:bodyDiv w:val="1"/>
      <w:marLeft w:val="0"/>
      <w:marRight w:val="0"/>
      <w:marTop w:val="0"/>
      <w:marBottom w:val="0"/>
      <w:divBdr>
        <w:top w:val="none" w:sz="0" w:space="0" w:color="auto"/>
        <w:left w:val="none" w:sz="0" w:space="0" w:color="auto"/>
        <w:bottom w:val="none" w:sz="0" w:space="0" w:color="auto"/>
        <w:right w:val="none" w:sz="0" w:space="0" w:color="auto"/>
      </w:divBdr>
    </w:div>
    <w:div w:id="512569121">
      <w:bodyDiv w:val="1"/>
      <w:marLeft w:val="0"/>
      <w:marRight w:val="0"/>
      <w:marTop w:val="0"/>
      <w:marBottom w:val="0"/>
      <w:divBdr>
        <w:top w:val="none" w:sz="0" w:space="0" w:color="auto"/>
        <w:left w:val="none" w:sz="0" w:space="0" w:color="auto"/>
        <w:bottom w:val="none" w:sz="0" w:space="0" w:color="auto"/>
        <w:right w:val="none" w:sz="0" w:space="0" w:color="auto"/>
      </w:divBdr>
    </w:div>
    <w:div w:id="515769300">
      <w:bodyDiv w:val="1"/>
      <w:marLeft w:val="0"/>
      <w:marRight w:val="0"/>
      <w:marTop w:val="0"/>
      <w:marBottom w:val="0"/>
      <w:divBdr>
        <w:top w:val="none" w:sz="0" w:space="0" w:color="auto"/>
        <w:left w:val="none" w:sz="0" w:space="0" w:color="auto"/>
        <w:bottom w:val="none" w:sz="0" w:space="0" w:color="auto"/>
        <w:right w:val="none" w:sz="0" w:space="0" w:color="auto"/>
      </w:divBdr>
    </w:div>
    <w:div w:id="519320271">
      <w:bodyDiv w:val="1"/>
      <w:marLeft w:val="0"/>
      <w:marRight w:val="0"/>
      <w:marTop w:val="0"/>
      <w:marBottom w:val="0"/>
      <w:divBdr>
        <w:top w:val="none" w:sz="0" w:space="0" w:color="auto"/>
        <w:left w:val="none" w:sz="0" w:space="0" w:color="auto"/>
        <w:bottom w:val="none" w:sz="0" w:space="0" w:color="auto"/>
        <w:right w:val="none" w:sz="0" w:space="0" w:color="auto"/>
      </w:divBdr>
    </w:div>
    <w:div w:id="522208656">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3446867">
      <w:bodyDiv w:val="1"/>
      <w:marLeft w:val="0"/>
      <w:marRight w:val="0"/>
      <w:marTop w:val="0"/>
      <w:marBottom w:val="0"/>
      <w:divBdr>
        <w:top w:val="none" w:sz="0" w:space="0" w:color="auto"/>
        <w:left w:val="none" w:sz="0" w:space="0" w:color="auto"/>
        <w:bottom w:val="none" w:sz="0" w:space="0" w:color="auto"/>
        <w:right w:val="none" w:sz="0" w:space="0" w:color="auto"/>
      </w:divBdr>
    </w:div>
    <w:div w:id="525675190">
      <w:bodyDiv w:val="1"/>
      <w:marLeft w:val="0"/>
      <w:marRight w:val="0"/>
      <w:marTop w:val="0"/>
      <w:marBottom w:val="0"/>
      <w:divBdr>
        <w:top w:val="none" w:sz="0" w:space="0" w:color="auto"/>
        <w:left w:val="none" w:sz="0" w:space="0" w:color="auto"/>
        <w:bottom w:val="none" w:sz="0" w:space="0" w:color="auto"/>
        <w:right w:val="none" w:sz="0" w:space="0" w:color="auto"/>
      </w:divBdr>
    </w:div>
    <w:div w:id="531766106">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3661490">
      <w:bodyDiv w:val="1"/>
      <w:marLeft w:val="0"/>
      <w:marRight w:val="0"/>
      <w:marTop w:val="0"/>
      <w:marBottom w:val="0"/>
      <w:divBdr>
        <w:top w:val="none" w:sz="0" w:space="0" w:color="auto"/>
        <w:left w:val="none" w:sz="0" w:space="0" w:color="auto"/>
        <w:bottom w:val="none" w:sz="0" w:space="0" w:color="auto"/>
        <w:right w:val="none" w:sz="0" w:space="0" w:color="auto"/>
      </w:divBdr>
    </w:div>
    <w:div w:id="533734750">
      <w:bodyDiv w:val="1"/>
      <w:marLeft w:val="0"/>
      <w:marRight w:val="0"/>
      <w:marTop w:val="0"/>
      <w:marBottom w:val="0"/>
      <w:divBdr>
        <w:top w:val="none" w:sz="0" w:space="0" w:color="auto"/>
        <w:left w:val="none" w:sz="0" w:space="0" w:color="auto"/>
        <w:bottom w:val="none" w:sz="0" w:space="0" w:color="auto"/>
        <w:right w:val="none" w:sz="0" w:space="0" w:color="auto"/>
      </w:divBdr>
    </w:div>
    <w:div w:id="533930630">
      <w:bodyDiv w:val="1"/>
      <w:marLeft w:val="0"/>
      <w:marRight w:val="0"/>
      <w:marTop w:val="0"/>
      <w:marBottom w:val="0"/>
      <w:divBdr>
        <w:top w:val="none" w:sz="0" w:space="0" w:color="auto"/>
        <w:left w:val="none" w:sz="0" w:space="0" w:color="auto"/>
        <w:bottom w:val="none" w:sz="0" w:space="0" w:color="auto"/>
        <w:right w:val="none" w:sz="0" w:space="0" w:color="auto"/>
      </w:divBdr>
    </w:div>
    <w:div w:id="534075544">
      <w:bodyDiv w:val="1"/>
      <w:marLeft w:val="0"/>
      <w:marRight w:val="0"/>
      <w:marTop w:val="0"/>
      <w:marBottom w:val="0"/>
      <w:divBdr>
        <w:top w:val="none" w:sz="0" w:space="0" w:color="auto"/>
        <w:left w:val="none" w:sz="0" w:space="0" w:color="auto"/>
        <w:bottom w:val="none" w:sz="0" w:space="0" w:color="auto"/>
        <w:right w:val="none" w:sz="0" w:space="0" w:color="auto"/>
      </w:divBdr>
    </w:div>
    <w:div w:id="537470349">
      <w:bodyDiv w:val="1"/>
      <w:marLeft w:val="0"/>
      <w:marRight w:val="0"/>
      <w:marTop w:val="0"/>
      <w:marBottom w:val="0"/>
      <w:divBdr>
        <w:top w:val="none" w:sz="0" w:space="0" w:color="auto"/>
        <w:left w:val="none" w:sz="0" w:space="0" w:color="auto"/>
        <w:bottom w:val="none" w:sz="0" w:space="0" w:color="auto"/>
        <w:right w:val="none" w:sz="0" w:space="0" w:color="auto"/>
      </w:divBdr>
    </w:div>
    <w:div w:id="540702486">
      <w:bodyDiv w:val="1"/>
      <w:marLeft w:val="0"/>
      <w:marRight w:val="0"/>
      <w:marTop w:val="0"/>
      <w:marBottom w:val="0"/>
      <w:divBdr>
        <w:top w:val="none" w:sz="0" w:space="0" w:color="auto"/>
        <w:left w:val="none" w:sz="0" w:space="0" w:color="auto"/>
        <w:bottom w:val="none" w:sz="0" w:space="0" w:color="auto"/>
        <w:right w:val="none" w:sz="0" w:space="0" w:color="auto"/>
      </w:divBdr>
    </w:div>
    <w:div w:id="541484558">
      <w:bodyDiv w:val="1"/>
      <w:marLeft w:val="0"/>
      <w:marRight w:val="0"/>
      <w:marTop w:val="0"/>
      <w:marBottom w:val="0"/>
      <w:divBdr>
        <w:top w:val="none" w:sz="0" w:space="0" w:color="auto"/>
        <w:left w:val="none" w:sz="0" w:space="0" w:color="auto"/>
        <w:bottom w:val="none" w:sz="0" w:space="0" w:color="auto"/>
        <w:right w:val="none" w:sz="0" w:space="0" w:color="auto"/>
      </w:divBdr>
    </w:div>
    <w:div w:id="547226930">
      <w:bodyDiv w:val="1"/>
      <w:marLeft w:val="0"/>
      <w:marRight w:val="0"/>
      <w:marTop w:val="0"/>
      <w:marBottom w:val="0"/>
      <w:divBdr>
        <w:top w:val="none" w:sz="0" w:space="0" w:color="auto"/>
        <w:left w:val="none" w:sz="0" w:space="0" w:color="auto"/>
        <w:bottom w:val="none" w:sz="0" w:space="0" w:color="auto"/>
        <w:right w:val="none" w:sz="0" w:space="0" w:color="auto"/>
      </w:divBdr>
    </w:div>
    <w:div w:id="547767402">
      <w:bodyDiv w:val="1"/>
      <w:marLeft w:val="0"/>
      <w:marRight w:val="0"/>
      <w:marTop w:val="0"/>
      <w:marBottom w:val="0"/>
      <w:divBdr>
        <w:top w:val="none" w:sz="0" w:space="0" w:color="auto"/>
        <w:left w:val="none" w:sz="0" w:space="0" w:color="auto"/>
        <w:bottom w:val="none" w:sz="0" w:space="0" w:color="auto"/>
        <w:right w:val="none" w:sz="0" w:space="0" w:color="auto"/>
      </w:divBdr>
    </w:div>
    <w:div w:id="548611075">
      <w:bodyDiv w:val="1"/>
      <w:marLeft w:val="0"/>
      <w:marRight w:val="0"/>
      <w:marTop w:val="0"/>
      <w:marBottom w:val="0"/>
      <w:divBdr>
        <w:top w:val="none" w:sz="0" w:space="0" w:color="auto"/>
        <w:left w:val="none" w:sz="0" w:space="0" w:color="auto"/>
        <w:bottom w:val="none" w:sz="0" w:space="0" w:color="auto"/>
        <w:right w:val="none" w:sz="0" w:space="0" w:color="auto"/>
      </w:divBdr>
    </w:div>
    <w:div w:id="549613693">
      <w:bodyDiv w:val="1"/>
      <w:marLeft w:val="0"/>
      <w:marRight w:val="0"/>
      <w:marTop w:val="0"/>
      <w:marBottom w:val="0"/>
      <w:divBdr>
        <w:top w:val="none" w:sz="0" w:space="0" w:color="auto"/>
        <w:left w:val="none" w:sz="0" w:space="0" w:color="auto"/>
        <w:bottom w:val="none" w:sz="0" w:space="0" w:color="auto"/>
        <w:right w:val="none" w:sz="0" w:space="0" w:color="auto"/>
      </w:divBdr>
    </w:div>
    <w:div w:id="549808447">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209472">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61871287">
      <w:bodyDiv w:val="1"/>
      <w:marLeft w:val="0"/>
      <w:marRight w:val="0"/>
      <w:marTop w:val="0"/>
      <w:marBottom w:val="0"/>
      <w:divBdr>
        <w:top w:val="none" w:sz="0" w:space="0" w:color="auto"/>
        <w:left w:val="none" w:sz="0" w:space="0" w:color="auto"/>
        <w:bottom w:val="none" w:sz="0" w:space="0" w:color="auto"/>
        <w:right w:val="none" w:sz="0" w:space="0" w:color="auto"/>
      </w:divBdr>
    </w:div>
    <w:div w:id="562528040">
      <w:bodyDiv w:val="1"/>
      <w:marLeft w:val="0"/>
      <w:marRight w:val="0"/>
      <w:marTop w:val="0"/>
      <w:marBottom w:val="0"/>
      <w:divBdr>
        <w:top w:val="none" w:sz="0" w:space="0" w:color="auto"/>
        <w:left w:val="none" w:sz="0" w:space="0" w:color="auto"/>
        <w:bottom w:val="none" w:sz="0" w:space="0" w:color="auto"/>
        <w:right w:val="none" w:sz="0" w:space="0" w:color="auto"/>
      </w:divBdr>
    </w:div>
    <w:div w:id="577401282">
      <w:bodyDiv w:val="1"/>
      <w:marLeft w:val="0"/>
      <w:marRight w:val="0"/>
      <w:marTop w:val="0"/>
      <w:marBottom w:val="0"/>
      <w:divBdr>
        <w:top w:val="none" w:sz="0" w:space="0" w:color="auto"/>
        <w:left w:val="none" w:sz="0" w:space="0" w:color="auto"/>
        <w:bottom w:val="none" w:sz="0" w:space="0" w:color="auto"/>
        <w:right w:val="none" w:sz="0" w:space="0" w:color="auto"/>
      </w:divBdr>
    </w:div>
    <w:div w:id="577791583">
      <w:bodyDiv w:val="1"/>
      <w:marLeft w:val="0"/>
      <w:marRight w:val="0"/>
      <w:marTop w:val="0"/>
      <w:marBottom w:val="0"/>
      <w:divBdr>
        <w:top w:val="none" w:sz="0" w:space="0" w:color="auto"/>
        <w:left w:val="none" w:sz="0" w:space="0" w:color="auto"/>
        <w:bottom w:val="none" w:sz="0" w:space="0" w:color="auto"/>
        <w:right w:val="none" w:sz="0" w:space="0" w:color="auto"/>
      </w:divBdr>
    </w:div>
    <w:div w:id="581063195">
      <w:bodyDiv w:val="1"/>
      <w:marLeft w:val="0"/>
      <w:marRight w:val="0"/>
      <w:marTop w:val="0"/>
      <w:marBottom w:val="0"/>
      <w:divBdr>
        <w:top w:val="none" w:sz="0" w:space="0" w:color="auto"/>
        <w:left w:val="none" w:sz="0" w:space="0" w:color="auto"/>
        <w:bottom w:val="none" w:sz="0" w:space="0" w:color="auto"/>
        <w:right w:val="none" w:sz="0" w:space="0" w:color="auto"/>
      </w:divBdr>
    </w:div>
    <w:div w:id="581574382">
      <w:bodyDiv w:val="1"/>
      <w:marLeft w:val="0"/>
      <w:marRight w:val="0"/>
      <w:marTop w:val="0"/>
      <w:marBottom w:val="0"/>
      <w:divBdr>
        <w:top w:val="none" w:sz="0" w:space="0" w:color="auto"/>
        <w:left w:val="none" w:sz="0" w:space="0" w:color="auto"/>
        <w:bottom w:val="none" w:sz="0" w:space="0" w:color="auto"/>
        <w:right w:val="none" w:sz="0" w:space="0" w:color="auto"/>
      </w:divBdr>
    </w:div>
    <w:div w:id="581719617">
      <w:bodyDiv w:val="1"/>
      <w:marLeft w:val="0"/>
      <w:marRight w:val="0"/>
      <w:marTop w:val="0"/>
      <w:marBottom w:val="0"/>
      <w:divBdr>
        <w:top w:val="none" w:sz="0" w:space="0" w:color="auto"/>
        <w:left w:val="none" w:sz="0" w:space="0" w:color="auto"/>
        <w:bottom w:val="none" w:sz="0" w:space="0" w:color="auto"/>
        <w:right w:val="none" w:sz="0" w:space="0" w:color="auto"/>
      </w:divBdr>
    </w:div>
    <w:div w:id="583270863">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86579311">
      <w:bodyDiv w:val="1"/>
      <w:marLeft w:val="0"/>
      <w:marRight w:val="0"/>
      <w:marTop w:val="0"/>
      <w:marBottom w:val="0"/>
      <w:divBdr>
        <w:top w:val="none" w:sz="0" w:space="0" w:color="auto"/>
        <w:left w:val="none" w:sz="0" w:space="0" w:color="auto"/>
        <w:bottom w:val="none" w:sz="0" w:space="0" w:color="auto"/>
        <w:right w:val="none" w:sz="0" w:space="0" w:color="auto"/>
      </w:divBdr>
    </w:div>
    <w:div w:id="588124305">
      <w:bodyDiv w:val="1"/>
      <w:marLeft w:val="0"/>
      <w:marRight w:val="0"/>
      <w:marTop w:val="0"/>
      <w:marBottom w:val="0"/>
      <w:divBdr>
        <w:top w:val="none" w:sz="0" w:space="0" w:color="auto"/>
        <w:left w:val="none" w:sz="0" w:space="0" w:color="auto"/>
        <w:bottom w:val="none" w:sz="0" w:space="0" w:color="auto"/>
        <w:right w:val="none" w:sz="0" w:space="0" w:color="auto"/>
      </w:divBdr>
    </w:div>
    <w:div w:id="599335983">
      <w:bodyDiv w:val="1"/>
      <w:marLeft w:val="0"/>
      <w:marRight w:val="0"/>
      <w:marTop w:val="0"/>
      <w:marBottom w:val="0"/>
      <w:divBdr>
        <w:top w:val="none" w:sz="0" w:space="0" w:color="auto"/>
        <w:left w:val="none" w:sz="0" w:space="0" w:color="auto"/>
        <w:bottom w:val="none" w:sz="0" w:space="0" w:color="auto"/>
        <w:right w:val="none" w:sz="0" w:space="0" w:color="auto"/>
      </w:divBdr>
    </w:div>
    <w:div w:id="599681417">
      <w:bodyDiv w:val="1"/>
      <w:marLeft w:val="0"/>
      <w:marRight w:val="0"/>
      <w:marTop w:val="0"/>
      <w:marBottom w:val="0"/>
      <w:divBdr>
        <w:top w:val="none" w:sz="0" w:space="0" w:color="auto"/>
        <w:left w:val="none" w:sz="0" w:space="0" w:color="auto"/>
        <w:bottom w:val="none" w:sz="0" w:space="0" w:color="auto"/>
        <w:right w:val="none" w:sz="0" w:space="0" w:color="auto"/>
      </w:divBdr>
    </w:div>
    <w:div w:id="601232291">
      <w:bodyDiv w:val="1"/>
      <w:marLeft w:val="0"/>
      <w:marRight w:val="0"/>
      <w:marTop w:val="0"/>
      <w:marBottom w:val="0"/>
      <w:divBdr>
        <w:top w:val="none" w:sz="0" w:space="0" w:color="auto"/>
        <w:left w:val="none" w:sz="0" w:space="0" w:color="auto"/>
        <w:bottom w:val="none" w:sz="0" w:space="0" w:color="auto"/>
        <w:right w:val="none" w:sz="0" w:space="0" w:color="auto"/>
      </w:divBdr>
    </w:div>
    <w:div w:id="601718738">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05578732">
      <w:bodyDiv w:val="1"/>
      <w:marLeft w:val="0"/>
      <w:marRight w:val="0"/>
      <w:marTop w:val="0"/>
      <w:marBottom w:val="0"/>
      <w:divBdr>
        <w:top w:val="none" w:sz="0" w:space="0" w:color="auto"/>
        <w:left w:val="none" w:sz="0" w:space="0" w:color="auto"/>
        <w:bottom w:val="none" w:sz="0" w:space="0" w:color="auto"/>
        <w:right w:val="none" w:sz="0" w:space="0" w:color="auto"/>
      </w:divBdr>
    </w:div>
    <w:div w:id="606352114">
      <w:bodyDiv w:val="1"/>
      <w:marLeft w:val="0"/>
      <w:marRight w:val="0"/>
      <w:marTop w:val="0"/>
      <w:marBottom w:val="0"/>
      <w:divBdr>
        <w:top w:val="none" w:sz="0" w:space="0" w:color="auto"/>
        <w:left w:val="none" w:sz="0" w:space="0" w:color="auto"/>
        <w:bottom w:val="none" w:sz="0" w:space="0" w:color="auto"/>
        <w:right w:val="none" w:sz="0" w:space="0" w:color="auto"/>
      </w:divBdr>
    </w:div>
    <w:div w:id="612203622">
      <w:bodyDiv w:val="1"/>
      <w:marLeft w:val="0"/>
      <w:marRight w:val="0"/>
      <w:marTop w:val="0"/>
      <w:marBottom w:val="0"/>
      <w:divBdr>
        <w:top w:val="none" w:sz="0" w:space="0" w:color="auto"/>
        <w:left w:val="none" w:sz="0" w:space="0" w:color="auto"/>
        <w:bottom w:val="none" w:sz="0" w:space="0" w:color="auto"/>
        <w:right w:val="none" w:sz="0" w:space="0" w:color="auto"/>
      </w:divBdr>
    </w:div>
    <w:div w:id="612637933">
      <w:bodyDiv w:val="1"/>
      <w:marLeft w:val="0"/>
      <w:marRight w:val="0"/>
      <w:marTop w:val="0"/>
      <w:marBottom w:val="0"/>
      <w:divBdr>
        <w:top w:val="none" w:sz="0" w:space="0" w:color="auto"/>
        <w:left w:val="none" w:sz="0" w:space="0" w:color="auto"/>
        <w:bottom w:val="none" w:sz="0" w:space="0" w:color="auto"/>
        <w:right w:val="none" w:sz="0" w:space="0" w:color="auto"/>
      </w:divBdr>
    </w:div>
    <w:div w:id="614871185">
      <w:bodyDiv w:val="1"/>
      <w:marLeft w:val="0"/>
      <w:marRight w:val="0"/>
      <w:marTop w:val="0"/>
      <w:marBottom w:val="0"/>
      <w:divBdr>
        <w:top w:val="none" w:sz="0" w:space="0" w:color="auto"/>
        <w:left w:val="none" w:sz="0" w:space="0" w:color="auto"/>
        <w:bottom w:val="none" w:sz="0" w:space="0" w:color="auto"/>
        <w:right w:val="none" w:sz="0" w:space="0" w:color="auto"/>
      </w:divBdr>
    </w:div>
    <w:div w:id="618485968">
      <w:bodyDiv w:val="1"/>
      <w:marLeft w:val="0"/>
      <w:marRight w:val="0"/>
      <w:marTop w:val="0"/>
      <w:marBottom w:val="0"/>
      <w:divBdr>
        <w:top w:val="none" w:sz="0" w:space="0" w:color="auto"/>
        <w:left w:val="none" w:sz="0" w:space="0" w:color="auto"/>
        <w:bottom w:val="none" w:sz="0" w:space="0" w:color="auto"/>
        <w:right w:val="none" w:sz="0" w:space="0" w:color="auto"/>
      </w:divBdr>
    </w:div>
    <w:div w:id="619841927">
      <w:bodyDiv w:val="1"/>
      <w:marLeft w:val="0"/>
      <w:marRight w:val="0"/>
      <w:marTop w:val="0"/>
      <w:marBottom w:val="0"/>
      <w:divBdr>
        <w:top w:val="none" w:sz="0" w:space="0" w:color="auto"/>
        <w:left w:val="none" w:sz="0" w:space="0" w:color="auto"/>
        <w:bottom w:val="none" w:sz="0" w:space="0" w:color="auto"/>
        <w:right w:val="none" w:sz="0" w:space="0" w:color="auto"/>
      </w:divBdr>
    </w:div>
    <w:div w:id="625240701">
      <w:bodyDiv w:val="1"/>
      <w:marLeft w:val="0"/>
      <w:marRight w:val="0"/>
      <w:marTop w:val="0"/>
      <w:marBottom w:val="0"/>
      <w:divBdr>
        <w:top w:val="none" w:sz="0" w:space="0" w:color="auto"/>
        <w:left w:val="none" w:sz="0" w:space="0" w:color="auto"/>
        <w:bottom w:val="none" w:sz="0" w:space="0" w:color="auto"/>
        <w:right w:val="none" w:sz="0" w:space="0" w:color="auto"/>
      </w:divBdr>
    </w:div>
    <w:div w:id="625769599">
      <w:bodyDiv w:val="1"/>
      <w:marLeft w:val="0"/>
      <w:marRight w:val="0"/>
      <w:marTop w:val="0"/>
      <w:marBottom w:val="0"/>
      <w:divBdr>
        <w:top w:val="none" w:sz="0" w:space="0" w:color="auto"/>
        <w:left w:val="none" w:sz="0" w:space="0" w:color="auto"/>
        <w:bottom w:val="none" w:sz="0" w:space="0" w:color="auto"/>
        <w:right w:val="none" w:sz="0" w:space="0" w:color="auto"/>
      </w:divBdr>
    </w:div>
    <w:div w:id="626283010">
      <w:bodyDiv w:val="1"/>
      <w:marLeft w:val="0"/>
      <w:marRight w:val="0"/>
      <w:marTop w:val="0"/>
      <w:marBottom w:val="0"/>
      <w:divBdr>
        <w:top w:val="none" w:sz="0" w:space="0" w:color="auto"/>
        <w:left w:val="none" w:sz="0" w:space="0" w:color="auto"/>
        <w:bottom w:val="none" w:sz="0" w:space="0" w:color="auto"/>
        <w:right w:val="none" w:sz="0" w:space="0" w:color="auto"/>
      </w:divBdr>
    </w:div>
    <w:div w:id="628895314">
      <w:bodyDiv w:val="1"/>
      <w:marLeft w:val="0"/>
      <w:marRight w:val="0"/>
      <w:marTop w:val="0"/>
      <w:marBottom w:val="0"/>
      <w:divBdr>
        <w:top w:val="none" w:sz="0" w:space="0" w:color="auto"/>
        <w:left w:val="none" w:sz="0" w:space="0" w:color="auto"/>
        <w:bottom w:val="none" w:sz="0" w:space="0" w:color="auto"/>
        <w:right w:val="none" w:sz="0" w:space="0" w:color="auto"/>
      </w:divBdr>
    </w:div>
    <w:div w:id="632909823">
      <w:bodyDiv w:val="1"/>
      <w:marLeft w:val="0"/>
      <w:marRight w:val="0"/>
      <w:marTop w:val="0"/>
      <w:marBottom w:val="0"/>
      <w:divBdr>
        <w:top w:val="none" w:sz="0" w:space="0" w:color="auto"/>
        <w:left w:val="none" w:sz="0" w:space="0" w:color="auto"/>
        <w:bottom w:val="none" w:sz="0" w:space="0" w:color="auto"/>
        <w:right w:val="none" w:sz="0" w:space="0" w:color="auto"/>
      </w:divBdr>
    </w:div>
    <w:div w:id="635835318">
      <w:bodyDiv w:val="1"/>
      <w:marLeft w:val="0"/>
      <w:marRight w:val="0"/>
      <w:marTop w:val="0"/>
      <w:marBottom w:val="0"/>
      <w:divBdr>
        <w:top w:val="none" w:sz="0" w:space="0" w:color="auto"/>
        <w:left w:val="none" w:sz="0" w:space="0" w:color="auto"/>
        <w:bottom w:val="none" w:sz="0" w:space="0" w:color="auto"/>
        <w:right w:val="none" w:sz="0" w:space="0" w:color="auto"/>
      </w:divBdr>
    </w:div>
    <w:div w:id="636110616">
      <w:bodyDiv w:val="1"/>
      <w:marLeft w:val="0"/>
      <w:marRight w:val="0"/>
      <w:marTop w:val="0"/>
      <w:marBottom w:val="0"/>
      <w:divBdr>
        <w:top w:val="none" w:sz="0" w:space="0" w:color="auto"/>
        <w:left w:val="none" w:sz="0" w:space="0" w:color="auto"/>
        <w:bottom w:val="none" w:sz="0" w:space="0" w:color="auto"/>
        <w:right w:val="none" w:sz="0" w:space="0" w:color="auto"/>
      </w:divBdr>
    </w:div>
    <w:div w:id="644166415">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49942628">
      <w:bodyDiv w:val="1"/>
      <w:marLeft w:val="0"/>
      <w:marRight w:val="0"/>
      <w:marTop w:val="0"/>
      <w:marBottom w:val="0"/>
      <w:divBdr>
        <w:top w:val="none" w:sz="0" w:space="0" w:color="auto"/>
        <w:left w:val="none" w:sz="0" w:space="0" w:color="auto"/>
        <w:bottom w:val="none" w:sz="0" w:space="0" w:color="auto"/>
        <w:right w:val="none" w:sz="0" w:space="0" w:color="auto"/>
      </w:divBdr>
    </w:div>
    <w:div w:id="650527218">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59769152">
      <w:bodyDiv w:val="1"/>
      <w:marLeft w:val="0"/>
      <w:marRight w:val="0"/>
      <w:marTop w:val="0"/>
      <w:marBottom w:val="0"/>
      <w:divBdr>
        <w:top w:val="none" w:sz="0" w:space="0" w:color="auto"/>
        <w:left w:val="none" w:sz="0" w:space="0" w:color="auto"/>
        <w:bottom w:val="none" w:sz="0" w:space="0" w:color="auto"/>
        <w:right w:val="none" w:sz="0" w:space="0" w:color="auto"/>
      </w:divBdr>
    </w:div>
    <w:div w:id="660623492">
      <w:bodyDiv w:val="1"/>
      <w:marLeft w:val="0"/>
      <w:marRight w:val="0"/>
      <w:marTop w:val="0"/>
      <w:marBottom w:val="0"/>
      <w:divBdr>
        <w:top w:val="none" w:sz="0" w:space="0" w:color="auto"/>
        <w:left w:val="none" w:sz="0" w:space="0" w:color="auto"/>
        <w:bottom w:val="none" w:sz="0" w:space="0" w:color="auto"/>
        <w:right w:val="none" w:sz="0" w:space="0" w:color="auto"/>
      </w:divBdr>
    </w:div>
    <w:div w:id="662010657">
      <w:bodyDiv w:val="1"/>
      <w:marLeft w:val="0"/>
      <w:marRight w:val="0"/>
      <w:marTop w:val="0"/>
      <w:marBottom w:val="0"/>
      <w:divBdr>
        <w:top w:val="none" w:sz="0" w:space="0" w:color="auto"/>
        <w:left w:val="none" w:sz="0" w:space="0" w:color="auto"/>
        <w:bottom w:val="none" w:sz="0" w:space="0" w:color="auto"/>
        <w:right w:val="none" w:sz="0" w:space="0" w:color="auto"/>
      </w:divBdr>
    </w:div>
    <w:div w:id="662969401">
      <w:bodyDiv w:val="1"/>
      <w:marLeft w:val="0"/>
      <w:marRight w:val="0"/>
      <w:marTop w:val="0"/>
      <w:marBottom w:val="0"/>
      <w:divBdr>
        <w:top w:val="none" w:sz="0" w:space="0" w:color="auto"/>
        <w:left w:val="none" w:sz="0" w:space="0" w:color="auto"/>
        <w:bottom w:val="none" w:sz="0" w:space="0" w:color="auto"/>
        <w:right w:val="none" w:sz="0" w:space="0" w:color="auto"/>
      </w:divBdr>
    </w:div>
    <w:div w:id="665474318">
      <w:bodyDiv w:val="1"/>
      <w:marLeft w:val="0"/>
      <w:marRight w:val="0"/>
      <w:marTop w:val="0"/>
      <w:marBottom w:val="0"/>
      <w:divBdr>
        <w:top w:val="none" w:sz="0" w:space="0" w:color="auto"/>
        <w:left w:val="none" w:sz="0" w:space="0" w:color="auto"/>
        <w:bottom w:val="none" w:sz="0" w:space="0" w:color="auto"/>
        <w:right w:val="none" w:sz="0" w:space="0" w:color="auto"/>
      </w:divBdr>
    </w:div>
    <w:div w:id="667363929">
      <w:bodyDiv w:val="1"/>
      <w:marLeft w:val="0"/>
      <w:marRight w:val="0"/>
      <w:marTop w:val="0"/>
      <w:marBottom w:val="0"/>
      <w:divBdr>
        <w:top w:val="none" w:sz="0" w:space="0" w:color="auto"/>
        <w:left w:val="none" w:sz="0" w:space="0" w:color="auto"/>
        <w:bottom w:val="none" w:sz="0" w:space="0" w:color="auto"/>
        <w:right w:val="none" w:sz="0" w:space="0" w:color="auto"/>
      </w:divBdr>
    </w:div>
    <w:div w:id="668287163">
      <w:bodyDiv w:val="1"/>
      <w:marLeft w:val="0"/>
      <w:marRight w:val="0"/>
      <w:marTop w:val="0"/>
      <w:marBottom w:val="0"/>
      <w:divBdr>
        <w:top w:val="none" w:sz="0" w:space="0" w:color="auto"/>
        <w:left w:val="none" w:sz="0" w:space="0" w:color="auto"/>
        <w:bottom w:val="none" w:sz="0" w:space="0" w:color="auto"/>
        <w:right w:val="none" w:sz="0" w:space="0" w:color="auto"/>
      </w:divBdr>
    </w:div>
    <w:div w:id="670446967">
      <w:bodyDiv w:val="1"/>
      <w:marLeft w:val="0"/>
      <w:marRight w:val="0"/>
      <w:marTop w:val="0"/>
      <w:marBottom w:val="0"/>
      <w:divBdr>
        <w:top w:val="none" w:sz="0" w:space="0" w:color="auto"/>
        <w:left w:val="none" w:sz="0" w:space="0" w:color="auto"/>
        <w:bottom w:val="none" w:sz="0" w:space="0" w:color="auto"/>
        <w:right w:val="none" w:sz="0" w:space="0" w:color="auto"/>
      </w:divBdr>
    </w:div>
    <w:div w:id="670957887">
      <w:bodyDiv w:val="1"/>
      <w:marLeft w:val="0"/>
      <w:marRight w:val="0"/>
      <w:marTop w:val="0"/>
      <w:marBottom w:val="0"/>
      <w:divBdr>
        <w:top w:val="none" w:sz="0" w:space="0" w:color="auto"/>
        <w:left w:val="none" w:sz="0" w:space="0" w:color="auto"/>
        <w:bottom w:val="none" w:sz="0" w:space="0" w:color="auto"/>
        <w:right w:val="none" w:sz="0" w:space="0" w:color="auto"/>
      </w:divBdr>
    </w:div>
    <w:div w:id="672222558">
      <w:bodyDiv w:val="1"/>
      <w:marLeft w:val="0"/>
      <w:marRight w:val="0"/>
      <w:marTop w:val="0"/>
      <w:marBottom w:val="0"/>
      <w:divBdr>
        <w:top w:val="none" w:sz="0" w:space="0" w:color="auto"/>
        <w:left w:val="none" w:sz="0" w:space="0" w:color="auto"/>
        <w:bottom w:val="none" w:sz="0" w:space="0" w:color="auto"/>
        <w:right w:val="none" w:sz="0" w:space="0" w:color="auto"/>
      </w:divBdr>
    </w:div>
    <w:div w:id="673193828">
      <w:bodyDiv w:val="1"/>
      <w:marLeft w:val="0"/>
      <w:marRight w:val="0"/>
      <w:marTop w:val="0"/>
      <w:marBottom w:val="0"/>
      <w:divBdr>
        <w:top w:val="none" w:sz="0" w:space="0" w:color="auto"/>
        <w:left w:val="none" w:sz="0" w:space="0" w:color="auto"/>
        <w:bottom w:val="none" w:sz="0" w:space="0" w:color="auto"/>
        <w:right w:val="none" w:sz="0" w:space="0" w:color="auto"/>
      </w:divBdr>
    </w:div>
    <w:div w:id="674695523">
      <w:bodyDiv w:val="1"/>
      <w:marLeft w:val="0"/>
      <w:marRight w:val="0"/>
      <w:marTop w:val="0"/>
      <w:marBottom w:val="0"/>
      <w:divBdr>
        <w:top w:val="none" w:sz="0" w:space="0" w:color="auto"/>
        <w:left w:val="none" w:sz="0" w:space="0" w:color="auto"/>
        <w:bottom w:val="none" w:sz="0" w:space="0" w:color="auto"/>
        <w:right w:val="none" w:sz="0" w:space="0" w:color="auto"/>
      </w:divBdr>
    </w:div>
    <w:div w:id="674914865">
      <w:bodyDiv w:val="1"/>
      <w:marLeft w:val="0"/>
      <w:marRight w:val="0"/>
      <w:marTop w:val="0"/>
      <w:marBottom w:val="0"/>
      <w:divBdr>
        <w:top w:val="none" w:sz="0" w:space="0" w:color="auto"/>
        <w:left w:val="none" w:sz="0" w:space="0" w:color="auto"/>
        <w:bottom w:val="none" w:sz="0" w:space="0" w:color="auto"/>
        <w:right w:val="none" w:sz="0" w:space="0" w:color="auto"/>
      </w:divBdr>
    </w:div>
    <w:div w:id="675419345">
      <w:bodyDiv w:val="1"/>
      <w:marLeft w:val="0"/>
      <w:marRight w:val="0"/>
      <w:marTop w:val="0"/>
      <w:marBottom w:val="0"/>
      <w:divBdr>
        <w:top w:val="none" w:sz="0" w:space="0" w:color="auto"/>
        <w:left w:val="none" w:sz="0" w:space="0" w:color="auto"/>
        <w:bottom w:val="none" w:sz="0" w:space="0" w:color="auto"/>
        <w:right w:val="none" w:sz="0" w:space="0" w:color="auto"/>
      </w:divBdr>
    </w:div>
    <w:div w:id="675838828">
      <w:bodyDiv w:val="1"/>
      <w:marLeft w:val="0"/>
      <w:marRight w:val="0"/>
      <w:marTop w:val="0"/>
      <w:marBottom w:val="0"/>
      <w:divBdr>
        <w:top w:val="none" w:sz="0" w:space="0" w:color="auto"/>
        <w:left w:val="none" w:sz="0" w:space="0" w:color="auto"/>
        <w:bottom w:val="none" w:sz="0" w:space="0" w:color="auto"/>
        <w:right w:val="none" w:sz="0" w:space="0" w:color="auto"/>
      </w:divBdr>
    </w:div>
    <w:div w:id="676273094">
      <w:bodyDiv w:val="1"/>
      <w:marLeft w:val="0"/>
      <w:marRight w:val="0"/>
      <w:marTop w:val="0"/>
      <w:marBottom w:val="0"/>
      <w:divBdr>
        <w:top w:val="none" w:sz="0" w:space="0" w:color="auto"/>
        <w:left w:val="none" w:sz="0" w:space="0" w:color="auto"/>
        <w:bottom w:val="none" w:sz="0" w:space="0" w:color="auto"/>
        <w:right w:val="none" w:sz="0" w:space="0" w:color="auto"/>
      </w:divBdr>
    </w:div>
    <w:div w:id="681468422">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0231008">
      <w:bodyDiv w:val="1"/>
      <w:marLeft w:val="0"/>
      <w:marRight w:val="0"/>
      <w:marTop w:val="0"/>
      <w:marBottom w:val="0"/>
      <w:divBdr>
        <w:top w:val="none" w:sz="0" w:space="0" w:color="auto"/>
        <w:left w:val="none" w:sz="0" w:space="0" w:color="auto"/>
        <w:bottom w:val="none" w:sz="0" w:space="0" w:color="auto"/>
        <w:right w:val="none" w:sz="0" w:space="0" w:color="auto"/>
      </w:divBdr>
    </w:div>
    <w:div w:id="692805820">
      <w:bodyDiv w:val="1"/>
      <w:marLeft w:val="0"/>
      <w:marRight w:val="0"/>
      <w:marTop w:val="0"/>
      <w:marBottom w:val="0"/>
      <w:divBdr>
        <w:top w:val="none" w:sz="0" w:space="0" w:color="auto"/>
        <w:left w:val="none" w:sz="0" w:space="0" w:color="auto"/>
        <w:bottom w:val="none" w:sz="0" w:space="0" w:color="auto"/>
        <w:right w:val="none" w:sz="0" w:space="0" w:color="auto"/>
      </w:divBdr>
    </w:div>
    <w:div w:id="696925526">
      <w:bodyDiv w:val="1"/>
      <w:marLeft w:val="0"/>
      <w:marRight w:val="0"/>
      <w:marTop w:val="0"/>
      <w:marBottom w:val="0"/>
      <w:divBdr>
        <w:top w:val="none" w:sz="0" w:space="0" w:color="auto"/>
        <w:left w:val="none" w:sz="0" w:space="0" w:color="auto"/>
        <w:bottom w:val="none" w:sz="0" w:space="0" w:color="auto"/>
        <w:right w:val="none" w:sz="0" w:space="0" w:color="auto"/>
      </w:divBdr>
    </w:div>
    <w:div w:id="697195304">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4064937">
      <w:bodyDiv w:val="1"/>
      <w:marLeft w:val="0"/>
      <w:marRight w:val="0"/>
      <w:marTop w:val="0"/>
      <w:marBottom w:val="0"/>
      <w:divBdr>
        <w:top w:val="none" w:sz="0" w:space="0" w:color="auto"/>
        <w:left w:val="none" w:sz="0" w:space="0" w:color="auto"/>
        <w:bottom w:val="none" w:sz="0" w:space="0" w:color="auto"/>
        <w:right w:val="none" w:sz="0" w:space="0" w:color="auto"/>
      </w:divBdr>
    </w:div>
    <w:div w:id="704330887">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9912650">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19328527">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30269034">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35469284">
      <w:bodyDiv w:val="1"/>
      <w:marLeft w:val="0"/>
      <w:marRight w:val="0"/>
      <w:marTop w:val="0"/>
      <w:marBottom w:val="0"/>
      <w:divBdr>
        <w:top w:val="none" w:sz="0" w:space="0" w:color="auto"/>
        <w:left w:val="none" w:sz="0" w:space="0" w:color="auto"/>
        <w:bottom w:val="none" w:sz="0" w:space="0" w:color="auto"/>
        <w:right w:val="none" w:sz="0" w:space="0" w:color="auto"/>
      </w:divBdr>
    </w:div>
    <w:div w:id="735981707">
      <w:bodyDiv w:val="1"/>
      <w:marLeft w:val="0"/>
      <w:marRight w:val="0"/>
      <w:marTop w:val="0"/>
      <w:marBottom w:val="0"/>
      <w:divBdr>
        <w:top w:val="none" w:sz="0" w:space="0" w:color="auto"/>
        <w:left w:val="none" w:sz="0" w:space="0" w:color="auto"/>
        <w:bottom w:val="none" w:sz="0" w:space="0" w:color="auto"/>
        <w:right w:val="none" w:sz="0" w:space="0" w:color="auto"/>
      </w:divBdr>
    </w:div>
    <w:div w:id="739406806">
      <w:bodyDiv w:val="1"/>
      <w:marLeft w:val="0"/>
      <w:marRight w:val="0"/>
      <w:marTop w:val="0"/>
      <w:marBottom w:val="0"/>
      <w:divBdr>
        <w:top w:val="none" w:sz="0" w:space="0" w:color="auto"/>
        <w:left w:val="none" w:sz="0" w:space="0" w:color="auto"/>
        <w:bottom w:val="none" w:sz="0" w:space="0" w:color="auto"/>
        <w:right w:val="none" w:sz="0" w:space="0" w:color="auto"/>
      </w:divBdr>
    </w:div>
    <w:div w:id="739905579">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5611532">
      <w:bodyDiv w:val="1"/>
      <w:marLeft w:val="0"/>
      <w:marRight w:val="0"/>
      <w:marTop w:val="0"/>
      <w:marBottom w:val="0"/>
      <w:divBdr>
        <w:top w:val="none" w:sz="0" w:space="0" w:color="auto"/>
        <w:left w:val="none" w:sz="0" w:space="0" w:color="auto"/>
        <w:bottom w:val="none" w:sz="0" w:space="0" w:color="auto"/>
        <w:right w:val="none" w:sz="0" w:space="0" w:color="auto"/>
      </w:divBdr>
    </w:div>
    <w:div w:id="747271744">
      <w:bodyDiv w:val="1"/>
      <w:marLeft w:val="0"/>
      <w:marRight w:val="0"/>
      <w:marTop w:val="0"/>
      <w:marBottom w:val="0"/>
      <w:divBdr>
        <w:top w:val="none" w:sz="0" w:space="0" w:color="auto"/>
        <w:left w:val="none" w:sz="0" w:space="0" w:color="auto"/>
        <w:bottom w:val="none" w:sz="0" w:space="0" w:color="auto"/>
        <w:right w:val="none" w:sz="0" w:space="0" w:color="auto"/>
      </w:divBdr>
    </w:div>
    <w:div w:id="748044573">
      <w:bodyDiv w:val="1"/>
      <w:marLeft w:val="0"/>
      <w:marRight w:val="0"/>
      <w:marTop w:val="0"/>
      <w:marBottom w:val="0"/>
      <w:divBdr>
        <w:top w:val="none" w:sz="0" w:space="0" w:color="auto"/>
        <w:left w:val="none" w:sz="0" w:space="0" w:color="auto"/>
        <w:bottom w:val="none" w:sz="0" w:space="0" w:color="auto"/>
        <w:right w:val="none" w:sz="0" w:space="0" w:color="auto"/>
      </w:divBdr>
    </w:div>
    <w:div w:id="748237528">
      <w:bodyDiv w:val="1"/>
      <w:marLeft w:val="0"/>
      <w:marRight w:val="0"/>
      <w:marTop w:val="0"/>
      <w:marBottom w:val="0"/>
      <w:divBdr>
        <w:top w:val="none" w:sz="0" w:space="0" w:color="auto"/>
        <w:left w:val="none" w:sz="0" w:space="0" w:color="auto"/>
        <w:bottom w:val="none" w:sz="0" w:space="0" w:color="auto"/>
        <w:right w:val="none" w:sz="0" w:space="0" w:color="auto"/>
      </w:divBdr>
    </w:div>
    <w:div w:id="751974244">
      <w:bodyDiv w:val="1"/>
      <w:marLeft w:val="0"/>
      <w:marRight w:val="0"/>
      <w:marTop w:val="0"/>
      <w:marBottom w:val="0"/>
      <w:divBdr>
        <w:top w:val="none" w:sz="0" w:space="0" w:color="auto"/>
        <w:left w:val="none" w:sz="0" w:space="0" w:color="auto"/>
        <w:bottom w:val="none" w:sz="0" w:space="0" w:color="auto"/>
        <w:right w:val="none" w:sz="0" w:space="0" w:color="auto"/>
      </w:divBdr>
    </w:div>
    <w:div w:id="766313869">
      <w:bodyDiv w:val="1"/>
      <w:marLeft w:val="0"/>
      <w:marRight w:val="0"/>
      <w:marTop w:val="0"/>
      <w:marBottom w:val="0"/>
      <w:divBdr>
        <w:top w:val="none" w:sz="0" w:space="0" w:color="auto"/>
        <w:left w:val="none" w:sz="0" w:space="0" w:color="auto"/>
        <w:bottom w:val="none" w:sz="0" w:space="0" w:color="auto"/>
        <w:right w:val="none" w:sz="0" w:space="0" w:color="auto"/>
      </w:divBdr>
      <w:divsChild>
        <w:div w:id="1778213843">
          <w:marLeft w:val="0"/>
          <w:marRight w:val="0"/>
          <w:marTop w:val="0"/>
          <w:marBottom w:val="0"/>
          <w:divBdr>
            <w:top w:val="none" w:sz="0" w:space="0" w:color="auto"/>
            <w:left w:val="none" w:sz="0" w:space="0" w:color="auto"/>
            <w:bottom w:val="none" w:sz="0" w:space="0" w:color="auto"/>
            <w:right w:val="none" w:sz="0" w:space="0" w:color="auto"/>
          </w:divBdr>
          <w:divsChild>
            <w:div w:id="1524392346">
              <w:marLeft w:val="0"/>
              <w:marRight w:val="0"/>
              <w:marTop w:val="0"/>
              <w:marBottom w:val="0"/>
              <w:divBdr>
                <w:top w:val="none" w:sz="0" w:space="0" w:color="auto"/>
                <w:left w:val="none" w:sz="0" w:space="0" w:color="auto"/>
                <w:bottom w:val="none" w:sz="0" w:space="0" w:color="auto"/>
                <w:right w:val="none" w:sz="0" w:space="0" w:color="auto"/>
              </w:divBdr>
              <w:divsChild>
                <w:div w:id="1389383157">
                  <w:marLeft w:val="0"/>
                  <w:marRight w:val="0"/>
                  <w:marTop w:val="0"/>
                  <w:marBottom w:val="0"/>
                  <w:divBdr>
                    <w:top w:val="none" w:sz="0" w:space="0" w:color="auto"/>
                    <w:left w:val="none" w:sz="0" w:space="0" w:color="auto"/>
                    <w:bottom w:val="none" w:sz="0" w:space="0" w:color="auto"/>
                    <w:right w:val="none" w:sz="0" w:space="0" w:color="auto"/>
                  </w:divBdr>
                  <w:divsChild>
                    <w:div w:id="16017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92747">
      <w:bodyDiv w:val="1"/>
      <w:marLeft w:val="0"/>
      <w:marRight w:val="0"/>
      <w:marTop w:val="0"/>
      <w:marBottom w:val="0"/>
      <w:divBdr>
        <w:top w:val="none" w:sz="0" w:space="0" w:color="auto"/>
        <w:left w:val="none" w:sz="0" w:space="0" w:color="auto"/>
        <w:bottom w:val="none" w:sz="0" w:space="0" w:color="auto"/>
        <w:right w:val="none" w:sz="0" w:space="0" w:color="auto"/>
      </w:divBdr>
    </w:div>
    <w:div w:id="766657908">
      <w:bodyDiv w:val="1"/>
      <w:marLeft w:val="0"/>
      <w:marRight w:val="0"/>
      <w:marTop w:val="0"/>
      <w:marBottom w:val="0"/>
      <w:divBdr>
        <w:top w:val="none" w:sz="0" w:space="0" w:color="auto"/>
        <w:left w:val="none" w:sz="0" w:space="0" w:color="auto"/>
        <w:bottom w:val="none" w:sz="0" w:space="0" w:color="auto"/>
        <w:right w:val="none" w:sz="0" w:space="0" w:color="auto"/>
      </w:divBdr>
    </w:div>
    <w:div w:id="769592662">
      <w:bodyDiv w:val="1"/>
      <w:marLeft w:val="0"/>
      <w:marRight w:val="0"/>
      <w:marTop w:val="0"/>
      <w:marBottom w:val="0"/>
      <w:divBdr>
        <w:top w:val="none" w:sz="0" w:space="0" w:color="auto"/>
        <w:left w:val="none" w:sz="0" w:space="0" w:color="auto"/>
        <w:bottom w:val="none" w:sz="0" w:space="0" w:color="auto"/>
        <w:right w:val="none" w:sz="0" w:space="0" w:color="auto"/>
      </w:divBdr>
    </w:div>
    <w:div w:id="772677155">
      <w:bodyDiv w:val="1"/>
      <w:marLeft w:val="0"/>
      <w:marRight w:val="0"/>
      <w:marTop w:val="0"/>
      <w:marBottom w:val="0"/>
      <w:divBdr>
        <w:top w:val="none" w:sz="0" w:space="0" w:color="auto"/>
        <w:left w:val="none" w:sz="0" w:space="0" w:color="auto"/>
        <w:bottom w:val="none" w:sz="0" w:space="0" w:color="auto"/>
        <w:right w:val="none" w:sz="0" w:space="0" w:color="auto"/>
      </w:divBdr>
    </w:div>
    <w:div w:id="773671208">
      <w:bodyDiv w:val="1"/>
      <w:marLeft w:val="0"/>
      <w:marRight w:val="0"/>
      <w:marTop w:val="0"/>
      <w:marBottom w:val="0"/>
      <w:divBdr>
        <w:top w:val="none" w:sz="0" w:space="0" w:color="auto"/>
        <w:left w:val="none" w:sz="0" w:space="0" w:color="auto"/>
        <w:bottom w:val="none" w:sz="0" w:space="0" w:color="auto"/>
        <w:right w:val="none" w:sz="0" w:space="0" w:color="auto"/>
      </w:divBdr>
    </w:div>
    <w:div w:id="775713662">
      <w:bodyDiv w:val="1"/>
      <w:marLeft w:val="0"/>
      <w:marRight w:val="0"/>
      <w:marTop w:val="0"/>
      <w:marBottom w:val="0"/>
      <w:divBdr>
        <w:top w:val="none" w:sz="0" w:space="0" w:color="auto"/>
        <w:left w:val="none" w:sz="0" w:space="0" w:color="auto"/>
        <w:bottom w:val="none" w:sz="0" w:space="0" w:color="auto"/>
        <w:right w:val="none" w:sz="0" w:space="0" w:color="auto"/>
      </w:divBdr>
    </w:div>
    <w:div w:id="776830254">
      <w:bodyDiv w:val="1"/>
      <w:marLeft w:val="0"/>
      <w:marRight w:val="0"/>
      <w:marTop w:val="0"/>
      <w:marBottom w:val="0"/>
      <w:divBdr>
        <w:top w:val="none" w:sz="0" w:space="0" w:color="auto"/>
        <w:left w:val="none" w:sz="0" w:space="0" w:color="auto"/>
        <w:bottom w:val="none" w:sz="0" w:space="0" w:color="auto"/>
        <w:right w:val="none" w:sz="0" w:space="0" w:color="auto"/>
      </w:divBdr>
    </w:div>
    <w:div w:id="780342738">
      <w:bodyDiv w:val="1"/>
      <w:marLeft w:val="0"/>
      <w:marRight w:val="0"/>
      <w:marTop w:val="0"/>
      <w:marBottom w:val="0"/>
      <w:divBdr>
        <w:top w:val="none" w:sz="0" w:space="0" w:color="auto"/>
        <w:left w:val="none" w:sz="0" w:space="0" w:color="auto"/>
        <w:bottom w:val="none" w:sz="0" w:space="0" w:color="auto"/>
        <w:right w:val="none" w:sz="0" w:space="0" w:color="auto"/>
      </w:divBdr>
    </w:div>
    <w:div w:id="786703763">
      <w:bodyDiv w:val="1"/>
      <w:marLeft w:val="0"/>
      <w:marRight w:val="0"/>
      <w:marTop w:val="0"/>
      <w:marBottom w:val="0"/>
      <w:divBdr>
        <w:top w:val="none" w:sz="0" w:space="0" w:color="auto"/>
        <w:left w:val="none" w:sz="0" w:space="0" w:color="auto"/>
        <w:bottom w:val="none" w:sz="0" w:space="0" w:color="auto"/>
        <w:right w:val="none" w:sz="0" w:space="0" w:color="auto"/>
      </w:divBdr>
    </w:div>
    <w:div w:id="796606719">
      <w:bodyDiv w:val="1"/>
      <w:marLeft w:val="0"/>
      <w:marRight w:val="0"/>
      <w:marTop w:val="0"/>
      <w:marBottom w:val="0"/>
      <w:divBdr>
        <w:top w:val="none" w:sz="0" w:space="0" w:color="auto"/>
        <w:left w:val="none" w:sz="0" w:space="0" w:color="auto"/>
        <w:bottom w:val="none" w:sz="0" w:space="0" w:color="auto"/>
        <w:right w:val="none" w:sz="0" w:space="0" w:color="auto"/>
      </w:divBdr>
    </w:div>
    <w:div w:id="798306955">
      <w:bodyDiv w:val="1"/>
      <w:marLeft w:val="0"/>
      <w:marRight w:val="0"/>
      <w:marTop w:val="0"/>
      <w:marBottom w:val="0"/>
      <w:divBdr>
        <w:top w:val="none" w:sz="0" w:space="0" w:color="auto"/>
        <w:left w:val="none" w:sz="0" w:space="0" w:color="auto"/>
        <w:bottom w:val="none" w:sz="0" w:space="0" w:color="auto"/>
        <w:right w:val="none" w:sz="0" w:space="0" w:color="auto"/>
      </w:divBdr>
    </w:div>
    <w:div w:id="798766183">
      <w:bodyDiv w:val="1"/>
      <w:marLeft w:val="0"/>
      <w:marRight w:val="0"/>
      <w:marTop w:val="0"/>
      <w:marBottom w:val="0"/>
      <w:divBdr>
        <w:top w:val="none" w:sz="0" w:space="0" w:color="auto"/>
        <w:left w:val="none" w:sz="0" w:space="0" w:color="auto"/>
        <w:bottom w:val="none" w:sz="0" w:space="0" w:color="auto"/>
        <w:right w:val="none" w:sz="0" w:space="0" w:color="auto"/>
      </w:divBdr>
    </w:div>
    <w:div w:id="799686926">
      <w:bodyDiv w:val="1"/>
      <w:marLeft w:val="0"/>
      <w:marRight w:val="0"/>
      <w:marTop w:val="0"/>
      <w:marBottom w:val="0"/>
      <w:divBdr>
        <w:top w:val="none" w:sz="0" w:space="0" w:color="auto"/>
        <w:left w:val="none" w:sz="0" w:space="0" w:color="auto"/>
        <w:bottom w:val="none" w:sz="0" w:space="0" w:color="auto"/>
        <w:right w:val="none" w:sz="0" w:space="0" w:color="auto"/>
      </w:divBdr>
    </w:div>
    <w:div w:id="801732781">
      <w:bodyDiv w:val="1"/>
      <w:marLeft w:val="0"/>
      <w:marRight w:val="0"/>
      <w:marTop w:val="0"/>
      <w:marBottom w:val="0"/>
      <w:divBdr>
        <w:top w:val="none" w:sz="0" w:space="0" w:color="auto"/>
        <w:left w:val="none" w:sz="0" w:space="0" w:color="auto"/>
        <w:bottom w:val="none" w:sz="0" w:space="0" w:color="auto"/>
        <w:right w:val="none" w:sz="0" w:space="0" w:color="auto"/>
      </w:divBdr>
    </w:div>
    <w:div w:id="805468416">
      <w:bodyDiv w:val="1"/>
      <w:marLeft w:val="0"/>
      <w:marRight w:val="0"/>
      <w:marTop w:val="0"/>
      <w:marBottom w:val="0"/>
      <w:divBdr>
        <w:top w:val="none" w:sz="0" w:space="0" w:color="auto"/>
        <w:left w:val="none" w:sz="0" w:space="0" w:color="auto"/>
        <w:bottom w:val="none" w:sz="0" w:space="0" w:color="auto"/>
        <w:right w:val="none" w:sz="0" w:space="0" w:color="auto"/>
      </w:divBdr>
    </w:div>
    <w:div w:id="808016971">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2717865">
      <w:bodyDiv w:val="1"/>
      <w:marLeft w:val="0"/>
      <w:marRight w:val="0"/>
      <w:marTop w:val="0"/>
      <w:marBottom w:val="0"/>
      <w:divBdr>
        <w:top w:val="none" w:sz="0" w:space="0" w:color="auto"/>
        <w:left w:val="none" w:sz="0" w:space="0" w:color="auto"/>
        <w:bottom w:val="none" w:sz="0" w:space="0" w:color="auto"/>
        <w:right w:val="none" w:sz="0" w:space="0" w:color="auto"/>
      </w:divBdr>
    </w:div>
    <w:div w:id="813529594">
      <w:bodyDiv w:val="1"/>
      <w:marLeft w:val="0"/>
      <w:marRight w:val="0"/>
      <w:marTop w:val="0"/>
      <w:marBottom w:val="0"/>
      <w:divBdr>
        <w:top w:val="none" w:sz="0" w:space="0" w:color="auto"/>
        <w:left w:val="none" w:sz="0" w:space="0" w:color="auto"/>
        <w:bottom w:val="none" w:sz="0" w:space="0" w:color="auto"/>
        <w:right w:val="none" w:sz="0" w:space="0" w:color="auto"/>
      </w:divBdr>
    </w:div>
    <w:div w:id="816918905">
      <w:bodyDiv w:val="1"/>
      <w:marLeft w:val="0"/>
      <w:marRight w:val="0"/>
      <w:marTop w:val="0"/>
      <w:marBottom w:val="0"/>
      <w:divBdr>
        <w:top w:val="none" w:sz="0" w:space="0" w:color="auto"/>
        <w:left w:val="none" w:sz="0" w:space="0" w:color="auto"/>
        <w:bottom w:val="none" w:sz="0" w:space="0" w:color="auto"/>
        <w:right w:val="none" w:sz="0" w:space="0" w:color="auto"/>
      </w:divBdr>
    </w:div>
    <w:div w:id="818499097">
      <w:bodyDiv w:val="1"/>
      <w:marLeft w:val="0"/>
      <w:marRight w:val="0"/>
      <w:marTop w:val="0"/>
      <w:marBottom w:val="0"/>
      <w:divBdr>
        <w:top w:val="none" w:sz="0" w:space="0" w:color="auto"/>
        <w:left w:val="none" w:sz="0" w:space="0" w:color="auto"/>
        <w:bottom w:val="none" w:sz="0" w:space="0" w:color="auto"/>
        <w:right w:val="none" w:sz="0" w:space="0" w:color="auto"/>
      </w:divBdr>
    </w:div>
    <w:div w:id="819810742">
      <w:bodyDiv w:val="1"/>
      <w:marLeft w:val="0"/>
      <w:marRight w:val="0"/>
      <w:marTop w:val="0"/>
      <w:marBottom w:val="0"/>
      <w:divBdr>
        <w:top w:val="none" w:sz="0" w:space="0" w:color="auto"/>
        <w:left w:val="none" w:sz="0" w:space="0" w:color="auto"/>
        <w:bottom w:val="none" w:sz="0" w:space="0" w:color="auto"/>
        <w:right w:val="none" w:sz="0" w:space="0" w:color="auto"/>
      </w:divBdr>
    </w:div>
    <w:div w:id="824932120">
      <w:bodyDiv w:val="1"/>
      <w:marLeft w:val="0"/>
      <w:marRight w:val="0"/>
      <w:marTop w:val="0"/>
      <w:marBottom w:val="0"/>
      <w:divBdr>
        <w:top w:val="none" w:sz="0" w:space="0" w:color="auto"/>
        <w:left w:val="none" w:sz="0" w:space="0" w:color="auto"/>
        <w:bottom w:val="none" w:sz="0" w:space="0" w:color="auto"/>
        <w:right w:val="none" w:sz="0" w:space="0" w:color="auto"/>
      </w:divBdr>
    </w:div>
    <w:div w:id="827329387">
      <w:bodyDiv w:val="1"/>
      <w:marLeft w:val="0"/>
      <w:marRight w:val="0"/>
      <w:marTop w:val="0"/>
      <w:marBottom w:val="0"/>
      <w:divBdr>
        <w:top w:val="none" w:sz="0" w:space="0" w:color="auto"/>
        <w:left w:val="none" w:sz="0" w:space="0" w:color="auto"/>
        <w:bottom w:val="none" w:sz="0" w:space="0" w:color="auto"/>
        <w:right w:val="none" w:sz="0" w:space="0" w:color="auto"/>
      </w:divBdr>
    </w:div>
    <w:div w:id="829296275">
      <w:bodyDiv w:val="1"/>
      <w:marLeft w:val="0"/>
      <w:marRight w:val="0"/>
      <w:marTop w:val="0"/>
      <w:marBottom w:val="0"/>
      <w:divBdr>
        <w:top w:val="none" w:sz="0" w:space="0" w:color="auto"/>
        <w:left w:val="none" w:sz="0" w:space="0" w:color="auto"/>
        <w:bottom w:val="none" w:sz="0" w:space="0" w:color="auto"/>
        <w:right w:val="none" w:sz="0" w:space="0" w:color="auto"/>
      </w:divBdr>
    </w:div>
    <w:div w:id="832378719">
      <w:bodyDiv w:val="1"/>
      <w:marLeft w:val="0"/>
      <w:marRight w:val="0"/>
      <w:marTop w:val="0"/>
      <w:marBottom w:val="0"/>
      <w:divBdr>
        <w:top w:val="none" w:sz="0" w:space="0" w:color="auto"/>
        <w:left w:val="none" w:sz="0" w:space="0" w:color="auto"/>
        <w:bottom w:val="none" w:sz="0" w:space="0" w:color="auto"/>
        <w:right w:val="none" w:sz="0" w:space="0" w:color="auto"/>
      </w:divBdr>
    </w:div>
    <w:div w:id="834537278">
      <w:bodyDiv w:val="1"/>
      <w:marLeft w:val="0"/>
      <w:marRight w:val="0"/>
      <w:marTop w:val="0"/>
      <w:marBottom w:val="0"/>
      <w:divBdr>
        <w:top w:val="none" w:sz="0" w:space="0" w:color="auto"/>
        <w:left w:val="none" w:sz="0" w:space="0" w:color="auto"/>
        <w:bottom w:val="none" w:sz="0" w:space="0" w:color="auto"/>
        <w:right w:val="none" w:sz="0" w:space="0" w:color="auto"/>
      </w:divBdr>
    </w:div>
    <w:div w:id="834804074">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6022497">
      <w:bodyDiv w:val="1"/>
      <w:marLeft w:val="0"/>
      <w:marRight w:val="0"/>
      <w:marTop w:val="0"/>
      <w:marBottom w:val="0"/>
      <w:divBdr>
        <w:top w:val="none" w:sz="0" w:space="0" w:color="auto"/>
        <w:left w:val="none" w:sz="0" w:space="0" w:color="auto"/>
        <w:bottom w:val="none" w:sz="0" w:space="0" w:color="auto"/>
        <w:right w:val="none" w:sz="0" w:space="0" w:color="auto"/>
      </w:divBdr>
    </w:div>
    <w:div w:id="856625589">
      <w:bodyDiv w:val="1"/>
      <w:marLeft w:val="0"/>
      <w:marRight w:val="0"/>
      <w:marTop w:val="0"/>
      <w:marBottom w:val="0"/>
      <w:divBdr>
        <w:top w:val="none" w:sz="0" w:space="0" w:color="auto"/>
        <w:left w:val="none" w:sz="0" w:space="0" w:color="auto"/>
        <w:bottom w:val="none" w:sz="0" w:space="0" w:color="auto"/>
        <w:right w:val="none" w:sz="0" w:space="0" w:color="auto"/>
      </w:divBdr>
    </w:div>
    <w:div w:id="858471098">
      <w:bodyDiv w:val="1"/>
      <w:marLeft w:val="0"/>
      <w:marRight w:val="0"/>
      <w:marTop w:val="0"/>
      <w:marBottom w:val="0"/>
      <w:divBdr>
        <w:top w:val="none" w:sz="0" w:space="0" w:color="auto"/>
        <w:left w:val="none" w:sz="0" w:space="0" w:color="auto"/>
        <w:bottom w:val="none" w:sz="0" w:space="0" w:color="auto"/>
        <w:right w:val="none" w:sz="0" w:space="0" w:color="auto"/>
      </w:divBdr>
    </w:div>
    <w:div w:id="860170650">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70072217">
      <w:bodyDiv w:val="1"/>
      <w:marLeft w:val="0"/>
      <w:marRight w:val="0"/>
      <w:marTop w:val="0"/>
      <w:marBottom w:val="0"/>
      <w:divBdr>
        <w:top w:val="none" w:sz="0" w:space="0" w:color="auto"/>
        <w:left w:val="none" w:sz="0" w:space="0" w:color="auto"/>
        <w:bottom w:val="none" w:sz="0" w:space="0" w:color="auto"/>
        <w:right w:val="none" w:sz="0" w:space="0" w:color="auto"/>
      </w:divBdr>
    </w:div>
    <w:div w:id="875310786">
      <w:bodyDiv w:val="1"/>
      <w:marLeft w:val="0"/>
      <w:marRight w:val="0"/>
      <w:marTop w:val="0"/>
      <w:marBottom w:val="0"/>
      <w:divBdr>
        <w:top w:val="none" w:sz="0" w:space="0" w:color="auto"/>
        <w:left w:val="none" w:sz="0" w:space="0" w:color="auto"/>
        <w:bottom w:val="none" w:sz="0" w:space="0" w:color="auto"/>
        <w:right w:val="none" w:sz="0" w:space="0" w:color="auto"/>
      </w:divBdr>
    </w:div>
    <w:div w:id="880479192">
      <w:bodyDiv w:val="1"/>
      <w:marLeft w:val="0"/>
      <w:marRight w:val="0"/>
      <w:marTop w:val="0"/>
      <w:marBottom w:val="0"/>
      <w:divBdr>
        <w:top w:val="none" w:sz="0" w:space="0" w:color="auto"/>
        <w:left w:val="none" w:sz="0" w:space="0" w:color="auto"/>
        <w:bottom w:val="none" w:sz="0" w:space="0" w:color="auto"/>
        <w:right w:val="none" w:sz="0" w:space="0" w:color="auto"/>
      </w:divBdr>
    </w:div>
    <w:div w:id="881134226">
      <w:bodyDiv w:val="1"/>
      <w:marLeft w:val="0"/>
      <w:marRight w:val="0"/>
      <w:marTop w:val="0"/>
      <w:marBottom w:val="0"/>
      <w:divBdr>
        <w:top w:val="none" w:sz="0" w:space="0" w:color="auto"/>
        <w:left w:val="none" w:sz="0" w:space="0" w:color="auto"/>
        <w:bottom w:val="none" w:sz="0" w:space="0" w:color="auto"/>
        <w:right w:val="none" w:sz="0" w:space="0" w:color="auto"/>
      </w:divBdr>
    </w:div>
    <w:div w:id="881672927">
      <w:bodyDiv w:val="1"/>
      <w:marLeft w:val="0"/>
      <w:marRight w:val="0"/>
      <w:marTop w:val="0"/>
      <w:marBottom w:val="0"/>
      <w:divBdr>
        <w:top w:val="none" w:sz="0" w:space="0" w:color="auto"/>
        <w:left w:val="none" w:sz="0" w:space="0" w:color="auto"/>
        <w:bottom w:val="none" w:sz="0" w:space="0" w:color="auto"/>
        <w:right w:val="none" w:sz="0" w:space="0" w:color="auto"/>
      </w:divBdr>
    </w:div>
    <w:div w:id="882447094">
      <w:bodyDiv w:val="1"/>
      <w:marLeft w:val="0"/>
      <w:marRight w:val="0"/>
      <w:marTop w:val="0"/>
      <w:marBottom w:val="0"/>
      <w:divBdr>
        <w:top w:val="none" w:sz="0" w:space="0" w:color="auto"/>
        <w:left w:val="none" w:sz="0" w:space="0" w:color="auto"/>
        <w:bottom w:val="none" w:sz="0" w:space="0" w:color="auto"/>
        <w:right w:val="none" w:sz="0" w:space="0" w:color="auto"/>
      </w:divBdr>
    </w:div>
    <w:div w:id="893733187">
      <w:bodyDiv w:val="1"/>
      <w:marLeft w:val="0"/>
      <w:marRight w:val="0"/>
      <w:marTop w:val="0"/>
      <w:marBottom w:val="0"/>
      <w:divBdr>
        <w:top w:val="none" w:sz="0" w:space="0" w:color="auto"/>
        <w:left w:val="none" w:sz="0" w:space="0" w:color="auto"/>
        <w:bottom w:val="none" w:sz="0" w:space="0" w:color="auto"/>
        <w:right w:val="none" w:sz="0" w:space="0" w:color="auto"/>
      </w:divBdr>
    </w:div>
    <w:div w:id="896819265">
      <w:bodyDiv w:val="1"/>
      <w:marLeft w:val="0"/>
      <w:marRight w:val="0"/>
      <w:marTop w:val="0"/>
      <w:marBottom w:val="0"/>
      <w:divBdr>
        <w:top w:val="none" w:sz="0" w:space="0" w:color="auto"/>
        <w:left w:val="none" w:sz="0" w:space="0" w:color="auto"/>
        <w:bottom w:val="none" w:sz="0" w:space="0" w:color="auto"/>
        <w:right w:val="none" w:sz="0" w:space="0" w:color="auto"/>
      </w:divBdr>
    </w:div>
    <w:div w:id="898201357">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10850896">
      <w:bodyDiv w:val="1"/>
      <w:marLeft w:val="0"/>
      <w:marRight w:val="0"/>
      <w:marTop w:val="0"/>
      <w:marBottom w:val="0"/>
      <w:divBdr>
        <w:top w:val="none" w:sz="0" w:space="0" w:color="auto"/>
        <w:left w:val="none" w:sz="0" w:space="0" w:color="auto"/>
        <w:bottom w:val="none" w:sz="0" w:space="0" w:color="auto"/>
        <w:right w:val="none" w:sz="0" w:space="0" w:color="auto"/>
      </w:divBdr>
    </w:div>
    <w:div w:id="914976134">
      <w:bodyDiv w:val="1"/>
      <w:marLeft w:val="0"/>
      <w:marRight w:val="0"/>
      <w:marTop w:val="0"/>
      <w:marBottom w:val="0"/>
      <w:divBdr>
        <w:top w:val="none" w:sz="0" w:space="0" w:color="auto"/>
        <w:left w:val="none" w:sz="0" w:space="0" w:color="auto"/>
        <w:bottom w:val="none" w:sz="0" w:space="0" w:color="auto"/>
        <w:right w:val="none" w:sz="0" w:space="0" w:color="auto"/>
      </w:divBdr>
    </w:div>
    <w:div w:id="919170513">
      <w:bodyDiv w:val="1"/>
      <w:marLeft w:val="0"/>
      <w:marRight w:val="0"/>
      <w:marTop w:val="0"/>
      <w:marBottom w:val="0"/>
      <w:divBdr>
        <w:top w:val="none" w:sz="0" w:space="0" w:color="auto"/>
        <w:left w:val="none" w:sz="0" w:space="0" w:color="auto"/>
        <w:bottom w:val="none" w:sz="0" w:space="0" w:color="auto"/>
        <w:right w:val="none" w:sz="0" w:space="0" w:color="auto"/>
      </w:divBdr>
    </w:div>
    <w:div w:id="920137024">
      <w:bodyDiv w:val="1"/>
      <w:marLeft w:val="0"/>
      <w:marRight w:val="0"/>
      <w:marTop w:val="0"/>
      <w:marBottom w:val="0"/>
      <w:divBdr>
        <w:top w:val="none" w:sz="0" w:space="0" w:color="auto"/>
        <w:left w:val="none" w:sz="0" w:space="0" w:color="auto"/>
        <w:bottom w:val="none" w:sz="0" w:space="0" w:color="auto"/>
        <w:right w:val="none" w:sz="0" w:space="0" w:color="auto"/>
      </w:divBdr>
    </w:div>
    <w:div w:id="927691665">
      <w:bodyDiv w:val="1"/>
      <w:marLeft w:val="0"/>
      <w:marRight w:val="0"/>
      <w:marTop w:val="0"/>
      <w:marBottom w:val="0"/>
      <w:divBdr>
        <w:top w:val="none" w:sz="0" w:space="0" w:color="auto"/>
        <w:left w:val="none" w:sz="0" w:space="0" w:color="auto"/>
        <w:bottom w:val="none" w:sz="0" w:space="0" w:color="auto"/>
        <w:right w:val="none" w:sz="0" w:space="0" w:color="auto"/>
      </w:divBdr>
    </w:div>
    <w:div w:id="937173651">
      <w:bodyDiv w:val="1"/>
      <w:marLeft w:val="0"/>
      <w:marRight w:val="0"/>
      <w:marTop w:val="0"/>
      <w:marBottom w:val="0"/>
      <w:divBdr>
        <w:top w:val="none" w:sz="0" w:space="0" w:color="auto"/>
        <w:left w:val="none" w:sz="0" w:space="0" w:color="auto"/>
        <w:bottom w:val="none" w:sz="0" w:space="0" w:color="auto"/>
        <w:right w:val="none" w:sz="0" w:space="0" w:color="auto"/>
      </w:divBdr>
    </w:div>
    <w:div w:id="939722282">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3611946">
      <w:bodyDiv w:val="1"/>
      <w:marLeft w:val="0"/>
      <w:marRight w:val="0"/>
      <w:marTop w:val="0"/>
      <w:marBottom w:val="0"/>
      <w:divBdr>
        <w:top w:val="none" w:sz="0" w:space="0" w:color="auto"/>
        <w:left w:val="none" w:sz="0" w:space="0" w:color="auto"/>
        <w:bottom w:val="none" w:sz="0" w:space="0" w:color="auto"/>
        <w:right w:val="none" w:sz="0" w:space="0" w:color="auto"/>
      </w:divBdr>
    </w:div>
    <w:div w:id="948782618">
      <w:bodyDiv w:val="1"/>
      <w:marLeft w:val="0"/>
      <w:marRight w:val="0"/>
      <w:marTop w:val="0"/>
      <w:marBottom w:val="0"/>
      <w:divBdr>
        <w:top w:val="none" w:sz="0" w:space="0" w:color="auto"/>
        <w:left w:val="none" w:sz="0" w:space="0" w:color="auto"/>
        <w:bottom w:val="none" w:sz="0" w:space="0" w:color="auto"/>
        <w:right w:val="none" w:sz="0" w:space="0" w:color="auto"/>
      </w:divBdr>
    </w:div>
    <w:div w:id="951859801">
      <w:bodyDiv w:val="1"/>
      <w:marLeft w:val="0"/>
      <w:marRight w:val="0"/>
      <w:marTop w:val="0"/>
      <w:marBottom w:val="0"/>
      <w:divBdr>
        <w:top w:val="none" w:sz="0" w:space="0" w:color="auto"/>
        <w:left w:val="none" w:sz="0" w:space="0" w:color="auto"/>
        <w:bottom w:val="none" w:sz="0" w:space="0" w:color="auto"/>
        <w:right w:val="none" w:sz="0" w:space="0" w:color="auto"/>
      </w:divBdr>
    </w:div>
    <w:div w:id="952860617">
      <w:bodyDiv w:val="1"/>
      <w:marLeft w:val="0"/>
      <w:marRight w:val="0"/>
      <w:marTop w:val="0"/>
      <w:marBottom w:val="0"/>
      <w:divBdr>
        <w:top w:val="none" w:sz="0" w:space="0" w:color="auto"/>
        <w:left w:val="none" w:sz="0" w:space="0" w:color="auto"/>
        <w:bottom w:val="none" w:sz="0" w:space="0" w:color="auto"/>
        <w:right w:val="none" w:sz="0" w:space="0" w:color="auto"/>
      </w:divBdr>
    </w:div>
    <w:div w:id="961767479">
      <w:bodyDiv w:val="1"/>
      <w:marLeft w:val="0"/>
      <w:marRight w:val="0"/>
      <w:marTop w:val="0"/>
      <w:marBottom w:val="0"/>
      <w:divBdr>
        <w:top w:val="none" w:sz="0" w:space="0" w:color="auto"/>
        <w:left w:val="none" w:sz="0" w:space="0" w:color="auto"/>
        <w:bottom w:val="none" w:sz="0" w:space="0" w:color="auto"/>
        <w:right w:val="none" w:sz="0" w:space="0" w:color="auto"/>
      </w:divBdr>
    </w:div>
    <w:div w:id="965306738">
      <w:bodyDiv w:val="1"/>
      <w:marLeft w:val="0"/>
      <w:marRight w:val="0"/>
      <w:marTop w:val="0"/>
      <w:marBottom w:val="0"/>
      <w:divBdr>
        <w:top w:val="none" w:sz="0" w:space="0" w:color="auto"/>
        <w:left w:val="none" w:sz="0" w:space="0" w:color="auto"/>
        <w:bottom w:val="none" w:sz="0" w:space="0" w:color="auto"/>
        <w:right w:val="none" w:sz="0" w:space="0" w:color="auto"/>
      </w:divBdr>
    </w:div>
    <w:div w:id="966930935">
      <w:bodyDiv w:val="1"/>
      <w:marLeft w:val="0"/>
      <w:marRight w:val="0"/>
      <w:marTop w:val="0"/>
      <w:marBottom w:val="0"/>
      <w:divBdr>
        <w:top w:val="none" w:sz="0" w:space="0" w:color="auto"/>
        <w:left w:val="none" w:sz="0" w:space="0" w:color="auto"/>
        <w:bottom w:val="none" w:sz="0" w:space="0" w:color="auto"/>
        <w:right w:val="none" w:sz="0" w:space="0" w:color="auto"/>
      </w:divBdr>
    </w:div>
    <w:div w:id="968780316">
      <w:bodyDiv w:val="1"/>
      <w:marLeft w:val="0"/>
      <w:marRight w:val="0"/>
      <w:marTop w:val="0"/>
      <w:marBottom w:val="0"/>
      <w:divBdr>
        <w:top w:val="none" w:sz="0" w:space="0" w:color="auto"/>
        <w:left w:val="none" w:sz="0" w:space="0" w:color="auto"/>
        <w:bottom w:val="none" w:sz="0" w:space="0" w:color="auto"/>
        <w:right w:val="none" w:sz="0" w:space="0" w:color="auto"/>
      </w:divBdr>
    </w:div>
    <w:div w:id="970011735">
      <w:bodyDiv w:val="1"/>
      <w:marLeft w:val="0"/>
      <w:marRight w:val="0"/>
      <w:marTop w:val="0"/>
      <w:marBottom w:val="0"/>
      <w:divBdr>
        <w:top w:val="none" w:sz="0" w:space="0" w:color="auto"/>
        <w:left w:val="none" w:sz="0" w:space="0" w:color="auto"/>
        <w:bottom w:val="none" w:sz="0" w:space="0" w:color="auto"/>
        <w:right w:val="none" w:sz="0" w:space="0" w:color="auto"/>
      </w:divBdr>
    </w:div>
    <w:div w:id="973174533">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76374279">
      <w:bodyDiv w:val="1"/>
      <w:marLeft w:val="0"/>
      <w:marRight w:val="0"/>
      <w:marTop w:val="0"/>
      <w:marBottom w:val="0"/>
      <w:divBdr>
        <w:top w:val="none" w:sz="0" w:space="0" w:color="auto"/>
        <w:left w:val="none" w:sz="0" w:space="0" w:color="auto"/>
        <w:bottom w:val="none" w:sz="0" w:space="0" w:color="auto"/>
        <w:right w:val="none" w:sz="0" w:space="0" w:color="auto"/>
      </w:divBdr>
    </w:div>
    <w:div w:id="986710375">
      <w:bodyDiv w:val="1"/>
      <w:marLeft w:val="0"/>
      <w:marRight w:val="0"/>
      <w:marTop w:val="0"/>
      <w:marBottom w:val="0"/>
      <w:divBdr>
        <w:top w:val="none" w:sz="0" w:space="0" w:color="auto"/>
        <w:left w:val="none" w:sz="0" w:space="0" w:color="auto"/>
        <w:bottom w:val="none" w:sz="0" w:space="0" w:color="auto"/>
        <w:right w:val="none" w:sz="0" w:space="0" w:color="auto"/>
      </w:divBdr>
    </w:div>
    <w:div w:id="988247326">
      <w:bodyDiv w:val="1"/>
      <w:marLeft w:val="0"/>
      <w:marRight w:val="0"/>
      <w:marTop w:val="0"/>
      <w:marBottom w:val="0"/>
      <w:divBdr>
        <w:top w:val="none" w:sz="0" w:space="0" w:color="auto"/>
        <w:left w:val="none" w:sz="0" w:space="0" w:color="auto"/>
        <w:bottom w:val="none" w:sz="0" w:space="0" w:color="auto"/>
        <w:right w:val="none" w:sz="0" w:space="0" w:color="auto"/>
      </w:divBdr>
    </w:div>
    <w:div w:id="988630788">
      <w:bodyDiv w:val="1"/>
      <w:marLeft w:val="0"/>
      <w:marRight w:val="0"/>
      <w:marTop w:val="0"/>
      <w:marBottom w:val="0"/>
      <w:divBdr>
        <w:top w:val="none" w:sz="0" w:space="0" w:color="auto"/>
        <w:left w:val="none" w:sz="0" w:space="0" w:color="auto"/>
        <w:bottom w:val="none" w:sz="0" w:space="0" w:color="auto"/>
        <w:right w:val="none" w:sz="0" w:space="0" w:color="auto"/>
      </w:divBdr>
    </w:div>
    <w:div w:id="990910747">
      <w:bodyDiv w:val="1"/>
      <w:marLeft w:val="0"/>
      <w:marRight w:val="0"/>
      <w:marTop w:val="0"/>
      <w:marBottom w:val="0"/>
      <w:divBdr>
        <w:top w:val="none" w:sz="0" w:space="0" w:color="auto"/>
        <w:left w:val="none" w:sz="0" w:space="0" w:color="auto"/>
        <w:bottom w:val="none" w:sz="0" w:space="0" w:color="auto"/>
        <w:right w:val="none" w:sz="0" w:space="0" w:color="auto"/>
      </w:divBdr>
    </w:div>
    <w:div w:id="993220489">
      <w:bodyDiv w:val="1"/>
      <w:marLeft w:val="0"/>
      <w:marRight w:val="0"/>
      <w:marTop w:val="0"/>
      <w:marBottom w:val="0"/>
      <w:divBdr>
        <w:top w:val="none" w:sz="0" w:space="0" w:color="auto"/>
        <w:left w:val="none" w:sz="0" w:space="0" w:color="auto"/>
        <w:bottom w:val="none" w:sz="0" w:space="0" w:color="auto"/>
        <w:right w:val="none" w:sz="0" w:space="0" w:color="auto"/>
      </w:divBdr>
    </w:div>
    <w:div w:id="1001853575">
      <w:bodyDiv w:val="1"/>
      <w:marLeft w:val="0"/>
      <w:marRight w:val="0"/>
      <w:marTop w:val="0"/>
      <w:marBottom w:val="0"/>
      <w:divBdr>
        <w:top w:val="none" w:sz="0" w:space="0" w:color="auto"/>
        <w:left w:val="none" w:sz="0" w:space="0" w:color="auto"/>
        <w:bottom w:val="none" w:sz="0" w:space="0" w:color="auto"/>
        <w:right w:val="none" w:sz="0" w:space="0" w:color="auto"/>
      </w:divBdr>
    </w:div>
    <w:div w:id="1003774376">
      <w:bodyDiv w:val="1"/>
      <w:marLeft w:val="0"/>
      <w:marRight w:val="0"/>
      <w:marTop w:val="0"/>
      <w:marBottom w:val="0"/>
      <w:divBdr>
        <w:top w:val="none" w:sz="0" w:space="0" w:color="auto"/>
        <w:left w:val="none" w:sz="0" w:space="0" w:color="auto"/>
        <w:bottom w:val="none" w:sz="0" w:space="0" w:color="auto"/>
        <w:right w:val="none" w:sz="0" w:space="0" w:color="auto"/>
      </w:divBdr>
    </w:div>
    <w:div w:id="1003967511">
      <w:bodyDiv w:val="1"/>
      <w:marLeft w:val="0"/>
      <w:marRight w:val="0"/>
      <w:marTop w:val="0"/>
      <w:marBottom w:val="0"/>
      <w:divBdr>
        <w:top w:val="none" w:sz="0" w:space="0" w:color="auto"/>
        <w:left w:val="none" w:sz="0" w:space="0" w:color="auto"/>
        <w:bottom w:val="none" w:sz="0" w:space="0" w:color="auto"/>
        <w:right w:val="none" w:sz="0" w:space="0" w:color="auto"/>
      </w:divBdr>
    </w:div>
    <w:div w:id="1006787961">
      <w:bodyDiv w:val="1"/>
      <w:marLeft w:val="0"/>
      <w:marRight w:val="0"/>
      <w:marTop w:val="0"/>
      <w:marBottom w:val="0"/>
      <w:divBdr>
        <w:top w:val="none" w:sz="0" w:space="0" w:color="auto"/>
        <w:left w:val="none" w:sz="0" w:space="0" w:color="auto"/>
        <w:bottom w:val="none" w:sz="0" w:space="0" w:color="auto"/>
        <w:right w:val="none" w:sz="0" w:space="0" w:color="auto"/>
      </w:divBdr>
    </w:div>
    <w:div w:id="1012610765">
      <w:bodyDiv w:val="1"/>
      <w:marLeft w:val="0"/>
      <w:marRight w:val="0"/>
      <w:marTop w:val="0"/>
      <w:marBottom w:val="0"/>
      <w:divBdr>
        <w:top w:val="none" w:sz="0" w:space="0" w:color="auto"/>
        <w:left w:val="none" w:sz="0" w:space="0" w:color="auto"/>
        <w:bottom w:val="none" w:sz="0" w:space="0" w:color="auto"/>
        <w:right w:val="none" w:sz="0" w:space="0" w:color="auto"/>
      </w:divBdr>
    </w:div>
    <w:div w:id="1015230081">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6463617">
      <w:bodyDiv w:val="1"/>
      <w:marLeft w:val="0"/>
      <w:marRight w:val="0"/>
      <w:marTop w:val="0"/>
      <w:marBottom w:val="0"/>
      <w:divBdr>
        <w:top w:val="none" w:sz="0" w:space="0" w:color="auto"/>
        <w:left w:val="none" w:sz="0" w:space="0" w:color="auto"/>
        <w:bottom w:val="none" w:sz="0" w:space="0" w:color="auto"/>
        <w:right w:val="none" w:sz="0" w:space="0" w:color="auto"/>
      </w:divBdr>
    </w:div>
    <w:div w:id="101792681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19891781">
      <w:bodyDiv w:val="1"/>
      <w:marLeft w:val="0"/>
      <w:marRight w:val="0"/>
      <w:marTop w:val="0"/>
      <w:marBottom w:val="0"/>
      <w:divBdr>
        <w:top w:val="none" w:sz="0" w:space="0" w:color="auto"/>
        <w:left w:val="none" w:sz="0" w:space="0" w:color="auto"/>
        <w:bottom w:val="none" w:sz="0" w:space="0" w:color="auto"/>
        <w:right w:val="none" w:sz="0" w:space="0" w:color="auto"/>
      </w:divBdr>
    </w:div>
    <w:div w:id="1021203223">
      <w:bodyDiv w:val="1"/>
      <w:marLeft w:val="0"/>
      <w:marRight w:val="0"/>
      <w:marTop w:val="0"/>
      <w:marBottom w:val="0"/>
      <w:divBdr>
        <w:top w:val="none" w:sz="0" w:space="0" w:color="auto"/>
        <w:left w:val="none" w:sz="0" w:space="0" w:color="auto"/>
        <w:bottom w:val="none" w:sz="0" w:space="0" w:color="auto"/>
        <w:right w:val="none" w:sz="0" w:space="0" w:color="auto"/>
      </w:divBdr>
    </w:div>
    <w:div w:id="102146723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3170919">
      <w:bodyDiv w:val="1"/>
      <w:marLeft w:val="0"/>
      <w:marRight w:val="0"/>
      <w:marTop w:val="0"/>
      <w:marBottom w:val="0"/>
      <w:divBdr>
        <w:top w:val="none" w:sz="0" w:space="0" w:color="auto"/>
        <w:left w:val="none" w:sz="0" w:space="0" w:color="auto"/>
        <w:bottom w:val="none" w:sz="0" w:space="0" w:color="auto"/>
        <w:right w:val="none" w:sz="0" w:space="0" w:color="auto"/>
      </w:divBdr>
    </w:div>
    <w:div w:id="1027827846">
      <w:bodyDiv w:val="1"/>
      <w:marLeft w:val="0"/>
      <w:marRight w:val="0"/>
      <w:marTop w:val="0"/>
      <w:marBottom w:val="0"/>
      <w:divBdr>
        <w:top w:val="none" w:sz="0" w:space="0" w:color="auto"/>
        <w:left w:val="none" w:sz="0" w:space="0" w:color="auto"/>
        <w:bottom w:val="none" w:sz="0" w:space="0" w:color="auto"/>
        <w:right w:val="none" w:sz="0" w:space="0" w:color="auto"/>
      </w:divBdr>
    </w:div>
    <w:div w:id="1029793289">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3726376">
      <w:bodyDiv w:val="1"/>
      <w:marLeft w:val="0"/>
      <w:marRight w:val="0"/>
      <w:marTop w:val="0"/>
      <w:marBottom w:val="0"/>
      <w:divBdr>
        <w:top w:val="none" w:sz="0" w:space="0" w:color="auto"/>
        <w:left w:val="none" w:sz="0" w:space="0" w:color="auto"/>
        <w:bottom w:val="none" w:sz="0" w:space="0" w:color="auto"/>
        <w:right w:val="none" w:sz="0" w:space="0" w:color="auto"/>
      </w:divBdr>
    </w:div>
    <w:div w:id="1035614668">
      <w:bodyDiv w:val="1"/>
      <w:marLeft w:val="0"/>
      <w:marRight w:val="0"/>
      <w:marTop w:val="0"/>
      <w:marBottom w:val="0"/>
      <w:divBdr>
        <w:top w:val="none" w:sz="0" w:space="0" w:color="auto"/>
        <w:left w:val="none" w:sz="0" w:space="0" w:color="auto"/>
        <w:bottom w:val="none" w:sz="0" w:space="0" w:color="auto"/>
        <w:right w:val="none" w:sz="0" w:space="0" w:color="auto"/>
      </w:divBdr>
    </w:div>
    <w:div w:id="1038703598">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1051479">
      <w:bodyDiv w:val="1"/>
      <w:marLeft w:val="0"/>
      <w:marRight w:val="0"/>
      <w:marTop w:val="0"/>
      <w:marBottom w:val="0"/>
      <w:divBdr>
        <w:top w:val="none" w:sz="0" w:space="0" w:color="auto"/>
        <w:left w:val="none" w:sz="0" w:space="0" w:color="auto"/>
        <w:bottom w:val="none" w:sz="0" w:space="0" w:color="auto"/>
        <w:right w:val="none" w:sz="0" w:space="0" w:color="auto"/>
      </w:divBdr>
    </w:div>
    <w:div w:id="1042174842">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5450357">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47414907">
      <w:bodyDiv w:val="1"/>
      <w:marLeft w:val="0"/>
      <w:marRight w:val="0"/>
      <w:marTop w:val="0"/>
      <w:marBottom w:val="0"/>
      <w:divBdr>
        <w:top w:val="none" w:sz="0" w:space="0" w:color="auto"/>
        <w:left w:val="none" w:sz="0" w:space="0" w:color="auto"/>
        <w:bottom w:val="none" w:sz="0" w:space="0" w:color="auto"/>
        <w:right w:val="none" w:sz="0" w:space="0" w:color="auto"/>
      </w:divBdr>
    </w:div>
    <w:div w:id="1047610157">
      <w:bodyDiv w:val="1"/>
      <w:marLeft w:val="0"/>
      <w:marRight w:val="0"/>
      <w:marTop w:val="0"/>
      <w:marBottom w:val="0"/>
      <w:divBdr>
        <w:top w:val="none" w:sz="0" w:space="0" w:color="auto"/>
        <w:left w:val="none" w:sz="0" w:space="0" w:color="auto"/>
        <w:bottom w:val="none" w:sz="0" w:space="0" w:color="auto"/>
        <w:right w:val="none" w:sz="0" w:space="0" w:color="auto"/>
      </w:divBdr>
    </w:div>
    <w:div w:id="1053845940">
      <w:bodyDiv w:val="1"/>
      <w:marLeft w:val="0"/>
      <w:marRight w:val="0"/>
      <w:marTop w:val="0"/>
      <w:marBottom w:val="0"/>
      <w:divBdr>
        <w:top w:val="none" w:sz="0" w:space="0" w:color="auto"/>
        <w:left w:val="none" w:sz="0" w:space="0" w:color="auto"/>
        <w:bottom w:val="none" w:sz="0" w:space="0" w:color="auto"/>
        <w:right w:val="none" w:sz="0" w:space="0" w:color="auto"/>
      </w:divBdr>
    </w:div>
    <w:div w:id="1053963677">
      <w:bodyDiv w:val="1"/>
      <w:marLeft w:val="0"/>
      <w:marRight w:val="0"/>
      <w:marTop w:val="0"/>
      <w:marBottom w:val="0"/>
      <w:divBdr>
        <w:top w:val="none" w:sz="0" w:space="0" w:color="auto"/>
        <w:left w:val="none" w:sz="0" w:space="0" w:color="auto"/>
        <w:bottom w:val="none" w:sz="0" w:space="0" w:color="auto"/>
        <w:right w:val="none" w:sz="0" w:space="0" w:color="auto"/>
      </w:divBdr>
    </w:div>
    <w:div w:id="1054279809">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59091987">
      <w:bodyDiv w:val="1"/>
      <w:marLeft w:val="0"/>
      <w:marRight w:val="0"/>
      <w:marTop w:val="0"/>
      <w:marBottom w:val="0"/>
      <w:divBdr>
        <w:top w:val="none" w:sz="0" w:space="0" w:color="auto"/>
        <w:left w:val="none" w:sz="0" w:space="0" w:color="auto"/>
        <w:bottom w:val="none" w:sz="0" w:space="0" w:color="auto"/>
        <w:right w:val="none" w:sz="0" w:space="0" w:color="auto"/>
      </w:divBdr>
    </w:div>
    <w:div w:id="1060907928">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4721881">
      <w:bodyDiv w:val="1"/>
      <w:marLeft w:val="0"/>
      <w:marRight w:val="0"/>
      <w:marTop w:val="0"/>
      <w:marBottom w:val="0"/>
      <w:divBdr>
        <w:top w:val="none" w:sz="0" w:space="0" w:color="auto"/>
        <w:left w:val="none" w:sz="0" w:space="0" w:color="auto"/>
        <w:bottom w:val="none" w:sz="0" w:space="0" w:color="auto"/>
        <w:right w:val="none" w:sz="0" w:space="0" w:color="auto"/>
      </w:divBdr>
    </w:div>
    <w:div w:id="1066806981">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67800991">
      <w:bodyDiv w:val="1"/>
      <w:marLeft w:val="0"/>
      <w:marRight w:val="0"/>
      <w:marTop w:val="0"/>
      <w:marBottom w:val="0"/>
      <w:divBdr>
        <w:top w:val="none" w:sz="0" w:space="0" w:color="auto"/>
        <w:left w:val="none" w:sz="0" w:space="0" w:color="auto"/>
        <w:bottom w:val="none" w:sz="0" w:space="0" w:color="auto"/>
        <w:right w:val="none" w:sz="0" w:space="0" w:color="auto"/>
      </w:divBdr>
    </w:div>
    <w:div w:id="1070273189">
      <w:bodyDiv w:val="1"/>
      <w:marLeft w:val="0"/>
      <w:marRight w:val="0"/>
      <w:marTop w:val="0"/>
      <w:marBottom w:val="0"/>
      <w:divBdr>
        <w:top w:val="none" w:sz="0" w:space="0" w:color="auto"/>
        <w:left w:val="none" w:sz="0" w:space="0" w:color="auto"/>
        <w:bottom w:val="none" w:sz="0" w:space="0" w:color="auto"/>
        <w:right w:val="none" w:sz="0" w:space="0" w:color="auto"/>
      </w:divBdr>
    </w:div>
    <w:div w:id="1074814501">
      <w:bodyDiv w:val="1"/>
      <w:marLeft w:val="0"/>
      <w:marRight w:val="0"/>
      <w:marTop w:val="0"/>
      <w:marBottom w:val="0"/>
      <w:divBdr>
        <w:top w:val="none" w:sz="0" w:space="0" w:color="auto"/>
        <w:left w:val="none" w:sz="0" w:space="0" w:color="auto"/>
        <w:bottom w:val="none" w:sz="0" w:space="0" w:color="auto"/>
        <w:right w:val="none" w:sz="0" w:space="0" w:color="auto"/>
      </w:divBdr>
    </w:div>
    <w:div w:id="1079601733">
      <w:bodyDiv w:val="1"/>
      <w:marLeft w:val="0"/>
      <w:marRight w:val="0"/>
      <w:marTop w:val="0"/>
      <w:marBottom w:val="0"/>
      <w:divBdr>
        <w:top w:val="none" w:sz="0" w:space="0" w:color="auto"/>
        <w:left w:val="none" w:sz="0" w:space="0" w:color="auto"/>
        <w:bottom w:val="none" w:sz="0" w:space="0" w:color="auto"/>
        <w:right w:val="none" w:sz="0" w:space="0" w:color="auto"/>
      </w:divBdr>
    </w:div>
    <w:div w:id="1084960004">
      <w:bodyDiv w:val="1"/>
      <w:marLeft w:val="0"/>
      <w:marRight w:val="0"/>
      <w:marTop w:val="0"/>
      <w:marBottom w:val="0"/>
      <w:divBdr>
        <w:top w:val="none" w:sz="0" w:space="0" w:color="auto"/>
        <w:left w:val="none" w:sz="0" w:space="0" w:color="auto"/>
        <w:bottom w:val="none" w:sz="0" w:space="0" w:color="auto"/>
        <w:right w:val="none" w:sz="0" w:space="0" w:color="auto"/>
      </w:divBdr>
    </w:div>
    <w:div w:id="1089547969">
      <w:bodyDiv w:val="1"/>
      <w:marLeft w:val="0"/>
      <w:marRight w:val="0"/>
      <w:marTop w:val="0"/>
      <w:marBottom w:val="0"/>
      <w:divBdr>
        <w:top w:val="none" w:sz="0" w:space="0" w:color="auto"/>
        <w:left w:val="none" w:sz="0" w:space="0" w:color="auto"/>
        <w:bottom w:val="none" w:sz="0" w:space="0" w:color="auto"/>
        <w:right w:val="none" w:sz="0" w:space="0" w:color="auto"/>
      </w:divBdr>
    </w:div>
    <w:div w:id="1095709377">
      <w:bodyDiv w:val="1"/>
      <w:marLeft w:val="0"/>
      <w:marRight w:val="0"/>
      <w:marTop w:val="0"/>
      <w:marBottom w:val="0"/>
      <w:divBdr>
        <w:top w:val="none" w:sz="0" w:space="0" w:color="auto"/>
        <w:left w:val="none" w:sz="0" w:space="0" w:color="auto"/>
        <w:bottom w:val="none" w:sz="0" w:space="0" w:color="auto"/>
        <w:right w:val="none" w:sz="0" w:space="0" w:color="auto"/>
      </w:divBdr>
    </w:div>
    <w:div w:id="1096560502">
      <w:bodyDiv w:val="1"/>
      <w:marLeft w:val="0"/>
      <w:marRight w:val="0"/>
      <w:marTop w:val="0"/>
      <w:marBottom w:val="0"/>
      <w:divBdr>
        <w:top w:val="none" w:sz="0" w:space="0" w:color="auto"/>
        <w:left w:val="none" w:sz="0" w:space="0" w:color="auto"/>
        <w:bottom w:val="none" w:sz="0" w:space="0" w:color="auto"/>
        <w:right w:val="none" w:sz="0" w:space="0" w:color="auto"/>
      </w:divBdr>
    </w:div>
    <w:div w:id="1097213329">
      <w:bodyDiv w:val="1"/>
      <w:marLeft w:val="0"/>
      <w:marRight w:val="0"/>
      <w:marTop w:val="0"/>
      <w:marBottom w:val="0"/>
      <w:divBdr>
        <w:top w:val="none" w:sz="0" w:space="0" w:color="auto"/>
        <w:left w:val="none" w:sz="0" w:space="0" w:color="auto"/>
        <w:bottom w:val="none" w:sz="0" w:space="0" w:color="auto"/>
        <w:right w:val="none" w:sz="0" w:space="0" w:color="auto"/>
      </w:divBdr>
    </w:div>
    <w:div w:id="1100299588">
      <w:bodyDiv w:val="1"/>
      <w:marLeft w:val="0"/>
      <w:marRight w:val="0"/>
      <w:marTop w:val="0"/>
      <w:marBottom w:val="0"/>
      <w:divBdr>
        <w:top w:val="none" w:sz="0" w:space="0" w:color="auto"/>
        <w:left w:val="none" w:sz="0" w:space="0" w:color="auto"/>
        <w:bottom w:val="none" w:sz="0" w:space="0" w:color="auto"/>
        <w:right w:val="none" w:sz="0" w:space="0" w:color="auto"/>
      </w:divBdr>
    </w:div>
    <w:div w:id="1103113929">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08814923">
      <w:bodyDiv w:val="1"/>
      <w:marLeft w:val="0"/>
      <w:marRight w:val="0"/>
      <w:marTop w:val="0"/>
      <w:marBottom w:val="0"/>
      <w:divBdr>
        <w:top w:val="none" w:sz="0" w:space="0" w:color="auto"/>
        <w:left w:val="none" w:sz="0" w:space="0" w:color="auto"/>
        <w:bottom w:val="none" w:sz="0" w:space="0" w:color="auto"/>
        <w:right w:val="none" w:sz="0" w:space="0" w:color="auto"/>
      </w:divBdr>
    </w:div>
    <w:div w:id="1113865889">
      <w:bodyDiv w:val="1"/>
      <w:marLeft w:val="0"/>
      <w:marRight w:val="0"/>
      <w:marTop w:val="0"/>
      <w:marBottom w:val="0"/>
      <w:divBdr>
        <w:top w:val="none" w:sz="0" w:space="0" w:color="auto"/>
        <w:left w:val="none" w:sz="0" w:space="0" w:color="auto"/>
        <w:bottom w:val="none" w:sz="0" w:space="0" w:color="auto"/>
        <w:right w:val="none" w:sz="0" w:space="0" w:color="auto"/>
      </w:divBdr>
    </w:div>
    <w:div w:id="1115247674">
      <w:bodyDiv w:val="1"/>
      <w:marLeft w:val="0"/>
      <w:marRight w:val="0"/>
      <w:marTop w:val="0"/>
      <w:marBottom w:val="0"/>
      <w:divBdr>
        <w:top w:val="none" w:sz="0" w:space="0" w:color="auto"/>
        <w:left w:val="none" w:sz="0" w:space="0" w:color="auto"/>
        <w:bottom w:val="none" w:sz="0" w:space="0" w:color="auto"/>
        <w:right w:val="none" w:sz="0" w:space="0" w:color="auto"/>
      </w:divBdr>
    </w:div>
    <w:div w:id="1117064254">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20953440">
      <w:bodyDiv w:val="1"/>
      <w:marLeft w:val="0"/>
      <w:marRight w:val="0"/>
      <w:marTop w:val="0"/>
      <w:marBottom w:val="0"/>
      <w:divBdr>
        <w:top w:val="none" w:sz="0" w:space="0" w:color="auto"/>
        <w:left w:val="none" w:sz="0" w:space="0" w:color="auto"/>
        <w:bottom w:val="none" w:sz="0" w:space="0" w:color="auto"/>
        <w:right w:val="none" w:sz="0" w:space="0" w:color="auto"/>
      </w:divBdr>
    </w:div>
    <w:div w:id="1122307298">
      <w:bodyDiv w:val="1"/>
      <w:marLeft w:val="0"/>
      <w:marRight w:val="0"/>
      <w:marTop w:val="0"/>
      <w:marBottom w:val="0"/>
      <w:divBdr>
        <w:top w:val="none" w:sz="0" w:space="0" w:color="auto"/>
        <w:left w:val="none" w:sz="0" w:space="0" w:color="auto"/>
        <w:bottom w:val="none" w:sz="0" w:space="0" w:color="auto"/>
        <w:right w:val="none" w:sz="0" w:space="0" w:color="auto"/>
      </w:divBdr>
    </w:div>
    <w:div w:id="1124423939">
      <w:bodyDiv w:val="1"/>
      <w:marLeft w:val="0"/>
      <w:marRight w:val="0"/>
      <w:marTop w:val="0"/>
      <w:marBottom w:val="0"/>
      <w:divBdr>
        <w:top w:val="none" w:sz="0" w:space="0" w:color="auto"/>
        <w:left w:val="none" w:sz="0" w:space="0" w:color="auto"/>
        <w:bottom w:val="none" w:sz="0" w:space="0" w:color="auto"/>
        <w:right w:val="none" w:sz="0" w:space="0" w:color="auto"/>
      </w:divBdr>
    </w:div>
    <w:div w:id="1132942942">
      <w:bodyDiv w:val="1"/>
      <w:marLeft w:val="0"/>
      <w:marRight w:val="0"/>
      <w:marTop w:val="0"/>
      <w:marBottom w:val="0"/>
      <w:divBdr>
        <w:top w:val="none" w:sz="0" w:space="0" w:color="auto"/>
        <w:left w:val="none" w:sz="0" w:space="0" w:color="auto"/>
        <w:bottom w:val="none" w:sz="0" w:space="0" w:color="auto"/>
        <w:right w:val="none" w:sz="0" w:space="0" w:color="auto"/>
      </w:divBdr>
    </w:div>
    <w:div w:id="1134105430">
      <w:bodyDiv w:val="1"/>
      <w:marLeft w:val="0"/>
      <w:marRight w:val="0"/>
      <w:marTop w:val="0"/>
      <w:marBottom w:val="0"/>
      <w:divBdr>
        <w:top w:val="none" w:sz="0" w:space="0" w:color="auto"/>
        <w:left w:val="none" w:sz="0" w:space="0" w:color="auto"/>
        <w:bottom w:val="none" w:sz="0" w:space="0" w:color="auto"/>
        <w:right w:val="none" w:sz="0" w:space="0" w:color="auto"/>
      </w:divBdr>
    </w:div>
    <w:div w:id="1134447828">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36870318">
      <w:bodyDiv w:val="1"/>
      <w:marLeft w:val="0"/>
      <w:marRight w:val="0"/>
      <w:marTop w:val="0"/>
      <w:marBottom w:val="0"/>
      <w:divBdr>
        <w:top w:val="none" w:sz="0" w:space="0" w:color="auto"/>
        <w:left w:val="none" w:sz="0" w:space="0" w:color="auto"/>
        <w:bottom w:val="none" w:sz="0" w:space="0" w:color="auto"/>
        <w:right w:val="none" w:sz="0" w:space="0" w:color="auto"/>
      </w:divBdr>
    </w:div>
    <w:div w:id="1137340779">
      <w:bodyDiv w:val="1"/>
      <w:marLeft w:val="0"/>
      <w:marRight w:val="0"/>
      <w:marTop w:val="0"/>
      <w:marBottom w:val="0"/>
      <w:divBdr>
        <w:top w:val="none" w:sz="0" w:space="0" w:color="auto"/>
        <w:left w:val="none" w:sz="0" w:space="0" w:color="auto"/>
        <w:bottom w:val="none" w:sz="0" w:space="0" w:color="auto"/>
        <w:right w:val="none" w:sz="0" w:space="0" w:color="auto"/>
      </w:divBdr>
    </w:div>
    <w:div w:id="1137449905">
      <w:bodyDiv w:val="1"/>
      <w:marLeft w:val="0"/>
      <w:marRight w:val="0"/>
      <w:marTop w:val="0"/>
      <w:marBottom w:val="0"/>
      <w:divBdr>
        <w:top w:val="none" w:sz="0" w:space="0" w:color="auto"/>
        <w:left w:val="none" w:sz="0" w:space="0" w:color="auto"/>
        <w:bottom w:val="none" w:sz="0" w:space="0" w:color="auto"/>
        <w:right w:val="none" w:sz="0" w:space="0" w:color="auto"/>
      </w:divBdr>
    </w:div>
    <w:div w:id="1137528376">
      <w:bodyDiv w:val="1"/>
      <w:marLeft w:val="0"/>
      <w:marRight w:val="0"/>
      <w:marTop w:val="0"/>
      <w:marBottom w:val="0"/>
      <w:divBdr>
        <w:top w:val="none" w:sz="0" w:space="0" w:color="auto"/>
        <w:left w:val="none" w:sz="0" w:space="0" w:color="auto"/>
        <w:bottom w:val="none" w:sz="0" w:space="0" w:color="auto"/>
        <w:right w:val="none" w:sz="0" w:space="0" w:color="auto"/>
      </w:divBdr>
    </w:div>
    <w:div w:id="1139347899">
      <w:bodyDiv w:val="1"/>
      <w:marLeft w:val="0"/>
      <w:marRight w:val="0"/>
      <w:marTop w:val="0"/>
      <w:marBottom w:val="0"/>
      <w:divBdr>
        <w:top w:val="none" w:sz="0" w:space="0" w:color="auto"/>
        <w:left w:val="none" w:sz="0" w:space="0" w:color="auto"/>
        <w:bottom w:val="none" w:sz="0" w:space="0" w:color="auto"/>
        <w:right w:val="none" w:sz="0" w:space="0" w:color="auto"/>
      </w:divBdr>
    </w:div>
    <w:div w:id="1139491288">
      <w:bodyDiv w:val="1"/>
      <w:marLeft w:val="0"/>
      <w:marRight w:val="0"/>
      <w:marTop w:val="0"/>
      <w:marBottom w:val="0"/>
      <w:divBdr>
        <w:top w:val="none" w:sz="0" w:space="0" w:color="auto"/>
        <w:left w:val="none" w:sz="0" w:space="0" w:color="auto"/>
        <w:bottom w:val="none" w:sz="0" w:space="0" w:color="auto"/>
        <w:right w:val="none" w:sz="0" w:space="0" w:color="auto"/>
      </w:divBdr>
    </w:div>
    <w:div w:id="1143885509">
      <w:bodyDiv w:val="1"/>
      <w:marLeft w:val="0"/>
      <w:marRight w:val="0"/>
      <w:marTop w:val="0"/>
      <w:marBottom w:val="0"/>
      <w:divBdr>
        <w:top w:val="none" w:sz="0" w:space="0" w:color="auto"/>
        <w:left w:val="none" w:sz="0" w:space="0" w:color="auto"/>
        <w:bottom w:val="none" w:sz="0" w:space="0" w:color="auto"/>
        <w:right w:val="none" w:sz="0" w:space="0" w:color="auto"/>
      </w:divBdr>
    </w:div>
    <w:div w:id="1146704398">
      <w:bodyDiv w:val="1"/>
      <w:marLeft w:val="0"/>
      <w:marRight w:val="0"/>
      <w:marTop w:val="0"/>
      <w:marBottom w:val="0"/>
      <w:divBdr>
        <w:top w:val="none" w:sz="0" w:space="0" w:color="auto"/>
        <w:left w:val="none" w:sz="0" w:space="0" w:color="auto"/>
        <w:bottom w:val="none" w:sz="0" w:space="0" w:color="auto"/>
        <w:right w:val="none" w:sz="0" w:space="0" w:color="auto"/>
      </w:divBdr>
    </w:div>
    <w:div w:id="1147816164">
      <w:bodyDiv w:val="1"/>
      <w:marLeft w:val="0"/>
      <w:marRight w:val="0"/>
      <w:marTop w:val="0"/>
      <w:marBottom w:val="0"/>
      <w:divBdr>
        <w:top w:val="none" w:sz="0" w:space="0" w:color="auto"/>
        <w:left w:val="none" w:sz="0" w:space="0" w:color="auto"/>
        <w:bottom w:val="none" w:sz="0" w:space="0" w:color="auto"/>
        <w:right w:val="none" w:sz="0" w:space="0" w:color="auto"/>
      </w:divBdr>
    </w:div>
    <w:div w:id="1149396138">
      <w:bodyDiv w:val="1"/>
      <w:marLeft w:val="0"/>
      <w:marRight w:val="0"/>
      <w:marTop w:val="0"/>
      <w:marBottom w:val="0"/>
      <w:divBdr>
        <w:top w:val="none" w:sz="0" w:space="0" w:color="auto"/>
        <w:left w:val="none" w:sz="0" w:space="0" w:color="auto"/>
        <w:bottom w:val="none" w:sz="0" w:space="0" w:color="auto"/>
        <w:right w:val="none" w:sz="0" w:space="0" w:color="auto"/>
      </w:divBdr>
    </w:div>
    <w:div w:id="1154220380">
      <w:bodyDiv w:val="1"/>
      <w:marLeft w:val="0"/>
      <w:marRight w:val="0"/>
      <w:marTop w:val="0"/>
      <w:marBottom w:val="0"/>
      <w:divBdr>
        <w:top w:val="none" w:sz="0" w:space="0" w:color="auto"/>
        <w:left w:val="none" w:sz="0" w:space="0" w:color="auto"/>
        <w:bottom w:val="none" w:sz="0" w:space="0" w:color="auto"/>
        <w:right w:val="none" w:sz="0" w:space="0" w:color="auto"/>
      </w:divBdr>
    </w:div>
    <w:div w:id="1154755457">
      <w:bodyDiv w:val="1"/>
      <w:marLeft w:val="0"/>
      <w:marRight w:val="0"/>
      <w:marTop w:val="0"/>
      <w:marBottom w:val="0"/>
      <w:divBdr>
        <w:top w:val="none" w:sz="0" w:space="0" w:color="auto"/>
        <w:left w:val="none" w:sz="0" w:space="0" w:color="auto"/>
        <w:bottom w:val="none" w:sz="0" w:space="0" w:color="auto"/>
        <w:right w:val="none" w:sz="0" w:space="0" w:color="auto"/>
      </w:divBdr>
    </w:div>
    <w:div w:id="1158692101">
      <w:bodyDiv w:val="1"/>
      <w:marLeft w:val="0"/>
      <w:marRight w:val="0"/>
      <w:marTop w:val="0"/>
      <w:marBottom w:val="0"/>
      <w:divBdr>
        <w:top w:val="none" w:sz="0" w:space="0" w:color="auto"/>
        <w:left w:val="none" w:sz="0" w:space="0" w:color="auto"/>
        <w:bottom w:val="none" w:sz="0" w:space="0" w:color="auto"/>
        <w:right w:val="none" w:sz="0" w:space="0" w:color="auto"/>
      </w:divBdr>
    </w:div>
    <w:div w:id="1160274008">
      <w:bodyDiv w:val="1"/>
      <w:marLeft w:val="0"/>
      <w:marRight w:val="0"/>
      <w:marTop w:val="0"/>
      <w:marBottom w:val="0"/>
      <w:divBdr>
        <w:top w:val="none" w:sz="0" w:space="0" w:color="auto"/>
        <w:left w:val="none" w:sz="0" w:space="0" w:color="auto"/>
        <w:bottom w:val="none" w:sz="0" w:space="0" w:color="auto"/>
        <w:right w:val="none" w:sz="0" w:space="0" w:color="auto"/>
      </w:divBdr>
    </w:div>
    <w:div w:id="1168137507">
      <w:bodyDiv w:val="1"/>
      <w:marLeft w:val="0"/>
      <w:marRight w:val="0"/>
      <w:marTop w:val="0"/>
      <w:marBottom w:val="0"/>
      <w:divBdr>
        <w:top w:val="none" w:sz="0" w:space="0" w:color="auto"/>
        <w:left w:val="none" w:sz="0" w:space="0" w:color="auto"/>
        <w:bottom w:val="none" w:sz="0" w:space="0" w:color="auto"/>
        <w:right w:val="none" w:sz="0" w:space="0" w:color="auto"/>
      </w:divBdr>
    </w:div>
    <w:div w:id="1169254091">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4219988">
      <w:bodyDiv w:val="1"/>
      <w:marLeft w:val="0"/>
      <w:marRight w:val="0"/>
      <w:marTop w:val="0"/>
      <w:marBottom w:val="0"/>
      <w:divBdr>
        <w:top w:val="none" w:sz="0" w:space="0" w:color="auto"/>
        <w:left w:val="none" w:sz="0" w:space="0" w:color="auto"/>
        <w:bottom w:val="none" w:sz="0" w:space="0" w:color="auto"/>
        <w:right w:val="none" w:sz="0" w:space="0" w:color="auto"/>
      </w:divBdr>
    </w:div>
    <w:div w:id="1175654810">
      <w:bodyDiv w:val="1"/>
      <w:marLeft w:val="0"/>
      <w:marRight w:val="0"/>
      <w:marTop w:val="0"/>
      <w:marBottom w:val="0"/>
      <w:divBdr>
        <w:top w:val="none" w:sz="0" w:space="0" w:color="auto"/>
        <w:left w:val="none" w:sz="0" w:space="0" w:color="auto"/>
        <w:bottom w:val="none" w:sz="0" w:space="0" w:color="auto"/>
        <w:right w:val="none" w:sz="0" w:space="0" w:color="auto"/>
      </w:divBdr>
    </w:div>
    <w:div w:id="1178354066">
      <w:bodyDiv w:val="1"/>
      <w:marLeft w:val="0"/>
      <w:marRight w:val="0"/>
      <w:marTop w:val="0"/>
      <w:marBottom w:val="0"/>
      <w:divBdr>
        <w:top w:val="none" w:sz="0" w:space="0" w:color="auto"/>
        <w:left w:val="none" w:sz="0" w:space="0" w:color="auto"/>
        <w:bottom w:val="none" w:sz="0" w:space="0" w:color="auto"/>
        <w:right w:val="none" w:sz="0" w:space="0" w:color="auto"/>
      </w:divBdr>
    </w:div>
    <w:div w:id="1179855445">
      <w:bodyDiv w:val="1"/>
      <w:marLeft w:val="0"/>
      <w:marRight w:val="0"/>
      <w:marTop w:val="0"/>
      <w:marBottom w:val="0"/>
      <w:divBdr>
        <w:top w:val="none" w:sz="0" w:space="0" w:color="auto"/>
        <w:left w:val="none" w:sz="0" w:space="0" w:color="auto"/>
        <w:bottom w:val="none" w:sz="0" w:space="0" w:color="auto"/>
        <w:right w:val="none" w:sz="0" w:space="0" w:color="auto"/>
      </w:divBdr>
    </w:div>
    <w:div w:id="1181508463">
      <w:bodyDiv w:val="1"/>
      <w:marLeft w:val="0"/>
      <w:marRight w:val="0"/>
      <w:marTop w:val="0"/>
      <w:marBottom w:val="0"/>
      <w:divBdr>
        <w:top w:val="none" w:sz="0" w:space="0" w:color="auto"/>
        <w:left w:val="none" w:sz="0" w:space="0" w:color="auto"/>
        <w:bottom w:val="none" w:sz="0" w:space="0" w:color="auto"/>
        <w:right w:val="none" w:sz="0" w:space="0" w:color="auto"/>
      </w:divBdr>
    </w:div>
    <w:div w:id="1184368267">
      <w:bodyDiv w:val="1"/>
      <w:marLeft w:val="0"/>
      <w:marRight w:val="0"/>
      <w:marTop w:val="0"/>
      <w:marBottom w:val="0"/>
      <w:divBdr>
        <w:top w:val="none" w:sz="0" w:space="0" w:color="auto"/>
        <w:left w:val="none" w:sz="0" w:space="0" w:color="auto"/>
        <w:bottom w:val="none" w:sz="0" w:space="0" w:color="auto"/>
        <w:right w:val="none" w:sz="0" w:space="0" w:color="auto"/>
      </w:divBdr>
    </w:div>
    <w:div w:id="1188717828">
      <w:bodyDiv w:val="1"/>
      <w:marLeft w:val="0"/>
      <w:marRight w:val="0"/>
      <w:marTop w:val="0"/>
      <w:marBottom w:val="0"/>
      <w:divBdr>
        <w:top w:val="none" w:sz="0" w:space="0" w:color="auto"/>
        <w:left w:val="none" w:sz="0" w:space="0" w:color="auto"/>
        <w:bottom w:val="none" w:sz="0" w:space="0" w:color="auto"/>
        <w:right w:val="none" w:sz="0" w:space="0" w:color="auto"/>
      </w:divBdr>
    </w:div>
    <w:div w:id="1194685662">
      <w:bodyDiv w:val="1"/>
      <w:marLeft w:val="0"/>
      <w:marRight w:val="0"/>
      <w:marTop w:val="0"/>
      <w:marBottom w:val="0"/>
      <w:divBdr>
        <w:top w:val="none" w:sz="0" w:space="0" w:color="auto"/>
        <w:left w:val="none" w:sz="0" w:space="0" w:color="auto"/>
        <w:bottom w:val="none" w:sz="0" w:space="0" w:color="auto"/>
        <w:right w:val="none" w:sz="0" w:space="0" w:color="auto"/>
      </w:divBdr>
    </w:div>
    <w:div w:id="1197084443">
      <w:bodyDiv w:val="1"/>
      <w:marLeft w:val="0"/>
      <w:marRight w:val="0"/>
      <w:marTop w:val="0"/>
      <w:marBottom w:val="0"/>
      <w:divBdr>
        <w:top w:val="none" w:sz="0" w:space="0" w:color="auto"/>
        <w:left w:val="none" w:sz="0" w:space="0" w:color="auto"/>
        <w:bottom w:val="none" w:sz="0" w:space="0" w:color="auto"/>
        <w:right w:val="none" w:sz="0" w:space="0" w:color="auto"/>
      </w:divBdr>
    </w:div>
    <w:div w:id="1198929135">
      <w:bodyDiv w:val="1"/>
      <w:marLeft w:val="0"/>
      <w:marRight w:val="0"/>
      <w:marTop w:val="0"/>
      <w:marBottom w:val="0"/>
      <w:divBdr>
        <w:top w:val="none" w:sz="0" w:space="0" w:color="auto"/>
        <w:left w:val="none" w:sz="0" w:space="0" w:color="auto"/>
        <w:bottom w:val="none" w:sz="0" w:space="0" w:color="auto"/>
        <w:right w:val="none" w:sz="0" w:space="0" w:color="auto"/>
      </w:divBdr>
    </w:div>
    <w:div w:id="1202329625">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08297662">
      <w:bodyDiv w:val="1"/>
      <w:marLeft w:val="0"/>
      <w:marRight w:val="0"/>
      <w:marTop w:val="0"/>
      <w:marBottom w:val="0"/>
      <w:divBdr>
        <w:top w:val="none" w:sz="0" w:space="0" w:color="auto"/>
        <w:left w:val="none" w:sz="0" w:space="0" w:color="auto"/>
        <w:bottom w:val="none" w:sz="0" w:space="0" w:color="auto"/>
        <w:right w:val="none" w:sz="0" w:space="0" w:color="auto"/>
      </w:divBdr>
    </w:div>
    <w:div w:id="1209032504">
      <w:bodyDiv w:val="1"/>
      <w:marLeft w:val="0"/>
      <w:marRight w:val="0"/>
      <w:marTop w:val="0"/>
      <w:marBottom w:val="0"/>
      <w:divBdr>
        <w:top w:val="none" w:sz="0" w:space="0" w:color="auto"/>
        <w:left w:val="none" w:sz="0" w:space="0" w:color="auto"/>
        <w:bottom w:val="none" w:sz="0" w:space="0" w:color="auto"/>
        <w:right w:val="none" w:sz="0" w:space="0" w:color="auto"/>
      </w:divBdr>
    </w:div>
    <w:div w:id="1209493899">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24174454">
      <w:bodyDiv w:val="1"/>
      <w:marLeft w:val="0"/>
      <w:marRight w:val="0"/>
      <w:marTop w:val="0"/>
      <w:marBottom w:val="0"/>
      <w:divBdr>
        <w:top w:val="none" w:sz="0" w:space="0" w:color="auto"/>
        <w:left w:val="none" w:sz="0" w:space="0" w:color="auto"/>
        <w:bottom w:val="none" w:sz="0" w:space="0" w:color="auto"/>
        <w:right w:val="none" w:sz="0" w:space="0" w:color="auto"/>
      </w:divBdr>
    </w:div>
    <w:div w:id="1226329864">
      <w:bodyDiv w:val="1"/>
      <w:marLeft w:val="0"/>
      <w:marRight w:val="0"/>
      <w:marTop w:val="0"/>
      <w:marBottom w:val="0"/>
      <w:divBdr>
        <w:top w:val="none" w:sz="0" w:space="0" w:color="auto"/>
        <w:left w:val="none" w:sz="0" w:space="0" w:color="auto"/>
        <w:bottom w:val="none" w:sz="0" w:space="0" w:color="auto"/>
        <w:right w:val="none" w:sz="0" w:space="0" w:color="auto"/>
      </w:divBdr>
    </w:div>
    <w:div w:id="1226377547">
      <w:bodyDiv w:val="1"/>
      <w:marLeft w:val="0"/>
      <w:marRight w:val="0"/>
      <w:marTop w:val="0"/>
      <w:marBottom w:val="0"/>
      <w:divBdr>
        <w:top w:val="none" w:sz="0" w:space="0" w:color="auto"/>
        <w:left w:val="none" w:sz="0" w:space="0" w:color="auto"/>
        <w:bottom w:val="none" w:sz="0" w:space="0" w:color="auto"/>
        <w:right w:val="none" w:sz="0" w:space="0" w:color="auto"/>
      </w:divBdr>
    </w:div>
    <w:div w:id="1228565996">
      <w:bodyDiv w:val="1"/>
      <w:marLeft w:val="0"/>
      <w:marRight w:val="0"/>
      <w:marTop w:val="0"/>
      <w:marBottom w:val="0"/>
      <w:divBdr>
        <w:top w:val="none" w:sz="0" w:space="0" w:color="auto"/>
        <w:left w:val="none" w:sz="0" w:space="0" w:color="auto"/>
        <w:bottom w:val="none" w:sz="0" w:space="0" w:color="auto"/>
        <w:right w:val="none" w:sz="0" w:space="0" w:color="auto"/>
      </w:divBdr>
    </w:div>
    <w:div w:id="1231118346">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2156359">
      <w:bodyDiv w:val="1"/>
      <w:marLeft w:val="0"/>
      <w:marRight w:val="0"/>
      <w:marTop w:val="0"/>
      <w:marBottom w:val="0"/>
      <w:divBdr>
        <w:top w:val="none" w:sz="0" w:space="0" w:color="auto"/>
        <w:left w:val="none" w:sz="0" w:space="0" w:color="auto"/>
        <w:bottom w:val="none" w:sz="0" w:space="0" w:color="auto"/>
        <w:right w:val="none" w:sz="0" w:space="0" w:color="auto"/>
      </w:divBdr>
    </w:div>
    <w:div w:id="1235163392">
      <w:bodyDiv w:val="1"/>
      <w:marLeft w:val="0"/>
      <w:marRight w:val="0"/>
      <w:marTop w:val="0"/>
      <w:marBottom w:val="0"/>
      <w:divBdr>
        <w:top w:val="none" w:sz="0" w:space="0" w:color="auto"/>
        <w:left w:val="none" w:sz="0" w:space="0" w:color="auto"/>
        <w:bottom w:val="none" w:sz="0" w:space="0" w:color="auto"/>
        <w:right w:val="none" w:sz="0" w:space="0" w:color="auto"/>
      </w:divBdr>
    </w:div>
    <w:div w:id="1236090308">
      <w:bodyDiv w:val="1"/>
      <w:marLeft w:val="0"/>
      <w:marRight w:val="0"/>
      <w:marTop w:val="0"/>
      <w:marBottom w:val="0"/>
      <w:divBdr>
        <w:top w:val="none" w:sz="0" w:space="0" w:color="auto"/>
        <w:left w:val="none" w:sz="0" w:space="0" w:color="auto"/>
        <w:bottom w:val="none" w:sz="0" w:space="0" w:color="auto"/>
        <w:right w:val="none" w:sz="0" w:space="0" w:color="auto"/>
      </w:divBdr>
    </w:div>
    <w:div w:id="1237132042">
      <w:bodyDiv w:val="1"/>
      <w:marLeft w:val="0"/>
      <w:marRight w:val="0"/>
      <w:marTop w:val="0"/>
      <w:marBottom w:val="0"/>
      <w:divBdr>
        <w:top w:val="none" w:sz="0" w:space="0" w:color="auto"/>
        <w:left w:val="none" w:sz="0" w:space="0" w:color="auto"/>
        <w:bottom w:val="none" w:sz="0" w:space="0" w:color="auto"/>
        <w:right w:val="none" w:sz="0" w:space="0" w:color="auto"/>
      </w:divBdr>
    </w:div>
    <w:div w:id="1237208389">
      <w:bodyDiv w:val="1"/>
      <w:marLeft w:val="0"/>
      <w:marRight w:val="0"/>
      <w:marTop w:val="0"/>
      <w:marBottom w:val="0"/>
      <w:divBdr>
        <w:top w:val="none" w:sz="0" w:space="0" w:color="auto"/>
        <w:left w:val="none" w:sz="0" w:space="0" w:color="auto"/>
        <w:bottom w:val="none" w:sz="0" w:space="0" w:color="auto"/>
        <w:right w:val="none" w:sz="0" w:space="0" w:color="auto"/>
      </w:divBdr>
    </w:div>
    <w:div w:id="1238203636">
      <w:bodyDiv w:val="1"/>
      <w:marLeft w:val="0"/>
      <w:marRight w:val="0"/>
      <w:marTop w:val="0"/>
      <w:marBottom w:val="0"/>
      <w:divBdr>
        <w:top w:val="none" w:sz="0" w:space="0" w:color="auto"/>
        <w:left w:val="none" w:sz="0" w:space="0" w:color="auto"/>
        <w:bottom w:val="none" w:sz="0" w:space="0" w:color="auto"/>
        <w:right w:val="none" w:sz="0" w:space="0" w:color="auto"/>
      </w:divBdr>
    </w:div>
    <w:div w:id="1238781289">
      <w:bodyDiv w:val="1"/>
      <w:marLeft w:val="0"/>
      <w:marRight w:val="0"/>
      <w:marTop w:val="0"/>
      <w:marBottom w:val="0"/>
      <w:divBdr>
        <w:top w:val="none" w:sz="0" w:space="0" w:color="auto"/>
        <w:left w:val="none" w:sz="0" w:space="0" w:color="auto"/>
        <w:bottom w:val="none" w:sz="0" w:space="0" w:color="auto"/>
        <w:right w:val="none" w:sz="0" w:space="0" w:color="auto"/>
      </w:divBdr>
    </w:div>
    <w:div w:id="1238981923">
      <w:bodyDiv w:val="1"/>
      <w:marLeft w:val="0"/>
      <w:marRight w:val="0"/>
      <w:marTop w:val="0"/>
      <w:marBottom w:val="0"/>
      <w:divBdr>
        <w:top w:val="none" w:sz="0" w:space="0" w:color="auto"/>
        <w:left w:val="none" w:sz="0" w:space="0" w:color="auto"/>
        <w:bottom w:val="none" w:sz="0" w:space="0" w:color="auto"/>
        <w:right w:val="none" w:sz="0" w:space="0" w:color="auto"/>
      </w:divBdr>
    </w:div>
    <w:div w:id="1240478067">
      <w:bodyDiv w:val="1"/>
      <w:marLeft w:val="0"/>
      <w:marRight w:val="0"/>
      <w:marTop w:val="0"/>
      <w:marBottom w:val="0"/>
      <w:divBdr>
        <w:top w:val="none" w:sz="0" w:space="0" w:color="auto"/>
        <w:left w:val="none" w:sz="0" w:space="0" w:color="auto"/>
        <w:bottom w:val="none" w:sz="0" w:space="0" w:color="auto"/>
        <w:right w:val="none" w:sz="0" w:space="0" w:color="auto"/>
      </w:divBdr>
    </w:div>
    <w:div w:id="1242181367">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54784124">
      <w:bodyDiv w:val="1"/>
      <w:marLeft w:val="0"/>
      <w:marRight w:val="0"/>
      <w:marTop w:val="0"/>
      <w:marBottom w:val="0"/>
      <w:divBdr>
        <w:top w:val="none" w:sz="0" w:space="0" w:color="auto"/>
        <w:left w:val="none" w:sz="0" w:space="0" w:color="auto"/>
        <w:bottom w:val="none" w:sz="0" w:space="0" w:color="auto"/>
        <w:right w:val="none" w:sz="0" w:space="0" w:color="auto"/>
      </w:divBdr>
    </w:div>
    <w:div w:id="1254977113">
      <w:bodyDiv w:val="1"/>
      <w:marLeft w:val="0"/>
      <w:marRight w:val="0"/>
      <w:marTop w:val="0"/>
      <w:marBottom w:val="0"/>
      <w:divBdr>
        <w:top w:val="none" w:sz="0" w:space="0" w:color="auto"/>
        <w:left w:val="none" w:sz="0" w:space="0" w:color="auto"/>
        <w:bottom w:val="none" w:sz="0" w:space="0" w:color="auto"/>
        <w:right w:val="none" w:sz="0" w:space="0" w:color="auto"/>
      </w:divBdr>
    </w:div>
    <w:div w:id="1256203579">
      <w:bodyDiv w:val="1"/>
      <w:marLeft w:val="0"/>
      <w:marRight w:val="0"/>
      <w:marTop w:val="0"/>
      <w:marBottom w:val="0"/>
      <w:divBdr>
        <w:top w:val="none" w:sz="0" w:space="0" w:color="auto"/>
        <w:left w:val="none" w:sz="0" w:space="0" w:color="auto"/>
        <w:bottom w:val="none" w:sz="0" w:space="0" w:color="auto"/>
        <w:right w:val="none" w:sz="0" w:space="0" w:color="auto"/>
      </w:divBdr>
    </w:div>
    <w:div w:id="1257402014">
      <w:bodyDiv w:val="1"/>
      <w:marLeft w:val="0"/>
      <w:marRight w:val="0"/>
      <w:marTop w:val="0"/>
      <w:marBottom w:val="0"/>
      <w:divBdr>
        <w:top w:val="none" w:sz="0" w:space="0" w:color="auto"/>
        <w:left w:val="none" w:sz="0" w:space="0" w:color="auto"/>
        <w:bottom w:val="none" w:sz="0" w:space="0" w:color="auto"/>
        <w:right w:val="none" w:sz="0" w:space="0" w:color="auto"/>
      </w:divBdr>
    </w:div>
    <w:div w:id="1264217638">
      <w:bodyDiv w:val="1"/>
      <w:marLeft w:val="0"/>
      <w:marRight w:val="0"/>
      <w:marTop w:val="0"/>
      <w:marBottom w:val="0"/>
      <w:divBdr>
        <w:top w:val="none" w:sz="0" w:space="0" w:color="auto"/>
        <w:left w:val="none" w:sz="0" w:space="0" w:color="auto"/>
        <w:bottom w:val="none" w:sz="0" w:space="0" w:color="auto"/>
        <w:right w:val="none" w:sz="0" w:space="0" w:color="auto"/>
      </w:divBdr>
    </w:div>
    <w:div w:id="1265765765">
      <w:bodyDiv w:val="1"/>
      <w:marLeft w:val="0"/>
      <w:marRight w:val="0"/>
      <w:marTop w:val="0"/>
      <w:marBottom w:val="0"/>
      <w:divBdr>
        <w:top w:val="none" w:sz="0" w:space="0" w:color="auto"/>
        <w:left w:val="none" w:sz="0" w:space="0" w:color="auto"/>
        <w:bottom w:val="none" w:sz="0" w:space="0" w:color="auto"/>
        <w:right w:val="none" w:sz="0" w:space="0" w:color="auto"/>
      </w:divBdr>
    </w:div>
    <w:div w:id="1266887351">
      <w:bodyDiv w:val="1"/>
      <w:marLeft w:val="0"/>
      <w:marRight w:val="0"/>
      <w:marTop w:val="0"/>
      <w:marBottom w:val="0"/>
      <w:divBdr>
        <w:top w:val="none" w:sz="0" w:space="0" w:color="auto"/>
        <w:left w:val="none" w:sz="0" w:space="0" w:color="auto"/>
        <w:bottom w:val="none" w:sz="0" w:space="0" w:color="auto"/>
        <w:right w:val="none" w:sz="0" w:space="0" w:color="auto"/>
      </w:divBdr>
    </w:div>
    <w:div w:id="1268122704">
      <w:bodyDiv w:val="1"/>
      <w:marLeft w:val="0"/>
      <w:marRight w:val="0"/>
      <w:marTop w:val="0"/>
      <w:marBottom w:val="0"/>
      <w:divBdr>
        <w:top w:val="none" w:sz="0" w:space="0" w:color="auto"/>
        <w:left w:val="none" w:sz="0" w:space="0" w:color="auto"/>
        <w:bottom w:val="none" w:sz="0" w:space="0" w:color="auto"/>
        <w:right w:val="none" w:sz="0" w:space="0" w:color="auto"/>
      </w:divBdr>
    </w:div>
    <w:div w:id="1272325025">
      <w:bodyDiv w:val="1"/>
      <w:marLeft w:val="0"/>
      <w:marRight w:val="0"/>
      <w:marTop w:val="0"/>
      <w:marBottom w:val="0"/>
      <w:divBdr>
        <w:top w:val="none" w:sz="0" w:space="0" w:color="auto"/>
        <w:left w:val="none" w:sz="0" w:space="0" w:color="auto"/>
        <w:bottom w:val="none" w:sz="0" w:space="0" w:color="auto"/>
        <w:right w:val="none" w:sz="0" w:space="0" w:color="auto"/>
      </w:divBdr>
    </w:div>
    <w:div w:id="1272392404">
      <w:bodyDiv w:val="1"/>
      <w:marLeft w:val="0"/>
      <w:marRight w:val="0"/>
      <w:marTop w:val="0"/>
      <w:marBottom w:val="0"/>
      <w:divBdr>
        <w:top w:val="none" w:sz="0" w:space="0" w:color="auto"/>
        <w:left w:val="none" w:sz="0" w:space="0" w:color="auto"/>
        <w:bottom w:val="none" w:sz="0" w:space="0" w:color="auto"/>
        <w:right w:val="none" w:sz="0" w:space="0" w:color="auto"/>
      </w:divBdr>
    </w:div>
    <w:div w:id="1277060307">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4967893">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86234483">
      <w:bodyDiv w:val="1"/>
      <w:marLeft w:val="0"/>
      <w:marRight w:val="0"/>
      <w:marTop w:val="0"/>
      <w:marBottom w:val="0"/>
      <w:divBdr>
        <w:top w:val="none" w:sz="0" w:space="0" w:color="auto"/>
        <w:left w:val="none" w:sz="0" w:space="0" w:color="auto"/>
        <w:bottom w:val="none" w:sz="0" w:space="0" w:color="auto"/>
        <w:right w:val="none" w:sz="0" w:space="0" w:color="auto"/>
      </w:divBdr>
    </w:div>
    <w:div w:id="1286813610">
      <w:bodyDiv w:val="1"/>
      <w:marLeft w:val="0"/>
      <w:marRight w:val="0"/>
      <w:marTop w:val="0"/>
      <w:marBottom w:val="0"/>
      <w:divBdr>
        <w:top w:val="none" w:sz="0" w:space="0" w:color="auto"/>
        <w:left w:val="none" w:sz="0" w:space="0" w:color="auto"/>
        <w:bottom w:val="none" w:sz="0" w:space="0" w:color="auto"/>
        <w:right w:val="none" w:sz="0" w:space="0" w:color="auto"/>
      </w:divBdr>
    </w:div>
    <w:div w:id="1286886816">
      <w:bodyDiv w:val="1"/>
      <w:marLeft w:val="0"/>
      <w:marRight w:val="0"/>
      <w:marTop w:val="0"/>
      <w:marBottom w:val="0"/>
      <w:divBdr>
        <w:top w:val="none" w:sz="0" w:space="0" w:color="auto"/>
        <w:left w:val="none" w:sz="0" w:space="0" w:color="auto"/>
        <w:bottom w:val="none" w:sz="0" w:space="0" w:color="auto"/>
        <w:right w:val="none" w:sz="0" w:space="0" w:color="auto"/>
      </w:divBdr>
    </w:div>
    <w:div w:id="1287809357">
      <w:bodyDiv w:val="1"/>
      <w:marLeft w:val="0"/>
      <w:marRight w:val="0"/>
      <w:marTop w:val="0"/>
      <w:marBottom w:val="0"/>
      <w:divBdr>
        <w:top w:val="none" w:sz="0" w:space="0" w:color="auto"/>
        <w:left w:val="none" w:sz="0" w:space="0" w:color="auto"/>
        <w:bottom w:val="none" w:sz="0" w:space="0" w:color="auto"/>
        <w:right w:val="none" w:sz="0" w:space="0" w:color="auto"/>
      </w:divBdr>
    </w:div>
    <w:div w:id="1290547199">
      <w:bodyDiv w:val="1"/>
      <w:marLeft w:val="0"/>
      <w:marRight w:val="0"/>
      <w:marTop w:val="0"/>
      <w:marBottom w:val="0"/>
      <w:divBdr>
        <w:top w:val="none" w:sz="0" w:space="0" w:color="auto"/>
        <w:left w:val="none" w:sz="0" w:space="0" w:color="auto"/>
        <w:bottom w:val="none" w:sz="0" w:space="0" w:color="auto"/>
        <w:right w:val="none" w:sz="0" w:space="0" w:color="auto"/>
      </w:divBdr>
    </w:div>
    <w:div w:id="1299804019">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1962711">
      <w:bodyDiv w:val="1"/>
      <w:marLeft w:val="0"/>
      <w:marRight w:val="0"/>
      <w:marTop w:val="0"/>
      <w:marBottom w:val="0"/>
      <w:divBdr>
        <w:top w:val="none" w:sz="0" w:space="0" w:color="auto"/>
        <w:left w:val="none" w:sz="0" w:space="0" w:color="auto"/>
        <w:bottom w:val="none" w:sz="0" w:space="0" w:color="auto"/>
        <w:right w:val="none" w:sz="0" w:space="0" w:color="auto"/>
      </w:divBdr>
    </w:div>
    <w:div w:id="1306080566">
      <w:bodyDiv w:val="1"/>
      <w:marLeft w:val="0"/>
      <w:marRight w:val="0"/>
      <w:marTop w:val="0"/>
      <w:marBottom w:val="0"/>
      <w:divBdr>
        <w:top w:val="none" w:sz="0" w:space="0" w:color="auto"/>
        <w:left w:val="none" w:sz="0" w:space="0" w:color="auto"/>
        <w:bottom w:val="none" w:sz="0" w:space="0" w:color="auto"/>
        <w:right w:val="none" w:sz="0" w:space="0" w:color="auto"/>
      </w:divBdr>
    </w:div>
    <w:div w:id="1308432971">
      <w:bodyDiv w:val="1"/>
      <w:marLeft w:val="0"/>
      <w:marRight w:val="0"/>
      <w:marTop w:val="0"/>
      <w:marBottom w:val="0"/>
      <w:divBdr>
        <w:top w:val="none" w:sz="0" w:space="0" w:color="auto"/>
        <w:left w:val="none" w:sz="0" w:space="0" w:color="auto"/>
        <w:bottom w:val="none" w:sz="0" w:space="0" w:color="auto"/>
        <w:right w:val="none" w:sz="0" w:space="0" w:color="auto"/>
      </w:divBdr>
    </w:div>
    <w:div w:id="1309286080">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5337284">
      <w:bodyDiv w:val="1"/>
      <w:marLeft w:val="0"/>
      <w:marRight w:val="0"/>
      <w:marTop w:val="0"/>
      <w:marBottom w:val="0"/>
      <w:divBdr>
        <w:top w:val="none" w:sz="0" w:space="0" w:color="auto"/>
        <w:left w:val="none" w:sz="0" w:space="0" w:color="auto"/>
        <w:bottom w:val="none" w:sz="0" w:space="0" w:color="auto"/>
        <w:right w:val="none" w:sz="0" w:space="0" w:color="auto"/>
      </w:divBdr>
    </w:div>
    <w:div w:id="1316301784">
      <w:bodyDiv w:val="1"/>
      <w:marLeft w:val="0"/>
      <w:marRight w:val="0"/>
      <w:marTop w:val="0"/>
      <w:marBottom w:val="0"/>
      <w:divBdr>
        <w:top w:val="none" w:sz="0" w:space="0" w:color="auto"/>
        <w:left w:val="none" w:sz="0" w:space="0" w:color="auto"/>
        <w:bottom w:val="none" w:sz="0" w:space="0" w:color="auto"/>
        <w:right w:val="none" w:sz="0" w:space="0" w:color="auto"/>
      </w:divBdr>
    </w:div>
    <w:div w:id="1318806698">
      <w:bodyDiv w:val="1"/>
      <w:marLeft w:val="0"/>
      <w:marRight w:val="0"/>
      <w:marTop w:val="0"/>
      <w:marBottom w:val="0"/>
      <w:divBdr>
        <w:top w:val="none" w:sz="0" w:space="0" w:color="auto"/>
        <w:left w:val="none" w:sz="0" w:space="0" w:color="auto"/>
        <w:bottom w:val="none" w:sz="0" w:space="0" w:color="auto"/>
        <w:right w:val="none" w:sz="0" w:space="0" w:color="auto"/>
      </w:divBdr>
    </w:div>
    <w:div w:id="1322463388">
      <w:bodyDiv w:val="1"/>
      <w:marLeft w:val="0"/>
      <w:marRight w:val="0"/>
      <w:marTop w:val="0"/>
      <w:marBottom w:val="0"/>
      <w:divBdr>
        <w:top w:val="none" w:sz="0" w:space="0" w:color="auto"/>
        <w:left w:val="none" w:sz="0" w:space="0" w:color="auto"/>
        <w:bottom w:val="none" w:sz="0" w:space="0" w:color="auto"/>
        <w:right w:val="none" w:sz="0" w:space="0" w:color="auto"/>
      </w:divBdr>
    </w:div>
    <w:div w:id="1327169674">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3482735">
      <w:bodyDiv w:val="1"/>
      <w:marLeft w:val="0"/>
      <w:marRight w:val="0"/>
      <w:marTop w:val="0"/>
      <w:marBottom w:val="0"/>
      <w:divBdr>
        <w:top w:val="none" w:sz="0" w:space="0" w:color="auto"/>
        <w:left w:val="none" w:sz="0" w:space="0" w:color="auto"/>
        <w:bottom w:val="none" w:sz="0" w:space="0" w:color="auto"/>
        <w:right w:val="none" w:sz="0" w:space="0" w:color="auto"/>
      </w:divBdr>
    </w:div>
    <w:div w:id="1334409478">
      <w:bodyDiv w:val="1"/>
      <w:marLeft w:val="0"/>
      <w:marRight w:val="0"/>
      <w:marTop w:val="0"/>
      <w:marBottom w:val="0"/>
      <w:divBdr>
        <w:top w:val="none" w:sz="0" w:space="0" w:color="auto"/>
        <w:left w:val="none" w:sz="0" w:space="0" w:color="auto"/>
        <w:bottom w:val="none" w:sz="0" w:space="0" w:color="auto"/>
        <w:right w:val="none" w:sz="0" w:space="0" w:color="auto"/>
      </w:divBdr>
    </w:div>
    <w:div w:id="1335299692">
      <w:bodyDiv w:val="1"/>
      <w:marLeft w:val="0"/>
      <w:marRight w:val="0"/>
      <w:marTop w:val="0"/>
      <w:marBottom w:val="0"/>
      <w:divBdr>
        <w:top w:val="none" w:sz="0" w:space="0" w:color="auto"/>
        <w:left w:val="none" w:sz="0" w:space="0" w:color="auto"/>
        <w:bottom w:val="none" w:sz="0" w:space="0" w:color="auto"/>
        <w:right w:val="none" w:sz="0" w:space="0" w:color="auto"/>
      </w:divBdr>
    </w:div>
    <w:div w:id="1335693203">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7920701">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2197389">
      <w:bodyDiv w:val="1"/>
      <w:marLeft w:val="0"/>
      <w:marRight w:val="0"/>
      <w:marTop w:val="0"/>
      <w:marBottom w:val="0"/>
      <w:divBdr>
        <w:top w:val="none" w:sz="0" w:space="0" w:color="auto"/>
        <w:left w:val="none" w:sz="0" w:space="0" w:color="auto"/>
        <w:bottom w:val="none" w:sz="0" w:space="0" w:color="auto"/>
        <w:right w:val="none" w:sz="0" w:space="0" w:color="auto"/>
      </w:divBdr>
    </w:div>
    <w:div w:id="1342509970">
      <w:bodyDiv w:val="1"/>
      <w:marLeft w:val="0"/>
      <w:marRight w:val="0"/>
      <w:marTop w:val="0"/>
      <w:marBottom w:val="0"/>
      <w:divBdr>
        <w:top w:val="none" w:sz="0" w:space="0" w:color="auto"/>
        <w:left w:val="none" w:sz="0" w:space="0" w:color="auto"/>
        <w:bottom w:val="none" w:sz="0" w:space="0" w:color="auto"/>
        <w:right w:val="none" w:sz="0" w:space="0" w:color="auto"/>
      </w:divBdr>
    </w:div>
    <w:div w:id="1343967780">
      <w:bodyDiv w:val="1"/>
      <w:marLeft w:val="0"/>
      <w:marRight w:val="0"/>
      <w:marTop w:val="0"/>
      <w:marBottom w:val="0"/>
      <w:divBdr>
        <w:top w:val="none" w:sz="0" w:space="0" w:color="auto"/>
        <w:left w:val="none" w:sz="0" w:space="0" w:color="auto"/>
        <w:bottom w:val="none" w:sz="0" w:space="0" w:color="auto"/>
        <w:right w:val="none" w:sz="0" w:space="0" w:color="auto"/>
      </w:divBdr>
    </w:div>
    <w:div w:id="1343976406">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45202497">
      <w:bodyDiv w:val="1"/>
      <w:marLeft w:val="0"/>
      <w:marRight w:val="0"/>
      <w:marTop w:val="0"/>
      <w:marBottom w:val="0"/>
      <w:divBdr>
        <w:top w:val="none" w:sz="0" w:space="0" w:color="auto"/>
        <w:left w:val="none" w:sz="0" w:space="0" w:color="auto"/>
        <w:bottom w:val="none" w:sz="0" w:space="0" w:color="auto"/>
        <w:right w:val="none" w:sz="0" w:space="0" w:color="auto"/>
      </w:divBdr>
    </w:div>
    <w:div w:id="1347518428">
      <w:bodyDiv w:val="1"/>
      <w:marLeft w:val="0"/>
      <w:marRight w:val="0"/>
      <w:marTop w:val="0"/>
      <w:marBottom w:val="0"/>
      <w:divBdr>
        <w:top w:val="none" w:sz="0" w:space="0" w:color="auto"/>
        <w:left w:val="none" w:sz="0" w:space="0" w:color="auto"/>
        <w:bottom w:val="none" w:sz="0" w:space="0" w:color="auto"/>
        <w:right w:val="none" w:sz="0" w:space="0" w:color="auto"/>
      </w:divBdr>
    </w:div>
    <w:div w:id="1348561144">
      <w:bodyDiv w:val="1"/>
      <w:marLeft w:val="0"/>
      <w:marRight w:val="0"/>
      <w:marTop w:val="0"/>
      <w:marBottom w:val="0"/>
      <w:divBdr>
        <w:top w:val="none" w:sz="0" w:space="0" w:color="auto"/>
        <w:left w:val="none" w:sz="0" w:space="0" w:color="auto"/>
        <w:bottom w:val="none" w:sz="0" w:space="0" w:color="auto"/>
        <w:right w:val="none" w:sz="0" w:space="0" w:color="auto"/>
      </w:divBdr>
    </w:div>
    <w:div w:id="1348870236">
      <w:bodyDiv w:val="1"/>
      <w:marLeft w:val="0"/>
      <w:marRight w:val="0"/>
      <w:marTop w:val="0"/>
      <w:marBottom w:val="0"/>
      <w:divBdr>
        <w:top w:val="none" w:sz="0" w:space="0" w:color="auto"/>
        <w:left w:val="none" w:sz="0" w:space="0" w:color="auto"/>
        <w:bottom w:val="none" w:sz="0" w:space="0" w:color="auto"/>
        <w:right w:val="none" w:sz="0" w:space="0" w:color="auto"/>
      </w:divBdr>
    </w:div>
    <w:div w:id="1350985291">
      <w:bodyDiv w:val="1"/>
      <w:marLeft w:val="0"/>
      <w:marRight w:val="0"/>
      <w:marTop w:val="0"/>
      <w:marBottom w:val="0"/>
      <w:divBdr>
        <w:top w:val="none" w:sz="0" w:space="0" w:color="auto"/>
        <w:left w:val="none" w:sz="0" w:space="0" w:color="auto"/>
        <w:bottom w:val="none" w:sz="0" w:space="0" w:color="auto"/>
        <w:right w:val="none" w:sz="0" w:space="0" w:color="auto"/>
      </w:divBdr>
    </w:div>
    <w:div w:id="1351646177">
      <w:bodyDiv w:val="1"/>
      <w:marLeft w:val="0"/>
      <w:marRight w:val="0"/>
      <w:marTop w:val="0"/>
      <w:marBottom w:val="0"/>
      <w:divBdr>
        <w:top w:val="none" w:sz="0" w:space="0" w:color="auto"/>
        <w:left w:val="none" w:sz="0" w:space="0" w:color="auto"/>
        <w:bottom w:val="none" w:sz="0" w:space="0" w:color="auto"/>
        <w:right w:val="none" w:sz="0" w:space="0" w:color="auto"/>
      </w:divBdr>
    </w:div>
    <w:div w:id="1360932174">
      <w:bodyDiv w:val="1"/>
      <w:marLeft w:val="0"/>
      <w:marRight w:val="0"/>
      <w:marTop w:val="0"/>
      <w:marBottom w:val="0"/>
      <w:divBdr>
        <w:top w:val="none" w:sz="0" w:space="0" w:color="auto"/>
        <w:left w:val="none" w:sz="0" w:space="0" w:color="auto"/>
        <w:bottom w:val="none" w:sz="0" w:space="0" w:color="auto"/>
        <w:right w:val="none" w:sz="0" w:space="0" w:color="auto"/>
      </w:divBdr>
    </w:div>
    <w:div w:id="1362821748">
      <w:bodyDiv w:val="1"/>
      <w:marLeft w:val="0"/>
      <w:marRight w:val="0"/>
      <w:marTop w:val="0"/>
      <w:marBottom w:val="0"/>
      <w:divBdr>
        <w:top w:val="none" w:sz="0" w:space="0" w:color="auto"/>
        <w:left w:val="none" w:sz="0" w:space="0" w:color="auto"/>
        <w:bottom w:val="none" w:sz="0" w:space="0" w:color="auto"/>
        <w:right w:val="none" w:sz="0" w:space="0" w:color="auto"/>
      </w:divBdr>
    </w:div>
    <w:div w:id="1362821887">
      <w:bodyDiv w:val="1"/>
      <w:marLeft w:val="0"/>
      <w:marRight w:val="0"/>
      <w:marTop w:val="0"/>
      <w:marBottom w:val="0"/>
      <w:divBdr>
        <w:top w:val="none" w:sz="0" w:space="0" w:color="auto"/>
        <w:left w:val="none" w:sz="0" w:space="0" w:color="auto"/>
        <w:bottom w:val="none" w:sz="0" w:space="0" w:color="auto"/>
        <w:right w:val="none" w:sz="0" w:space="0" w:color="auto"/>
      </w:divBdr>
    </w:div>
    <w:div w:id="1364017172">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67213164">
      <w:bodyDiv w:val="1"/>
      <w:marLeft w:val="0"/>
      <w:marRight w:val="0"/>
      <w:marTop w:val="0"/>
      <w:marBottom w:val="0"/>
      <w:divBdr>
        <w:top w:val="none" w:sz="0" w:space="0" w:color="auto"/>
        <w:left w:val="none" w:sz="0" w:space="0" w:color="auto"/>
        <w:bottom w:val="none" w:sz="0" w:space="0" w:color="auto"/>
        <w:right w:val="none" w:sz="0" w:space="0" w:color="auto"/>
      </w:divBdr>
    </w:div>
    <w:div w:id="1370492601">
      <w:bodyDiv w:val="1"/>
      <w:marLeft w:val="0"/>
      <w:marRight w:val="0"/>
      <w:marTop w:val="0"/>
      <w:marBottom w:val="0"/>
      <w:divBdr>
        <w:top w:val="none" w:sz="0" w:space="0" w:color="auto"/>
        <w:left w:val="none" w:sz="0" w:space="0" w:color="auto"/>
        <w:bottom w:val="none" w:sz="0" w:space="0" w:color="auto"/>
        <w:right w:val="none" w:sz="0" w:space="0" w:color="auto"/>
      </w:divBdr>
    </w:div>
    <w:div w:id="1373532625">
      <w:bodyDiv w:val="1"/>
      <w:marLeft w:val="0"/>
      <w:marRight w:val="0"/>
      <w:marTop w:val="0"/>
      <w:marBottom w:val="0"/>
      <w:divBdr>
        <w:top w:val="none" w:sz="0" w:space="0" w:color="auto"/>
        <w:left w:val="none" w:sz="0" w:space="0" w:color="auto"/>
        <w:bottom w:val="none" w:sz="0" w:space="0" w:color="auto"/>
        <w:right w:val="none" w:sz="0" w:space="0" w:color="auto"/>
      </w:divBdr>
    </w:div>
    <w:div w:id="1374115237">
      <w:bodyDiv w:val="1"/>
      <w:marLeft w:val="0"/>
      <w:marRight w:val="0"/>
      <w:marTop w:val="0"/>
      <w:marBottom w:val="0"/>
      <w:divBdr>
        <w:top w:val="none" w:sz="0" w:space="0" w:color="auto"/>
        <w:left w:val="none" w:sz="0" w:space="0" w:color="auto"/>
        <w:bottom w:val="none" w:sz="0" w:space="0" w:color="auto"/>
        <w:right w:val="none" w:sz="0" w:space="0" w:color="auto"/>
      </w:divBdr>
    </w:div>
    <w:div w:id="1374580166">
      <w:bodyDiv w:val="1"/>
      <w:marLeft w:val="0"/>
      <w:marRight w:val="0"/>
      <w:marTop w:val="0"/>
      <w:marBottom w:val="0"/>
      <w:divBdr>
        <w:top w:val="none" w:sz="0" w:space="0" w:color="auto"/>
        <w:left w:val="none" w:sz="0" w:space="0" w:color="auto"/>
        <w:bottom w:val="none" w:sz="0" w:space="0" w:color="auto"/>
        <w:right w:val="none" w:sz="0" w:space="0" w:color="auto"/>
      </w:divBdr>
    </w:div>
    <w:div w:id="1374845092">
      <w:bodyDiv w:val="1"/>
      <w:marLeft w:val="0"/>
      <w:marRight w:val="0"/>
      <w:marTop w:val="0"/>
      <w:marBottom w:val="0"/>
      <w:divBdr>
        <w:top w:val="none" w:sz="0" w:space="0" w:color="auto"/>
        <w:left w:val="none" w:sz="0" w:space="0" w:color="auto"/>
        <w:bottom w:val="none" w:sz="0" w:space="0" w:color="auto"/>
        <w:right w:val="none" w:sz="0" w:space="0" w:color="auto"/>
      </w:divBdr>
    </w:div>
    <w:div w:id="1376199138">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2364999">
      <w:bodyDiv w:val="1"/>
      <w:marLeft w:val="0"/>
      <w:marRight w:val="0"/>
      <w:marTop w:val="0"/>
      <w:marBottom w:val="0"/>
      <w:divBdr>
        <w:top w:val="none" w:sz="0" w:space="0" w:color="auto"/>
        <w:left w:val="none" w:sz="0" w:space="0" w:color="auto"/>
        <w:bottom w:val="none" w:sz="0" w:space="0" w:color="auto"/>
        <w:right w:val="none" w:sz="0" w:space="0" w:color="auto"/>
      </w:divBdr>
    </w:div>
    <w:div w:id="1382678594">
      <w:bodyDiv w:val="1"/>
      <w:marLeft w:val="0"/>
      <w:marRight w:val="0"/>
      <w:marTop w:val="0"/>
      <w:marBottom w:val="0"/>
      <w:divBdr>
        <w:top w:val="none" w:sz="0" w:space="0" w:color="auto"/>
        <w:left w:val="none" w:sz="0" w:space="0" w:color="auto"/>
        <w:bottom w:val="none" w:sz="0" w:space="0" w:color="auto"/>
        <w:right w:val="none" w:sz="0" w:space="0" w:color="auto"/>
      </w:divBdr>
    </w:div>
    <w:div w:id="1385984959">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395810084">
      <w:bodyDiv w:val="1"/>
      <w:marLeft w:val="0"/>
      <w:marRight w:val="0"/>
      <w:marTop w:val="0"/>
      <w:marBottom w:val="0"/>
      <w:divBdr>
        <w:top w:val="none" w:sz="0" w:space="0" w:color="auto"/>
        <w:left w:val="none" w:sz="0" w:space="0" w:color="auto"/>
        <w:bottom w:val="none" w:sz="0" w:space="0" w:color="auto"/>
        <w:right w:val="none" w:sz="0" w:space="0" w:color="auto"/>
      </w:divBdr>
    </w:div>
    <w:div w:id="1397506898">
      <w:bodyDiv w:val="1"/>
      <w:marLeft w:val="0"/>
      <w:marRight w:val="0"/>
      <w:marTop w:val="0"/>
      <w:marBottom w:val="0"/>
      <w:divBdr>
        <w:top w:val="none" w:sz="0" w:space="0" w:color="auto"/>
        <w:left w:val="none" w:sz="0" w:space="0" w:color="auto"/>
        <w:bottom w:val="none" w:sz="0" w:space="0" w:color="auto"/>
        <w:right w:val="none" w:sz="0" w:space="0" w:color="auto"/>
      </w:divBdr>
    </w:div>
    <w:div w:id="1399933893">
      <w:bodyDiv w:val="1"/>
      <w:marLeft w:val="0"/>
      <w:marRight w:val="0"/>
      <w:marTop w:val="0"/>
      <w:marBottom w:val="0"/>
      <w:divBdr>
        <w:top w:val="none" w:sz="0" w:space="0" w:color="auto"/>
        <w:left w:val="none" w:sz="0" w:space="0" w:color="auto"/>
        <w:bottom w:val="none" w:sz="0" w:space="0" w:color="auto"/>
        <w:right w:val="none" w:sz="0" w:space="0" w:color="auto"/>
      </w:divBdr>
    </w:div>
    <w:div w:id="1401370643">
      <w:bodyDiv w:val="1"/>
      <w:marLeft w:val="0"/>
      <w:marRight w:val="0"/>
      <w:marTop w:val="0"/>
      <w:marBottom w:val="0"/>
      <w:divBdr>
        <w:top w:val="none" w:sz="0" w:space="0" w:color="auto"/>
        <w:left w:val="none" w:sz="0" w:space="0" w:color="auto"/>
        <w:bottom w:val="none" w:sz="0" w:space="0" w:color="auto"/>
        <w:right w:val="none" w:sz="0" w:space="0" w:color="auto"/>
      </w:divBdr>
    </w:div>
    <w:div w:id="1403673144">
      <w:bodyDiv w:val="1"/>
      <w:marLeft w:val="0"/>
      <w:marRight w:val="0"/>
      <w:marTop w:val="0"/>
      <w:marBottom w:val="0"/>
      <w:divBdr>
        <w:top w:val="none" w:sz="0" w:space="0" w:color="auto"/>
        <w:left w:val="none" w:sz="0" w:space="0" w:color="auto"/>
        <w:bottom w:val="none" w:sz="0" w:space="0" w:color="auto"/>
        <w:right w:val="none" w:sz="0" w:space="0" w:color="auto"/>
      </w:divBdr>
    </w:div>
    <w:div w:id="1403678017">
      <w:bodyDiv w:val="1"/>
      <w:marLeft w:val="0"/>
      <w:marRight w:val="0"/>
      <w:marTop w:val="0"/>
      <w:marBottom w:val="0"/>
      <w:divBdr>
        <w:top w:val="none" w:sz="0" w:space="0" w:color="auto"/>
        <w:left w:val="none" w:sz="0" w:space="0" w:color="auto"/>
        <w:bottom w:val="none" w:sz="0" w:space="0" w:color="auto"/>
        <w:right w:val="none" w:sz="0" w:space="0" w:color="auto"/>
      </w:divBdr>
    </w:div>
    <w:div w:id="1409814005">
      <w:bodyDiv w:val="1"/>
      <w:marLeft w:val="0"/>
      <w:marRight w:val="0"/>
      <w:marTop w:val="0"/>
      <w:marBottom w:val="0"/>
      <w:divBdr>
        <w:top w:val="none" w:sz="0" w:space="0" w:color="auto"/>
        <w:left w:val="none" w:sz="0" w:space="0" w:color="auto"/>
        <w:bottom w:val="none" w:sz="0" w:space="0" w:color="auto"/>
        <w:right w:val="none" w:sz="0" w:space="0" w:color="auto"/>
      </w:divBdr>
    </w:div>
    <w:div w:id="1409814765">
      <w:bodyDiv w:val="1"/>
      <w:marLeft w:val="0"/>
      <w:marRight w:val="0"/>
      <w:marTop w:val="0"/>
      <w:marBottom w:val="0"/>
      <w:divBdr>
        <w:top w:val="none" w:sz="0" w:space="0" w:color="auto"/>
        <w:left w:val="none" w:sz="0" w:space="0" w:color="auto"/>
        <w:bottom w:val="none" w:sz="0" w:space="0" w:color="auto"/>
        <w:right w:val="none" w:sz="0" w:space="0" w:color="auto"/>
      </w:divBdr>
    </w:div>
    <w:div w:id="1411780057">
      <w:bodyDiv w:val="1"/>
      <w:marLeft w:val="0"/>
      <w:marRight w:val="0"/>
      <w:marTop w:val="0"/>
      <w:marBottom w:val="0"/>
      <w:divBdr>
        <w:top w:val="none" w:sz="0" w:space="0" w:color="auto"/>
        <w:left w:val="none" w:sz="0" w:space="0" w:color="auto"/>
        <w:bottom w:val="none" w:sz="0" w:space="0" w:color="auto"/>
        <w:right w:val="none" w:sz="0" w:space="0" w:color="auto"/>
      </w:divBdr>
    </w:div>
    <w:div w:id="1412199406">
      <w:bodyDiv w:val="1"/>
      <w:marLeft w:val="0"/>
      <w:marRight w:val="0"/>
      <w:marTop w:val="0"/>
      <w:marBottom w:val="0"/>
      <w:divBdr>
        <w:top w:val="none" w:sz="0" w:space="0" w:color="auto"/>
        <w:left w:val="none" w:sz="0" w:space="0" w:color="auto"/>
        <w:bottom w:val="none" w:sz="0" w:space="0" w:color="auto"/>
        <w:right w:val="none" w:sz="0" w:space="0" w:color="auto"/>
      </w:divBdr>
    </w:div>
    <w:div w:id="1423915468">
      <w:bodyDiv w:val="1"/>
      <w:marLeft w:val="0"/>
      <w:marRight w:val="0"/>
      <w:marTop w:val="0"/>
      <w:marBottom w:val="0"/>
      <w:divBdr>
        <w:top w:val="none" w:sz="0" w:space="0" w:color="auto"/>
        <w:left w:val="none" w:sz="0" w:space="0" w:color="auto"/>
        <w:bottom w:val="none" w:sz="0" w:space="0" w:color="auto"/>
        <w:right w:val="none" w:sz="0" w:space="0" w:color="auto"/>
      </w:divBdr>
    </w:div>
    <w:div w:id="1424036147">
      <w:bodyDiv w:val="1"/>
      <w:marLeft w:val="0"/>
      <w:marRight w:val="0"/>
      <w:marTop w:val="0"/>
      <w:marBottom w:val="0"/>
      <w:divBdr>
        <w:top w:val="none" w:sz="0" w:space="0" w:color="auto"/>
        <w:left w:val="none" w:sz="0" w:space="0" w:color="auto"/>
        <w:bottom w:val="none" w:sz="0" w:space="0" w:color="auto"/>
        <w:right w:val="none" w:sz="0" w:space="0" w:color="auto"/>
      </w:divBdr>
    </w:div>
    <w:div w:id="1426340930">
      <w:bodyDiv w:val="1"/>
      <w:marLeft w:val="0"/>
      <w:marRight w:val="0"/>
      <w:marTop w:val="0"/>
      <w:marBottom w:val="0"/>
      <w:divBdr>
        <w:top w:val="none" w:sz="0" w:space="0" w:color="auto"/>
        <w:left w:val="none" w:sz="0" w:space="0" w:color="auto"/>
        <w:bottom w:val="none" w:sz="0" w:space="0" w:color="auto"/>
        <w:right w:val="none" w:sz="0" w:space="0" w:color="auto"/>
      </w:divBdr>
    </w:div>
    <w:div w:id="1427117074">
      <w:bodyDiv w:val="1"/>
      <w:marLeft w:val="0"/>
      <w:marRight w:val="0"/>
      <w:marTop w:val="0"/>
      <w:marBottom w:val="0"/>
      <w:divBdr>
        <w:top w:val="none" w:sz="0" w:space="0" w:color="auto"/>
        <w:left w:val="none" w:sz="0" w:space="0" w:color="auto"/>
        <w:bottom w:val="none" w:sz="0" w:space="0" w:color="auto"/>
        <w:right w:val="none" w:sz="0" w:space="0" w:color="auto"/>
      </w:divBdr>
    </w:div>
    <w:div w:id="1428228848">
      <w:bodyDiv w:val="1"/>
      <w:marLeft w:val="0"/>
      <w:marRight w:val="0"/>
      <w:marTop w:val="0"/>
      <w:marBottom w:val="0"/>
      <w:divBdr>
        <w:top w:val="none" w:sz="0" w:space="0" w:color="auto"/>
        <w:left w:val="none" w:sz="0" w:space="0" w:color="auto"/>
        <w:bottom w:val="none" w:sz="0" w:space="0" w:color="auto"/>
        <w:right w:val="none" w:sz="0" w:space="0" w:color="auto"/>
      </w:divBdr>
    </w:div>
    <w:div w:id="1428845215">
      <w:bodyDiv w:val="1"/>
      <w:marLeft w:val="0"/>
      <w:marRight w:val="0"/>
      <w:marTop w:val="0"/>
      <w:marBottom w:val="0"/>
      <w:divBdr>
        <w:top w:val="none" w:sz="0" w:space="0" w:color="auto"/>
        <w:left w:val="none" w:sz="0" w:space="0" w:color="auto"/>
        <w:bottom w:val="none" w:sz="0" w:space="0" w:color="auto"/>
        <w:right w:val="none" w:sz="0" w:space="0" w:color="auto"/>
      </w:divBdr>
    </w:div>
    <w:div w:id="1432510735">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38065599">
      <w:bodyDiv w:val="1"/>
      <w:marLeft w:val="0"/>
      <w:marRight w:val="0"/>
      <w:marTop w:val="0"/>
      <w:marBottom w:val="0"/>
      <w:divBdr>
        <w:top w:val="none" w:sz="0" w:space="0" w:color="auto"/>
        <w:left w:val="none" w:sz="0" w:space="0" w:color="auto"/>
        <w:bottom w:val="none" w:sz="0" w:space="0" w:color="auto"/>
        <w:right w:val="none" w:sz="0" w:space="0" w:color="auto"/>
      </w:divBdr>
    </w:div>
    <w:div w:id="1441602035">
      <w:bodyDiv w:val="1"/>
      <w:marLeft w:val="0"/>
      <w:marRight w:val="0"/>
      <w:marTop w:val="0"/>
      <w:marBottom w:val="0"/>
      <w:divBdr>
        <w:top w:val="none" w:sz="0" w:space="0" w:color="auto"/>
        <w:left w:val="none" w:sz="0" w:space="0" w:color="auto"/>
        <w:bottom w:val="none" w:sz="0" w:space="0" w:color="auto"/>
        <w:right w:val="none" w:sz="0" w:space="0" w:color="auto"/>
      </w:divBdr>
    </w:div>
    <w:div w:id="1455561667">
      <w:bodyDiv w:val="1"/>
      <w:marLeft w:val="0"/>
      <w:marRight w:val="0"/>
      <w:marTop w:val="0"/>
      <w:marBottom w:val="0"/>
      <w:divBdr>
        <w:top w:val="none" w:sz="0" w:space="0" w:color="auto"/>
        <w:left w:val="none" w:sz="0" w:space="0" w:color="auto"/>
        <w:bottom w:val="none" w:sz="0" w:space="0" w:color="auto"/>
        <w:right w:val="none" w:sz="0" w:space="0" w:color="auto"/>
      </w:divBdr>
    </w:div>
    <w:div w:id="1458453177">
      <w:bodyDiv w:val="1"/>
      <w:marLeft w:val="0"/>
      <w:marRight w:val="0"/>
      <w:marTop w:val="0"/>
      <w:marBottom w:val="0"/>
      <w:divBdr>
        <w:top w:val="none" w:sz="0" w:space="0" w:color="auto"/>
        <w:left w:val="none" w:sz="0" w:space="0" w:color="auto"/>
        <w:bottom w:val="none" w:sz="0" w:space="0" w:color="auto"/>
        <w:right w:val="none" w:sz="0" w:space="0" w:color="auto"/>
      </w:divBdr>
    </w:div>
    <w:div w:id="1460418736">
      <w:bodyDiv w:val="1"/>
      <w:marLeft w:val="0"/>
      <w:marRight w:val="0"/>
      <w:marTop w:val="0"/>
      <w:marBottom w:val="0"/>
      <w:divBdr>
        <w:top w:val="none" w:sz="0" w:space="0" w:color="auto"/>
        <w:left w:val="none" w:sz="0" w:space="0" w:color="auto"/>
        <w:bottom w:val="none" w:sz="0" w:space="0" w:color="auto"/>
        <w:right w:val="none" w:sz="0" w:space="0" w:color="auto"/>
      </w:divBdr>
    </w:div>
    <w:div w:id="1463889986">
      <w:bodyDiv w:val="1"/>
      <w:marLeft w:val="0"/>
      <w:marRight w:val="0"/>
      <w:marTop w:val="0"/>
      <w:marBottom w:val="0"/>
      <w:divBdr>
        <w:top w:val="none" w:sz="0" w:space="0" w:color="auto"/>
        <w:left w:val="none" w:sz="0" w:space="0" w:color="auto"/>
        <w:bottom w:val="none" w:sz="0" w:space="0" w:color="auto"/>
        <w:right w:val="none" w:sz="0" w:space="0" w:color="auto"/>
      </w:divBdr>
    </w:div>
    <w:div w:id="1464499426">
      <w:bodyDiv w:val="1"/>
      <w:marLeft w:val="0"/>
      <w:marRight w:val="0"/>
      <w:marTop w:val="0"/>
      <w:marBottom w:val="0"/>
      <w:divBdr>
        <w:top w:val="none" w:sz="0" w:space="0" w:color="auto"/>
        <w:left w:val="none" w:sz="0" w:space="0" w:color="auto"/>
        <w:bottom w:val="none" w:sz="0" w:space="0" w:color="auto"/>
        <w:right w:val="none" w:sz="0" w:space="0" w:color="auto"/>
      </w:divBdr>
    </w:div>
    <w:div w:id="1468357503">
      <w:bodyDiv w:val="1"/>
      <w:marLeft w:val="0"/>
      <w:marRight w:val="0"/>
      <w:marTop w:val="0"/>
      <w:marBottom w:val="0"/>
      <w:divBdr>
        <w:top w:val="none" w:sz="0" w:space="0" w:color="auto"/>
        <w:left w:val="none" w:sz="0" w:space="0" w:color="auto"/>
        <w:bottom w:val="none" w:sz="0" w:space="0" w:color="auto"/>
        <w:right w:val="none" w:sz="0" w:space="0" w:color="auto"/>
      </w:divBdr>
    </w:div>
    <w:div w:id="1472676903">
      <w:bodyDiv w:val="1"/>
      <w:marLeft w:val="0"/>
      <w:marRight w:val="0"/>
      <w:marTop w:val="0"/>
      <w:marBottom w:val="0"/>
      <w:divBdr>
        <w:top w:val="none" w:sz="0" w:space="0" w:color="auto"/>
        <w:left w:val="none" w:sz="0" w:space="0" w:color="auto"/>
        <w:bottom w:val="none" w:sz="0" w:space="0" w:color="auto"/>
        <w:right w:val="none" w:sz="0" w:space="0" w:color="auto"/>
      </w:divBdr>
    </w:div>
    <w:div w:id="1473983484">
      <w:bodyDiv w:val="1"/>
      <w:marLeft w:val="0"/>
      <w:marRight w:val="0"/>
      <w:marTop w:val="0"/>
      <w:marBottom w:val="0"/>
      <w:divBdr>
        <w:top w:val="none" w:sz="0" w:space="0" w:color="auto"/>
        <w:left w:val="none" w:sz="0" w:space="0" w:color="auto"/>
        <w:bottom w:val="none" w:sz="0" w:space="0" w:color="auto"/>
        <w:right w:val="none" w:sz="0" w:space="0" w:color="auto"/>
      </w:divBdr>
    </w:div>
    <w:div w:id="1476944395">
      <w:bodyDiv w:val="1"/>
      <w:marLeft w:val="0"/>
      <w:marRight w:val="0"/>
      <w:marTop w:val="0"/>
      <w:marBottom w:val="0"/>
      <w:divBdr>
        <w:top w:val="none" w:sz="0" w:space="0" w:color="auto"/>
        <w:left w:val="none" w:sz="0" w:space="0" w:color="auto"/>
        <w:bottom w:val="none" w:sz="0" w:space="0" w:color="auto"/>
        <w:right w:val="none" w:sz="0" w:space="0" w:color="auto"/>
      </w:divBdr>
    </w:div>
    <w:div w:id="1479375675">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79808420">
      <w:bodyDiv w:val="1"/>
      <w:marLeft w:val="0"/>
      <w:marRight w:val="0"/>
      <w:marTop w:val="0"/>
      <w:marBottom w:val="0"/>
      <w:divBdr>
        <w:top w:val="none" w:sz="0" w:space="0" w:color="auto"/>
        <w:left w:val="none" w:sz="0" w:space="0" w:color="auto"/>
        <w:bottom w:val="none" w:sz="0" w:space="0" w:color="auto"/>
        <w:right w:val="none" w:sz="0" w:space="0" w:color="auto"/>
      </w:divBdr>
    </w:div>
    <w:div w:id="1480001197">
      <w:bodyDiv w:val="1"/>
      <w:marLeft w:val="0"/>
      <w:marRight w:val="0"/>
      <w:marTop w:val="0"/>
      <w:marBottom w:val="0"/>
      <w:divBdr>
        <w:top w:val="none" w:sz="0" w:space="0" w:color="auto"/>
        <w:left w:val="none" w:sz="0" w:space="0" w:color="auto"/>
        <w:bottom w:val="none" w:sz="0" w:space="0" w:color="auto"/>
        <w:right w:val="none" w:sz="0" w:space="0" w:color="auto"/>
      </w:divBdr>
    </w:div>
    <w:div w:id="1484663635">
      <w:bodyDiv w:val="1"/>
      <w:marLeft w:val="0"/>
      <w:marRight w:val="0"/>
      <w:marTop w:val="0"/>
      <w:marBottom w:val="0"/>
      <w:divBdr>
        <w:top w:val="none" w:sz="0" w:space="0" w:color="auto"/>
        <w:left w:val="none" w:sz="0" w:space="0" w:color="auto"/>
        <w:bottom w:val="none" w:sz="0" w:space="0" w:color="auto"/>
        <w:right w:val="none" w:sz="0" w:space="0" w:color="auto"/>
      </w:divBdr>
    </w:div>
    <w:div w:id="1486584743">
      <w:bodyDiv w:val="1"/>
      <w:marLeft w:val="0"/>
      <w:marRight w:val="0"/>
      <w:marTop w:val="0"/>
      <w:marBottom w:val="0"/>
      <w:divBdr>
        <w:top w:val="none" w:sz="0" w:space="0" w:color="auto"/>
        <w:left w:val="none" w:sz="0" w:space="0" w:color="auto"/>
        <w:bottom w:val="none" w:sz="0" w:space="0" w:color="auto"/>
        <w:right w:val="none" w:sz="0" w:space="0" w:color="auto"/>
      </w:divBdr>
    </w:div>
    <w:div w:id="1493793074">
      <w:bodyDiv w:val="1"/>
      <w:marLeft w:val="0"/>
      <w:marRight w:val="0"/>
      <w:marTop w:val="0"/>
      <w:marBottom w:val="0"/>
      <w:divBdr>
        <w:top w:val="none" w:sz="0" w:space="0" w:color="auto"/>
        <w:left w:val="none" w:sz="0" w:space="0" w:color="auto"/>
        <w:bottom w:val="none" w:sz="0" w:space="0" w:color="auto"/>
        <w:right w:val="none" w:sz="0" w:space="0" w:color="auto"/>
      </w:divBdr>
    </w:div>
    <w:div w:id="1494641442">
      <w:bodyDiv w:val="1"/>
      <w:marLeft w:val="0"/>
      <w:marRight w:val="0"/>
      <w:marTop w:val="0"/>
      <w:marBottom w:val="0"/>
      <w:divBdr>
        <w:top w:val="none" w:sz="0" w:space="0" w:color="auto"/>
        <w:left w:val="none" w:sz="0" w:space="0" w:color="auto"/>
        <w:bottom w:val="none" w:sz="0" w:space="0" w:color="auto"/>
        <w:right w:val="none" w:sz="0" w:space="0" w:color="auto"/>
      </w:divBdr>
    </w:div>
    <w:div w:id="1494951389">
      <w:bodyDiv w:val="1"/>
      <w:marLeft w:val="0"/>
      <w:marRight w:val="0"/>
      <w:marTop w:val="0"/>
      <w:marBottom w:val="0"/>
      <w:divBdr>
        <w:top w:val="none" w:sz="0" w:space="0" w:color="auto"/>
        <w:left w:val="none" w:sz="0" w:space="0" w:color="auto"/>
        <w:bottom w:val="none" w:sz="0" w:space="0" w:color="auto"/>
        <w:right w:val="none" w:sz="0" w:space="0" w:color="auto"/>
      </w:divBdr>
    </w:div>
    <w:div w:id="1504121269">
      <w:bodyDiv w:val="1"/>
      <w:marLeft w:val="0"/>
      <w:marRight w:val="0"/>
      <w:marTop w:val="0"/>
      <w:marBottom w:val="0"/>
      <w:divBdr>
        <w:top w:val="none" w:sz="0" w:space="0" w:color="auto"/>
        <w:left w:val="none" w:sz="0" w:space="0" w:color="auto"/>
        <w:bottom w:val="none" w:sz="0" w:space="0" w:color="auto"/>
        <w:right w:val="none" w:sz="0" w:space="0" w:color="auto"/>
      </w:divBdr>
    </w:div>
    <w:div w:id="1504854109">
      <w:bodyDiv w:val="1"/>
      <w:marLeft w:val="0"/>
      <w:marRight w:val="0"/>
      <w:marTop w:val="0"/>
      <w:marBottom w:val="0"/>
      <w:divBdr>
        <w:top w:val="none" w:sz="0" w:space="0" w:color="auto"/>
        <w:left w:val="none" w:sz="0" w:space="0" w:color="auto"/>
        <w:bottom w:val="none" w:sz="0" w:space="0" w:color="auto"/>
        <w:right w:val="none" w:sz="0" w:space="0" w:color="auto"/>
      </w:divBdr>
    </w:div>
    <w:div w:id="1508444971">
      <w:bodyDiv w:val="1"/>
      <w:marLeft w:val="0"/>
      <w:marRight w:val="0"/>
      <w:marTop w:val="0"/>
      <w:marBottom w:val="0"/>
      <w:divBdr>
        <w:top w:val="none" w:sz="0" w:space="0" w:color="auto"/>
        <w:left w:val="none" w:sz="0" w:space="0" w:color="auto"/>
        <w:bottom w:val="none" w:sz="0" w:space="0" w:color="auto"/>
        <w:right w:val="none" w:sz="0" w:space="0" w:color="auto"/>
      </w:divBdr>
    </w:div>
    <w:div w:id="1510756672">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17770297">
      <w:bodyDiv w:val="1"/>
      <w:marLeft w:val="0"/>
      <w:marRight w:val="0"/>
      <w:marTop w:val="0"/>
      <w:marBottom w:val="0"/>
      <w:divBdr>
        <w:top w:val="none" w:sz="0" w:space="0" w:color="auto"/>
        <w:left w:val="none" w:sz="0" w:space="0" w:color="auto"/>
        <w:bottom w:val="none" w:sz="0" w:space="0" w:color="auto"/>
        <w:right w:val="none" w:sz="0" w:space="0" w:color="auto"/>
      </w:divBdr>
    </w:div>
    <w:div w:id="1518425173">
      <w:bodyDiv w:val="1"/>
      <w:marLeft w:val="0"/>
      <w:marRight w:val="0"/>
      <w:marTop w:val="0"/>
      <w:marBottom w:val="0"/>
      <w:divBdr>
        <w:top w:val="none" w:sz="0" w:space="0" w:color="auto"/>
        <w:left w:val="none" w:sz="0" w:space="0" w:color="auto"/>
        <w:bottom w:val="none" w:sz="0" w:space="0" w:color="auto"/>
        <w:right w:val="none" w:sz="0" w:space="0" w:color="auto"/>
      </w:divBdr>
    </w:div>
    <w:div w:id="1521777140">
      <w:bodyDiv w:val="1"/>
      <w:marLeft w:val="0"/>
      <w:marRight w:val="0"/>
      <w:marTop w:val="0"/>
      <w:marBottom w:val="0"/>
      <w:divBdr>
        <w:top w:val="none" w:sz="0" w:space="0" w:color="auto"/>
        <w:left w:val="none" w:sz="0" w:space="0" w:color="auto"/>
        <w:bottom w:val="none" w:sz="0" w:space="0" w:color="auto"/>
        <w:right w:val="none" w:sz="0" w:space="0" w:color="auto"/>
      </w:divBdr>
    </w:div>
    <w:div w:id="1523860671">
      <w:bodyDiv w:val="1"/>
      <w:marLeft w:val="0"/>
      <w:marRight w:val="0"/>
      <w:marTop w:val="0"/>
      <w:marBottom w:val="0"/>
      <w:divBdr>
        <w:top w:val="none" w:sz="0" w:space="0" w:color="auto"/>
        <w:left w:val="none" w:sz="0" w:space="0" w:color="auto"/>
        <w:bottom w:val="none" w:sz="0" w:space="0" w:color="auto"/>
        <w:right w:val="none" w:sz="0" w:space="0" w:color="auto"/>
      </w:divBdr>
    </w:div>
    <w:div w:id="1525095948">
      <w:bodyDiv w:val="1"/>
      <w:marLeft w:val="0"/>
      <w:marRight w:val="0"/>
      <w:marTop w:val="0"/>
      <w:marBottom w:val="0"/>
      <w:divBdr>
        <w:top w:val="none" w:sz="0" w:space="0" w:color="auto"/>
        <w:left w:val="none" w:sz="0" w:space="0" w:color="auto"/>
        <w:bottom w:val="none" w:sz="0" w:space="0" w:color="auto"/>
        <w:right w:val="none" w:sz="0" w:space="0" w:color="auto"/>
      </w:divBdr>
    </w:div>
    <w:div w:id="1527672636">
      <w:bodyDiv w:val="1"/>
      <w:marLeft w:val="0"/>
      <w:marRight w:val="0"/>
      <w:marTop w:val="0"/>
      <w:marBottom w:val="0"/>
      <w:divBdr>
        <w:top w:val="none" w:sz="0" w:space="0" w:color="auto"/>
        <w:left w:val="none" w:sz="0" w:space="0" w:color="auto"/>
        <w:bottom w:val="none" w:sz="0" w:space="0" w:color="auto"/>
        <w:right w:val="none" w:sz="0" w:space="0" w:color="auto"/>
      </w:divBdr>
    </w:div>
    <w:div w:id="1529022356">
      <w:bodyDiv w:val="1"/>
      <w:marLeft w:val="0"/>
      <w:marRight w:val="0"/>
      <w:marTop w:val="0"/>
      <w:marBottom w:val="0"/>
      <w:divBdr>
        <w:top w:val="none" w:sz="0" w:space="0" w:color="auto"/>
        <w:left w:val="none" w:sz="0" w:space="0" w:color="auto"/>
        <w:bottom w:val="none" w:sz="0" w:space="0" w:color="auto"/>
        <w:right w:val="none" w:sz="0" w:space="0" w:color="auto"/>
      </w:divBdr>
    </w:div>
    <w:div w:id="1532303575">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4490709">
      <w:bodyDiv w:val="1"/>
      <w:marLeft w:val="0"/>
      <w:marRight w:val="0"/>
      <w:marTop w:val="0"/>
      <w:marBottom w:val="0"/>
      <w:divBdr>
        <w:top w:val="none" w:sz="0" w:space="0" w:color="auto"/>
        <w:left w:val="none" w:sz="0" w:space="0" w:color="auto"/>
        <w:bottom w:val="none" w:sz="0" w:space="0" w:color="auto"/>
        <w:right w:val="none" w:sz="0" w:space="0" w:color="auto"/>
      </w:divBdr>
    </w:div>
    <w:div w:id="1538617457">
      <w:bodyDiv w:val="1"/>
      <w:marLeft w:val="0"/>
      <w:marRight w:val="0"/>
      <w:marTop w:val="0"/>
      <w:marBottom w:val="0"/>
      <w:divBdr>
        <w:top w:val="none" w:sz="0" w:space="0" w:color="auto"/>
        <w:left w:val="none" w:sz="0" w:space="0" w:color="auto"/>
        <w:bottom w:val="none" w:sz="0" w:space="0" w:color="auto"/>
        <w:right w:val="none" w:sz="0" w:space="0" w:color="auto"/>
      </w:divBdr>
    </w:div>
    <w:div w:id="1539275145">
      <w:bodyDiv w:val="1"/>
      <w:marLeft w:val="0"/>
      <w:marRight w:val="0"/>
      <w:marTop w:val="0"/>
      <w:marBottom w:val="0"/>
      <w:divBdr>
        <w:top w:val="none" w:sz="0" w:space="0" w:color="auto"/>
        <w:left w:val="none" w:sz="0" w:space="0" w:color="auto"/>
        <w:bottom w:val="none" w:sz="0" w:space="0" w:color="auto"/>
        <w:right w:val="none" w:sz="0" w:space="0" w:color="auto"/>
      </w:divBdr>
    </w:div>
    <w:div w:id="1543397941">
      <w:bodyDiv w:val="1"/>
      <w:marLeft w:val="0"/>
      <w:marRight w:val="0"/>
      <w:marTop w:val="0"/>
      <w:marBottom w:val="0"/>
      <w:divBdr>
        <w:top w:val="none" w:sz="0" w:space="0" w:color="auto"/>
        <w:left w:val="none" w:sz="0" w:space="0" w:color="auto"/>
        <w:bottom w:val="none" w:sz="0" w:space="0" w:color="auto"/>
        <w:right w:val="none" w:sz="0" w:space="0" w:color="auto"/>
      </w:divBdr>
    </w:div>
    <w:div w:id="1544907391">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46405684">
      <w:bodyDiv w:val="1"/>
      <w:marLeft w:val="0"/>
      <w:marRight w:val="0"/>
      <w:marTop w:val="0"/>
      <w:marBottom w:val="0"/>
      <w:divBdr>
        <w:top w:val="none" w:sz="0" w:space="0" w:color="auto"/>
        <w:left w:val="none" w:sz="0" w:space="0" w:color="auto"/>
        <w:bottom w:val="none" w:sz="0" w:space="0" w:color="auto"/>
        <w:right w:val="none" w:sz="0" w:space="0" w:color="auto"/>
      </w:divBdr>
    </w:div>
    <w:div w:id="1548104403">
      <w:bodyDiv w:val="1"/>
      <w:marLeft w:val="0"/>
      <w:marRight w:val="0"/>
      <w:marTop w:val="0"/>
      <w:marBottom w:val="0"/>
      <w:divBdr>
        <w:top w:val="none" w:sz="0" w:space="0" w:color="auto"/>
        <w:left w:val="none" w:sz="0" w:space="0" w:color="auto"/>
        <w:bottom w:val="none" w:sz="0" w:space="0" w:color="auto"/>
        <w:right w:val="none" w:sz="0" w:space="0" w:color="auto"/>
      </w:divBdr>
    </w:div>
    <w:div w:id="1554006327">
      <w:bodyDiv w:val="1"/>
      <w:marLeft w:val="0"/>
      <w:marRight w:val="0"/>
      <w:marTop w:val="0"/>
      <w:marBottom w:val="0"/>
      <w:divBdr>
        <w:top w:val="none" w:sz="0" w:space="0" w:color="auto"/>
        <w:left w:val="none" w:sz="0" w:space="0" w:color="auto"/>
        <w:bottom w:val="none" w:sz="0" w:space="0" w:color="auto"/>
        <w:right w:val="none" w:sz="0" w:space="0" w:color="auto"/>
      </w:divBdr>
    </w:div>
    <w:div w:id="1554655547">
      <w:bodyDiv w:val="1"/>
      <w:marLeft w:val="0"/>
      <w:marRight w:val="0"/>
      <w:marTop w:val="0"/>
      <w:marBottom w:val="0"/>
      <w:divBdr>
        <w:top w:val="none" w:sz="0" w:space="0" w:color="auto"/>
        <w:left w:val="none" w:sz="0" w:space="0" w:color="auto"/>
        <w:bottom w:val="none" w:sz="0" w:space="0" w:color="auto"/>
        <w:right w:val="none" w:sz="0" w:space="0" w:color="auto"/>
      </w:divBdr>
    </w:div>
    <w:div w:id="1555922602">
      <w:bodyDiv w:val="1"/>
      <w:marLeft w:val="0"/>
      <w:marRight w:val="0"/>
      <w:marTop w:val="0"/>
      <w:marBottom w:val="0"/>
      <w:divBdr>
        <w:top w:val="none" w:sz="0" w:space="0" w:color="auto"/>
        <w:left w:val="none" w:sz="0" w:space="0" w:color="auto"/>
        <w:bottom w:val="none" w:sz="0" w:space="0" w:color="auto"/>
        <w:right w:val="none" w:sz="0" w:space="0" w:color="auto"/>
      </w:divBdr>
    </w:div>
    <w:div w:id="1557663179">
      <w:bodyDiv w:val="1"/>
      <w:marLeft w:val="0"/>
      <w:marRight w:val="0"/>
      <w:marTop w:val="0"/>
      <w:marBottom w:val="0"/>
      <w:divBdr>
        <w:top w:val="none" w:sz="0" w:space="0" w:color="auto"/>
        <w:left w:val="none" w:sz="0" w:space="0" w:color="auto"/>
        <w:bottom w:val="none" w:sz="0" w:space="0" w:color="auto"/>
        <w:right w:val="none" w:sz="0" w:space="0" w:color="auto"/>
      </w:divBdr>
    </w:div>
    <w:div w:id="1559199506">
      <w:bodyDiv w:val="1"/>
      <w:marLeft w:val="0"/>
      <w:marRight w:val="0"/>
      <w:marTop w:val="0"/>
      <w:marBottom w:val="0"/>
      <w:divBdr>
        <w:top w:val="none" w:sz="0" w:space="0" w:color="auto"/>
        <w:left w:val="none" w:sz="0" w:space="0" w:color="auto"/>
        <w:bottom w:val="none" w:sz="0" w:space="0" w:color="auto"/>
        <w:right w:val="none" w:sz="0" w:space="0" w:color="auto"/>
      </w:divBdr>
    </w:div>
    <w:div w:id="1560629682">
      <w:bodyDiv w:val="1"/>
      <w:marLeft w:val="0"/>
      <w:marRight w:val="0"/>
      <w:marTop w:val="0"/>
      <w:marBottom w:val="0"/>
      <w:divBdr>
        <w:top w:val="none" w:sz="0" w:space="0" w:color="auto"/>
        <w:left w:val="none" w:sz="0" w:space="0" w:color="auto"/>
        <w:bottom w:val="none" w:sz="0" w:space="0" w:color="auto"/>
        <w:right w:val="none" w:sz="0" w:space="0" w:color="auto"/>
      </w:divBdr>
    </w:div>
    <w:div w:id="1560746791">
      <w:bodyDiv w:val="1"/>
      <w:marLeft w:val="0"/>
      <w:marRight w:val="0"/>
      <w:marTop w:val="0"/>
      <w:marBottom w:val="0"/>
      <w:divBdr>
        <w:top w:val="none" w:sz="0" w:space="0" w:color="auto"/>
        <w:left w:val="none" w:sz="0" w:space="0" w:color="auto"/>
        <w:bottom w:val="none" w:sz="0" w:space="0" w:color="auto"/>
        <w:right w:val="none" w:sz="0" w:space="0" w:color="auto"/>
      </w:divBdr>
    </w:div>
    <w:div w:id="1562129017">
      <w:bodyDiv w:val="1"/>
      <w:marLeft w:val="0"/>
      <w:marRight w:val="0"/>
      <w:marTop w:val="0"/>
      <w:marBottom w:val="0"/>
      <w:divBdr>
        <w:top w:val="none" w:sz="0" w:space="0" w:color="auto"/>
        <w:left w:val="none" w:sz="0" w:space="0" w:color="auto"/>
        <w:bottom w:val="none" w:sz="0" w:space="0" w:color="auto"/>
        <w:right w:val="none" w:sz="0" w:space="0" w:color="auto"/>
      </w:divBdr>
    </w:div>
    <w:div w:id="1567034086">
      <w:bodyDiv w:val="1"/>
      <w:marLeft w:val="0"/>
      <w:marRight w:val="0"/>
      <w:marTop w:val="0"/>
      <w:marBottom w:val="0"/>
      <w:divBdr>
        <w:top w:val="none" w:sz="0" w:space="0" w:color="auto"/>
        <w:left w:val="none" w:sz="0" w:space="0" w:color="auto"/>
        <w:bottom w:val="none" w:sz="0" w:space="0" w:color="auto"/>
        <w:right w:val="none" w:sz="0" w:space="0" w:color="auto"/>
      </w:divBdr>
    </w:div>
    <w:div w:id="1567763798">
      <w:bodyDiv w:val="1"/>
      <w:marLeft w:val="0"/>
      <w:marRight w:val="0"/>
      <w:marTop w:val="0"/>
      <w:marBottom w:val="0"/>
      <w:divBdr>
        <w:top w:val="none" w:sz="0" w:space="0" w:color="auto"/>
        <w:left w:val="none" w:sz="0" w:space="0" w:color="auto"/>
        <w:bottom w:val="none" w:sz="0" w:space="0" w:color="auto"/>
        <w:right w:val="none" w:sz="0" w:space="0" w:color="auto"/>
      </w:divBdr>
    </w:div>
    <w:div w:id="1573275656">
      <w:bodyDiv w:val="1"/>
      <w:marLeft w:val="0"/>
      <w:marRight w:val="0"/>
      <w:marTop w:val="0"/>
      <w:marBottom w:val="0"/>
      <w:divBdr>
        <w:top w:val="none" w:sz="0" w:space="0" w:color="auto"/>
        <w:left w:val="none" w:sz="0" w:space="0" w:color="auto"/>
        <w:bottom w:val="none" w:sz="0" w:space="0" w:color="auto"/>
        <w:right w:val="none" w:sz="0" w:space="0" w:color="auto"/>
      </w:divBdr>
    </w:div>
    <w:div w:id="1573854721">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2640156">
      <w:bodyDiv w:val="1"/>
      <w:marLeft w:val="0"/>
      <w:marRight w:val="0"/>
      <w:marTop w:val="0"/>
      <w:marBottom w:val="0"/>
      <w:divBdr>
        <w:top w:val="none" w:sz="0" w:space="0" w:color="auto"/>
        <w:left w:val="none" w:sz="0" w:space="0" w:color="auto"/>
        <w:bottom w:val="none" w:sz="0" w:space="0" w:color="auto"/>
        <w:right w:val="none" w:sz="0" w:space="0" w:color="auto"/>
      </w:divBdr>
    </w:div>
    <w:div w:id="1587224766">
      <w:bodyDiv w:val="1"/>
      <w:marLeft w:val="0"/>
      <w:marRight w:val="0"/>
      <w:marTop w:val="0"/>
      <w:marBottom w:val="0"/>
      <w:divBdr>
        <w:top w:val="none" w:sz="0" w:space="0" w:color="auto"/>
        <w:left w:val="none" w:sz="0" w:space="0" w:color="auto"/>
        <w:bottom w:val="none" w:sz="0" w:space="0" w:color="auto"/>
        <w:right w:val="none" w:sz="0" w:space="0" w:color="auto"/>
      </w:divBdr>
    </w:div>
    <w:div w:id="1588030286">
      <w:bodyDiv w:val="1"/>
      <w:marLeft w:val="0"/>
      <w:marRight w:val="0"/>
      <w:marTop w:val="0"/>
      <w:marBottom w:val="0"/>
      <w:divBdr>
        <w:top w:val="none" w:sz="0" w:space="0" w:color="auto"/>
        <w:left w:val="none" w:sz="0" w:space="0" w:color="auto"/>
        <w:bottom w:val="none" w:sz="0" w:space="0" w:color="auto"/>
        <w:right w:val="none" w:sz="0" w:space="0" w:color="auto"/>
      </w:divBdr>
    </w:div>
    <w:div w:id="1588882337">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2349649">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7905207">
      <w:bodyDiv w:val="1"/>
      <w:marLeft w:val="0"/>
      <w:marRight w:val="0"/>
      <w:marTop w:val="0"/>
      <w:marBottom w:val="0"/>
      <w:divBdr>
        <w:top w:val="none" w:sz="0" w:space="0" w:color="auto"/>
        <w:left w:val="none" w:sz="0" w:space="0" w:color="auto"/>
        <w:bottom w:val="none" w:sz="0" w:space="0" w:color="auto"/>
        <w:right w:val="none" w:sz="0" w:space="0" w:color="auto"/>
      </w:divBdr>
    </w:div>
    <w:div w:id="1599413349">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1448860">
      <w:bodyDiv w:val="1"/>
      <w:marLeft w:val="0"/>
      <w:marRight w:val="0"/>
      <w:marTop w:val="0"/>
      <w:marBottom w:val="0"/>
      <w:divBdr>
        <w:top w:val="none" w:sz="0" w:space="0" w:color="auto"/>
        <w:left w:val="none" w:sz="0" w:space="0" w:color="auto"/>
        <w:bottom w:val="none" w:sz="0" w:space="0" w:color="auto"/>
        <w:right w:val="none" w:sz="0" w:space="0" w:color="auto"/>
      </w:divBdr>
    </w:div>
    <w:div w:id="1602372338">
      <w:bodyDiv w:val="1"/>
      <w:marLeft w:val="0"/>
      <w:marRight w:val="0"/>
      <w:marTop w:val="0"/>
      <w:marBottom w:val="0"/>
      <w:divBdr>
        <w:top w:val="none" w:sz="0" w:space="0" w:color="auto"/>
        <w:left w:val="none" w:sz="0" w:space="0" w:color="auto"/>
        <w:bottom w:val="none" w:sz="0" w:space="0" w:color="auto"/>
        <w:right w:val="none" w:sz="0" w:space="0" w:color="auto"/>
      </w:divBdr>
    </w:div>
    <w:div w:id="1604532642">
      <w:bodyDiv w:val="1"/>
      <w:marLeft w:val="0"/>
      <w:marRight w:val="0"/>
      <w:marTop w:val="0"/>
      <w:marBottom w:val="0"/>
      <w:divBdr>
        <w:top w:val="none" w:sz="0" w:space="0" w:color="auto"/>
        <w:left w:val="none" w:sz="0" w:space="0" w:color="auto"/>
        <w:bottom w:val="none" w:sz="0" w:space="0" w:color="auto"/>
        <w:right w:val="none" w:sz="0" w:space="0" w:color="auto"/>
      </w:divBdr>
    </w:div>
    <w:div w:id="1604604445">
      <w:bodyDiv w:val="1"/>
      <w:marLeft w:val="0"/>
      <w:marRight w:val="0"/>
      <w:marTop w:val="0"/>
      <w:marBottom w:val="0"/>
      <w:divBdr>
        <w:top w:val="none" w:sz="0" w:space="0" w:color="auto"/>
        <w:left w:val="none" w:sz="0" w:space="0" w:color="auto"/>
        <w:bottom w:val="none" w:sz="0" w:space="0" w:color="auto"/>
        <w:right w:val="none" w:sz="0" w:space="0" w:color="auto"/>
      </w:divBdr>
    </w:div>
    <w:div w:id="1606888421">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12974255">
      <w:bodyDiv w:val="1"/>
      <w:marLeft w:val="0"/>
      <w:marRight w:val="0"/>
      <w:marTop w:val="0"/>
      <w:marBottom w:val="0"/>
      <w:divBdr>
        <w:top w:val="none" w:sz="0" w:space="0" w:color="auto"/>
        <w:left w:val="none" w:sz="0" w:space="0" w:color="auto"/>
        <w:bottom w:val="none" w:sz="0" w:space="0" w:color="auto"/>
        <w:right w:val="none" w:sz="0" w:space="0" w:color="auto"/>
      </w:divBdr>
    </w:div>
    <w:div w:id="1613169505">
      <w:bodyDiv w:val="1"/>
      <w:marLeft w:val="0"/>
      <w:marRight w:val="0"/>
      <w:marTop w:val="0"/>
      <w:marBottom w:val="0"/>
      <w:divBdr>
        <w:top w:val="none" w:sz="0" w:space="0" w:color="auto"/>
        <w:left w:val="none" w:sz="0" w:space="0" w:color="auto"/>
        <w:bottom w:val="none" w:sz="0" w:space="0" w:color="auto"/>
        <w:right w:val="none" w:sz="0" w:space="0" w:color="auto"/>
      </w:divBdr>
    </w:div>
    <w:div w:id="1615281472">
      <w:bodyDiv w:val="1"/>
      <w:marLeft w:val="0"/>
      <w:marRight w:val="0"/>
      <w:marTop w:val="0"/>
      <w:marBottom w:val="0"/>
      <w:divBdr>
        <w:top w:val="none" w:sz="0" w:space="0" w:color="auto"/>
        <w:left w:val="none" w:sz="0" w:space="0" w:color="auto"/>
        <w:bottom w:val="none" w:sz="0" w:space="0" w:color="auto"/>
        <w:right w:val="none" w:sz="0" w:space="0" w:color="auto"/>
      </w:divBdr>
    </w:div>
    <w:div w:id="1622108978">
      <w:bodyDiv w:val="1"/>
      <w:marLeft w:val="0"/>
      <w:marRight w:val="0"/>
      <w:marTop w:val="0"/>
      <w:marBottom w:val="0"/>
      <w:divBdr>
        <w:top w:val="none" w:sz="0" w:space="0" w:color="auto"/>
        <w:left w:val="none" w:sz="0" w:space="0" w:color="auto"/>
        <w:bottom w:val="none" w:sz="0" w:space="0" w:color="auto"/>
        <w:right w:val="none" w:sz="0" w:space="0" w:color="auto"/>
      </w:divBdr>
    </w:div>
    <w:div w:id="1622567308">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3262582">
      <w:bodyDiv w:val="1"/>
      <w:marLeft w:val="0"/>
      <w:marRight w:val="0"/>
      <w:marTop w:val="0"/>
      <w:marBottom w:val="0"/>
      <w:divBdr>
        <w:top w:val="none" w:sz="0" w:space="0" w:color="auto"/>
        <w:left w:val="none" w:sz="0" w:space="0" w:color="auto"/>
        <w:bottom w:val="none" w:sz="0" w:space="0" w:color="auto"/>
        <w:right w:val="none" w:sz="0" w:space="0" w:color="auto"/>
      </w:divBdr>
    </w:div>
    <w:div w:id="1629318339">
      <w:bodyDiv w:val="1"/>
      <w:marLeft w:val="0"/>
      <w:marRight w:val="0"/>
      <w:marTop w:val="0"/>
      <w:marBottom w:val="0"/>
      <w:divBdr>
        <w:top w:val="none" w:sz="0" w:space="0" w:color="auto"/>
        <w:left w:val="none" w:sz="0" w:space="0" w:color="auto"/>
        <w:bottom w:val="none" w:sz="0" w:space="0" w:color="auto"/>
        <w:right w:val="none" w:sz="0" w:space="0" w:color="auto"/>
      </w:divBdr>
    </w:div>
    <w:div w:id="1630434146">
      <w:bodyDiv w:val="1"/>
      <w:marLeft w:val="0"/>
      <w:marRight w:val="0"/>
      <w:marTop w:val="0"/>
      <w:marBottom w:val="0"/>
      <w:divBdr>
        <w:top w:val="none" w:sz="0" w:space="0" w:color="auto"/>
        <w:left w:val="none" w:sz="0" w:space="0" w:color="auto"/>
        <w:bottom w:val="none" w:sz="0" w:space="0" w:color="auto"/>
        <w:right w:val="none" w:sz="0" w:space="0" w:color="auto"/>
      </w:divBdr>
    </w:div>
    <w:div w:id="1631980678">
      <w:bodyDiv w:val="1"/>
      <w:marLeft w:val="0"/>
      <w:marRight w:val="0"/>
      <w:marTop w:val="0"/>
      <w:marBottom w:val="0"/>
      <w:divBdr>
        <w:top w:val="none" w:sz="0" w:space="0" w:color="auto"/>
        <w:left w:val="none" w:sz="0" w:space="0" w:color="auto"/>
        <w:bottom w:val="none" w:sz="0" w:space="0" w:color="auto"/>
        <w:right w:val="none" w:sz="0" w:space="0" w:color="auto"/>
      </w:divBdr>
    </w:div>
    <w:div w:id="1634406084">
      <w:bodyDiv w:val="1"/>
      <w:marLeft w:val="0"/>
      <w:marRight w:val="0"/>
      <w:marTop w:val="0"/>
      <w:marBottom w:val="0"/>
      <w:divBdr>
        <w:top w:val="none" w:sz="0" w:space="0" w:color="auto"/>
        <w:left w:val="none" w:sz="0" w:space="0" w:color="auto"/>
        <w:bottom w:val="none" w:sz="0" w:space="0" w:color="auto"/>
        <w:right w:val="none" w:sz="0" w:space="0" w:color="auto"/>
      </w:divBdr>
    </w:div>
    <w:div w:id="1643076101">
      <w:bodyDiv w:val="1"/>
      <w:marLeft w:val="0"/>
      <w:marRight w:val="0"/>
      <w:marTop w:val="0"/>
      <w:marBottom w:val="0"/>
      <w:divBdr>
        <w:top w:val="none" w:sz="0" w:space="0" w:color="auto"/>
        <w:left w:val="none" w:sz="0" w:space="0" w:color="auto"/>
        <w:bottom w:val="none" w:sz="0" w:space="0" w:color="auto"/>
        <w:right w:val="none" w:sz="0" w:space="0" w:color="auto"/>
      </w:divBdr>
    </w:div>
    <w:div w:id="1646816968">
      <w:bodyDiv w:val="1"/>
      <w:marLeft w:val="0"/>
      <w:marRight w:val="0"/>
      <w:marTop w:val="0"/>
      <w:marBottom w:val="0"/>
      <w:divBdr>
        <w:top w:val="none" w:sz="0" w:space="0" w:color="auto"/>
        <w:left w:val="none" w:sz="0" w:space="0" w:color="auto"/>
        <w:bottom w:val="none" w:sz="0" w:space="0" w:color="auto"/>
        <w:right w:val="none" w:sz="0" w:space="0" w:color="auto"/>
      </w:divBdr>
    </w:div>
    <w:div w:id="1654992985">
      <w:bodyDiv w:val="1"/>
      <w:marLeft w:val="0"/>
      <w:marRight w:val="0"/>
      <w:marTop w:val="0"/>
      <w:marBottom w:val="0"/>
      <w:divBdr>
        <w:top w:val="none" w:sz="0" w:space="0" w:color="auto"/>
        <w:left w:val="none" w:sz="0" w:space="0" w:color="auto"/>
        <w:bottom w:val="none" w:sz="0" w:space="0" w:color="auto"/>
        <w:right w:val="none" w:sz="0" w:space="0" w:color="auto"/>
      </w:divBdr>
    </w:div>
    <w:div w:id="1656954342">
      <w:bodyDiv w:val="1"/>
      <w:marLeft w:val="0"/>
      <w:marRight w:val="0"/>
      <w:marTop w:val="0"/>
      <w:marBottom w:val="0"/>
      <w:divBdr>
        <w:top w:val="none" w:sz="0" w:space="0" w:color="auto"/>
        <w:left w:val="none" w:sz="0" w:space="0" w:color="auto"/>
        <w:bottom w:val="none" w:sz="0" w:space="0" w:color="auto"/>
        <w:right w:val="none" w:sz="0" w:space="0" w:color="auto"/>
      </w:divBdr>
    </w:div>
    <w:div w:id="1660113521">
      <w:bodyDiv w:val="1"/>
      <w:marLeft w:val="0"/>
      <w:marRight w:val="0"/>
      <w:marTop w:val="0"/>
      <w:marBottom w:val="0"/>
      <w:divBdr>
        <w:top w:val="none" w:sz="0" w:space="0" w:color="auto"/>
        <w:left w:val="none" w:sz="0" w:space="0" w:color="auto"/>
        <w:bottom w:val="none" w:sz="0" w:space="0" w:color="auto"/>
        <w:right w:val="none" w:sz="0" w:space="0" w:color="auto"/>
      </w:divBdr>
    </w:div>
    <w:div w:id="1660308948">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63041710">
      <w:bodyDiv w:val="1"/>
      <w:marLeft w:val="0"/>
      <w:marRight w:val="0"/>
      <w:marTop w:val="0"/>
      <w:marBottom w:val="0"/>
      <w:divBdr>
        <w:top w:val="none" w:sz="0" w:space="0" w:color="auto"/>
        <w:left w:val="none" w:sz="0" w:space="0" w:color="auto"/>
        <w:bottom w:val="none" w:sz="0" w:space="0" w:color="auto"/>
        <w:right w:val="none" w:sz="0" w:space="0" w:color="auto"/>
      </w:divBdr>
    </w:div>
    <w:div w:id="1663507761">
      <w:bodyDiv w:val="1"/>
      <w:marLeft w:val="0"/>
      <w:marRight w:val="0"/>
      <w:marTop w:val="0"/>
      <w:marBottom w:val="0"/>
      <w:divBdr>
        <w:top w:val="none" w:sz="0" w:space="0" w:color="auto"/>
        <w:left w:val="none" w:sz="0" w:space="0" w:color="auto"/>
        <w:bottom w:val="none" w:sz="0" w:space="0" w:color="auto"/>
        <w:right w:val="none" w:sz="0" w:space="0" w:color="auto"/>
      </w:divBdr>
    </w:div>
    <w:div w:id="1664770290">
      <w:bodyDiv w:val="1"/>
      <w:marLeft w:val="0"/>
      <w:marRight w:val="0"/>
      <w:marTop w:val="0"/>
      <w:marBottom w:val="0"/>
      <w:divBdr>
        <w:top w:val="none" w:sz="0" w:space="0" w:color="auto"/>
        <w:left w:val="none" w:sz="0" w:space="0" w:color="auto"/>
        <w:bottom w:val="none" w:sz="0" w:space="0" w:color="auto"/>
        <w:right w:val="none" w:sz="0" w:space="0" w:color="auto"/>
      </w:divBdr>
    </w:div>
    <w:div w:id="1668050821">
      <w:bodyDiv w:val="1"/>
      <w:marLeft w:val="0"/>
      <w:marRight w:val="0"/>
      <w:marTop w:val="0"/>
      <w:marBottom w:val="0"/>
      <w:divBdr>
        <w:top w:val="none" w:sz="0" w:space="0" w:color="auto"/>
        <w:left w:val="none" w:sz="0" w:space="0" w:color="auto"/>
        <w:bottom w:val="none" w:sz="0" w:space="0" w:color="auto"/>
        <w:right w:val="none" w:sz="0" w:space="0" w:color="auto"/>
      </w:divBdr>
    </w:div>
    <w:div w:id="1670212942">
      <w:bodyDiv w:val="1"/>
      <w:marLeft w:val="0"/>
      <w:marRight w:val="0"/>
      <w:marTop w:val="0"/>
      <w:marBottom w:val="0"/>
      <w:divBdr>
        <w:top w:val="none" w:sz="0" w:space="0" w:color="auto"/>
        <w:left w:val="none" w:sz="0" w:space="0" w:color="auto"/>
        <w:bottom w:val="none" w:sz="0" w:space="0" w:color="auto"/>
        <w:right w:val="none" w:sz="0" w:space="0" w:color="auto"/>
      </w:divBdr>
    </w:div>
    <w:div w:id="1670214658">
      <w:bodyDiv w:val="1"/>
      <w:marLeft w:val="0"/>
      <w:marRight w:val="0"/>
      <w:marTop w:val="0"/>
      <w:marBottom w:val="0"/>
      <w:divBdr>
        <w:top w:val="none" w:sz="0" w:space="0" w:color="auto"/>
        <w:left w:val="none" w:sz="0" w:space="0" w:color="auto"/>
        <w:bottom w:val="none" w:sz="0" w:space="0" w:color="auto"/>
        <w:right w:val="none" w:sz="0" w:space="0" w:color="auto"/>
      </w:divBdr>
    </w:div>
    <w:div w:id="1670254242">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7804797">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0616841">
      <w:bodyDiv w:val="1"/>
      <w:marLeft w:val="0"/>
      <w:marRight w:val="0"/>
      <w:marTop w:val="0"/>
      <w:marBottom w:val="0"/>
      <w:divBdr>
        <w:top w:val="none" w:sz="0" w:space="0" w:color="auto"/>
        <w:left w:val="none" w:sz="0" w:space="0" w:color="auto"/>
        <w:bottom w:val="none" w:sz="0" w:space="0" w:color="auto"/>
        <w:right w:val="none" w:sz="0" w:space="0" w:color="auto"/>
      </w:divBdr>
    </w:div>
    <w:div w:id="1682705566">
      <w:bodyDiv w:val="1"/>
      <w:marLeft w:val="0"/>
      <w:marRight w:val="0"/>
      <w:marTop w:val="0"/>
      <w:marBottom w:val="0"/>
      <w:divBdr>
        <w:top w:val="none" w:sz="0" w:space="0" w:color="auto"/>
        <w:left w:val="none" w:sz="0" w:space="0" w:color="auto"/>
        <w:bottom w:val="none" w:sz="0" w:space="0" w:color="auto"/>
        <w:right w:val="none" w:sz="0" w:space="0" w:color="auto"/>
      </w:divBdr>
    </w:div>
    <w:div w:id="1683125767">
      <w:bodyDiv w:val="1"/>
      <w:marLeft w:val="0"/>
      <w:marRight w:val="0"/>
      <w:marTop w:val="0"/>
      <w:marBottom w:val="0"/>
      <w:divBdr>
        <w:top w:val="none" w:sz="0" w:space="0" w:color="auto"/>
        <w:left w:val="none" w:sz="0" w:space="0" w:color="auto"/>
        <w:bottom w:val="none" w:sz="0" w:space="0" w:color="auto"/>
        <w:right w:val="none" w:sz="0" w:space="0" w:color="auto"/>
      </w:divBdr>
    </w:div>
    <w:div w:id="1683700946">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92610032">
      <w:bodyDiv w:val="1"/>
      <w:marLeft w:val="0"/>
      <w:marRight w:val="0"/>
      <w:marTop w:val="0"/>
      <w:marBottom w:val="0"/>
      <w:divBdr>
        <w:top w:val="none" w:sz="0" w:space="0" w:color="auto"/>
        <w:left w:val="none" w:sz="0" w:space="0" w:color="auto"/>
        <w:bottom w:val="none" w:sz="0" w:space="0" w:color="auto"/>
        <w:right w:val="none" w:sz="0" w:space="0" w:color="auto"/>
      </w:divBdr>
    </w:div>
    <w:div w:id="1696731428">
      <w:bodyDiv w:val="1"/>
      <w:marLeft w:val="0"/>
      <w:marRight w:val="0"/>
      <w:marTop w:val="0"/>
      <w:marBottom w:val="0"/>
      <w:divBdr>
        <w:top w:val="none" w:sz="0" w:space="0" w:color="auto"/>
        <w:left w:val="none" w:sz="0" w:space="0" w:color="auto"/>
        <w:bottom w:val="none" w:sz="0" w:space="0" w:color="auto"/>
        <w:right w:val="none" w:sz="0" w:space="0" w:color="auto"/>
      </w:divBdr>
    </w:div>
    <w:div w:id="1700860830">
      <w:bodyDiv w:val="1"/>
      <w:marLeft w:val="0"/>
      <w:marRight w:val="0"/>
      <w:marTop w:val="0"/>
      <w:marBottom w:val="0"/>
      <w:divBdr>
        <w:top w:val="none" w:sz="0" w:space="0" w:color="auto"/>
        <w:left w:val="none" w:sz="0" w:space="0" w:color="auto"/>
        <w:bottom w:val="none" w:sz="0" w:space="0" w:color="auto"/>
        <w:right w:val="none" w:sz="0" w:space="0" w:color="auto"/>
      </w:divBdr>
    </w:div>
    <w:div w:id="1702393177">
      <w:bodyDiv w:val="1"/>
      <w:marLeft w:val="0"/>
      <w:marRight w:val="0"/>
      <w:marTop w:val="0"/>
      <w:marBottom w:val="0"/>
      <w:divBdr>
        <w:top w:val="none" w:sz="0" w:space="0" w:color="auto"/>
        <w:left w:val="none" w:sz="0" w:space="0" w:color="auto"/>
        <w:bottom w:val="none" w:sz="0" w:space="0" w:color="auto"/>
        <w:right w:val="none" w:sz="0" w:space="0" w:color="auto"/>
      </w:divBdr>
    </w:div>
    <w:div w:id="1702902151">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06172133">
      <w:bodyDiv w:val="1"/>
      <w:marLeft w:val="0"/>
      <w:marRight w:val="0"/>
      <w:marTop w:val="0"/>
      <w:marBottom w:val="0"/>
      <w:divBdr>
        <w:top w:val="none" w:sz="0" w:space="0" w:color="auto"/>
        <w:left w:val="none" w:sz="0" w:space="0" w:color="auto"/>
        <w:bottom w:val="none" w:sz="0" w:space="0" w:color="auto"/>
        <w:right w:val="none" w:sz="0" w:space="0" w:color="auto"/>
      </w:divBdr>
    </w:div>
    <w:div w:id="1706833459">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3530525">
      <w:bodyDiv w:val="1"/>
      <w:marLeft w:val="0"/>
      <w:marRight w:val="0"/>
      <w:marTop w:val="0"/>
      <w:marBottom w:val="0"/>
      <w:divBdr>
        <w:top w:val="none" w:sz="0" w:space="0" w:color="auto"/>
        <w:left w:val="none" w:sz="0" w:space="0" w:color="auto"/>
        <w:bottom w:val="none" w:sz="0" w:space="0" w:color="auto"/>
        <w:right w:val="none" w:sz="0" w:space="0" w:color="auto"/>
      </w:divBdr>
    </w:div>
    <w:div w:id="1717075909">
      <w:bodyDiv w:val="1"/>
      <w:marLeft w:val="0"/>
      <w:marRight w:val="0"/>
      <w:marTop w:val="0"/>
      <w:marBottom w:val="0"/>
      <w:divBdr>
        <w:top w:val="none" w:sz="0" w:space="0" w:color="auto"/>
        <w:left w:val="none" w:sz="0" w:space="0" w:color="auto"/>
        <w:bottom w:val="none" w:sz="0" w:space="0" w:color="auto"/>
        <w:right w:val="none" w:sz="0" w:space="0" w:color="auto"/>
      </w:divBdr>
    </w:div>
    <w:div w:id="1717585959">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0745088">
      <w:bodyDiv w:val="1"/>
      <w:marLeft w:val="0"/>
      <w:marRight w:val="0"/>
      <w:marTop w:val="0"/>
      <w:marBottom w:val="0"/>
      <w:divBdr>
        <w:top w:val="none" w:sz="0" w:space="0" w:color="auto"/>
        <w:left w:val="none" w:sz="0" w:space="0" w:color="auto"/>
        <w:bottom w:val="none" w:sz="0" w:space="0" w:color="auto"/>
        <w:right w:val="none" w:sz="0" w:space="0" w:color="auto"/>
      </w:divBdr>
    </w:div>
    <w:div w:id="1720933615">
      <w:bodyDiv w:val="1"/>
      <w:marLeft w:val="0"/>
      <w:marRight w:val="0"/>
      <w:marTop w:val="0"/>
      <w:marBottom w:val="0"/>
      <w:divBdr>
        <w:top w:val="none" w:sz="0" w:space="0" w:color="auto"/>
        <w:left w:val="none" w:sz="0" w:space="0" w:color="auto"/>
        <w:bottom w:val="none" w:sz="0" w:space="0" w:color="auto"/>
        <w:right w:val="none" w:sz="0" w:space="0" w:color="auto"/>
      </w:divBdr>
    </w:div>
    <w:div w:id="1730956721">
      <w:bodyDiv w:val="1"/>
      <w:marLeft w:val="0"/>
      <w:marRight w:val="0"/>
      <w:marTop w:val="0"/>
      <w:marBottom w:val="0"/>
      <w:divBdr>
        <w:top w:val="none" w:sz="0" w:space="0" w:color="auto"/>
        <w:left w:val="none" w:sz="0" w:space="0" w:color="auto"/>
        <w:bottom w:val="none" w:sz="0" w:space="0" w:color="auto"/>
        <w:right w:val="none" w:sz="0" w:space="0" w:color="auto"/>
      </w:divBdr>
    </w:div>
    <w:div w:id="1737052902">
      <w:bodyDiv w:val="1"/>
      <w:marLeft w:val="0"/>
      <w:marRight w:val="0"/>
      <w:marTop w:val="0"/>
      <w:marBottom w:val="0"/>
      <w:divBdr>
        <w:top w:val="none" w:sz="0" w:space="0" w:color="auto"/>
        <w:left w:val="none" w:sz="0" w:space="0" w:color="auto"/>
        <w:bottom w:val="none" w:sz="0" w:space="0" w:color="auto"/>
        <w:right w:val="none" w:sz="0" w:space="0" w:color="auto"/>
      </w:divBdr>
    </w:div>
    <w:div w:id="1738239817">
      <w:bodyDiv w:val="1"/>
      <w:marLeft w:val="0"/>
      <w:marRight w:val="0"/>
      <w:marTop w:val="0"/>
      <w:marBottom w:val="0"/>
      <w:divBdr>
        <w:top w:val="none" w:sz="0" w:space="0" w:color="auto"/>
        <w:left w:val="none" w:sz="0" w:space="0" w:color="auto"/>
        <w:bottom w:val="none" w:sz="0" w:space="0" w:color="auto"/>
        <w:right w:val="none" w:sz="0" w:space="0" w:color="auto"/>
      </w:divBdr>
    </w:div>
    <w:div w:id="1750466661">
      <w:bodyDiv w:val="1"/>
      <w:marLeft w:val="0"/>
      <w:marRight w:val="0"/>
      <w:marTop w:val="0"/>
      <w:marBottom w:val="0"/>
      <w:divBdr>
        <w:top w:val="none" w:sz="0" w:space="0" w:color="auto"/>
        <w:left w:val="none" w:sz="0" w:space="0" w:color="auto"/>
        <w:bottom w:val="none" w:sz="0" w:space="0" w:color="auto"/>
        <w:right w:val="none" w:sz="0" w:space="0" w:color="auto"/>
      </w:divBdr>
    </w:div>
    <w:div w:id="1751852802">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2463407">
      <w:bodyDiv w:val="1"/>
      <w:marLeft w:val="0"/>
      <w:marRight w:val="0"/>
      <w:marTop w:val="0"/>
      <w:marBottom w:val="0"/>
      <w:divBdr>
        <w:top w:val="none" w:sz="0" w:space="0" w:color="auto"/>
        <w:left w:val="none" w:sz="0" w:space="0" w:color="auto"/>
        <w:bottom w:val="none" w:sz="0" w:space="0" w:color="auto"/>
        <w:right w:val="none" w:sz="0" w:space="0" w:color="auto"/>
      </w:divBdr>
    </w:div>
    <w:div w:id="1755513106">
      <w:bodyDiv w:val="1"/>
      <w:marLeft w:val="0"/>
      <w:marRight w:val="0"/>
      <w:marTop w:val="0"/>
      <w:marBottom w:val="0"/>
      <w:divBdr>
        <w:top w:val="none" w:sz="0" w:space="0" w:color="auto"/>
        <w:left w:val="none" w:sz="0" w:space="0" w:color="auto"/>
        <w:bottom w:val="none" w:sz="0" w:space="0" w:color="auto"/>
        <w:right w:val="none" w:sz="0" w:space="0" w:color="auto"/>
      </w:divBdr>
    </w:div>
    <w:div w:id="1758136525">
      <w:bodyDiv w:val="1"/>
      <w:marLeft w:val="0"/>
      <w:marRight w:val="0"/>
      <w:marTop w:val="0"/>
      <w:marBottom w:val="0"/>
      <w:divBdr>
        <w:top w:val="none" w:sz="0" w:space="0" w:color="auto"/>
        <w:left w:val="none" w:sz="0" w:space="0" w:color="auto"/>
        <w:bottom w:val="none" w:sz="0" w:space="0" w:color="auto"/>
        <w:right w:val="none" w:sz="0" w:space="0" w:color="auto"/>
      </w:divBdr>
    </w:div>
    <w:div w:id="1759522863">
      <w:bodyDiv w:val="1"/>
      <w:marLeft w:val="0"/>
      <w:marRight w:val="0"/>
      <w:marTop w:val="0"/>
      <w:marBottom w:val="0"/>
      <w:divBdr>
        <w:top w:val="none" w:sz="0" w:space="0" w:color="auto"/>
        <w:left w:val="none" w:sz="0" w:space="0" w:color="auto"/>
        <w:bottom w:val="none" w:sz="0" w:space="0" w:color="auto"/>
        <w:right w:val="none" w:sz="0" w:space="0" w:color="auto"/>
      </w:divBdr>
    </w:div>
    <w:div w:id="1760250926">
      <w:bodyDiv w:val="1"/>
      <w:marLeft w:val="0"/>
      <w:marRight w:val="0"/>
      <w:marTop w:val="0"/>
      <w:marBottom w:val="0"/>
      <w:divBdr>
        <w:top w:val="none" w:sz="0" w:space="0" w:color="auto"/>
        <w:left w:val="none" w:sz="0" w:space="0" w:color="auto"/>
        <w:bottom w:val="none" w:sz="0" w:space="0" w:color="auto"/>
        <w:right w:val="none" w:sz="0" w:space="0" w:color="auto"/>
      </w:divBdr>
    </w:div>
    <w:div w:id="1765498187">
      <w:bodyDiv w:val="1"/>
      <w:marLeft w:val="0"/>
      <w:marRight w:val="0"/>
      <w:marTop w:val="0"/>
      <w:marBottom w:val="0"/>
      <w:divBdr>
        <w:top w:val="none" w:sz="0" w:space="0" w:color="auto"/>
        <w:left w:val="none" w:sz="0" w:space="0" w:color="auto"/>
        <w:bottom w:val="none" w:sz="0" w:space="0" w:color="auto"/>
        <w:right w:val="none" w:sz="0" w:space="0" w:color="auto"/>
      </w:divBdr>
    </w:div>
    <w:div w:id="1767380848">
      <w:bodyDiv w:val="1"/>
      <w:marLeft w:val="0"/>
      <w:marRight w:val="0"/>
      <w:marTop w:val="0"/>
      <w:marBottom w:val="0"/>
      <w:divBdr>
        <w:top w:val="none" w:sz="0" w:space="0" w:color="auto"/>
        <w:left w:val="none" w:sz="0" w:space="0" w:color="auto"/>
        <w:bottom w:val="none" w:sz="0" w:space="0" w:color="auto"/>
        <w:right w:val="none" w:sz="0" w:space="0" w:color="auto"/>
      </w:divBdr>
    </w:div>
    <w:div w:id="1772898816">
      <w:bodyDiv w:val="1"/>
      <w:marLeft w:val="0"/>
      <w:marRight w:val="0"/>
      <w:marTop w:val="0"/>
      <w:marBottom w:val="0"/>
      <w:divBdr>
        <w:top w:val="none" w:sz="0" w:space="0" w:color="auto"/>
        <w:left w:val="none" w:sz="0" w:space="0" w:color="auto"/>
        <w:bottom w:val="none" w:sz="0" w:space="0" w:color="auto"/>
        <w:right w:val="none" w:sz="0" w:space="0" w:color="auto"/>
      </w:divBdr>
    </w:div>
    <w:div w:id="1776099271">
      <w:bodyDiv w:val="1"/>
      <w:marLeft w:val="0"/>
      <w:marRight w:val="0"/>
      <w:marTop w:val="0"/>
      <w:marBottom w:val="0"/>
      <w:divBdr>
        <w:top w:val="none" w:sz="0" w:space="0" w:color="auto"/>
        <w:left w:val="none" w:sz="0" w:space="0" w:color="auto"/>
        <w:bottom w:val="none" w:sz="0" w:space="0" w:color="auto"/>
        <w:right w:val="none" w:sz="0" w:space="0" w:color="auto"/>
      </w:divBdr>
    </w:div>
    <w:div w:id="1779790508">
      <w:bodyDiv w:val="1"/>
      <w:marLeft w:val="0"/>
      <w:marRight w:val="0"/>
      <w:marTop w:val="0"/>
      <w:marBottom w:val="0"/>
      <w:divBdr>
        <w:top w:val="none" w:sz="0" w:space="0" w:color="auto"/>
        <w:left w:val="none" w:sz="0" w:space="0" w:color="auto"/>
        <w:bottom w:val="none" w:sz="0" w:space="0" w:color="auto"/>
        <w:right w:val="none" w:sz="0" w:space="0" w:color="auto"/>
      </w:divBdr>
    </w:div>
    <w:div w:id="1781605029">
      <w:bodyDiv w:val="1"/>
      <w:marLeft w:val="0"/>
      <w:marRight w:val="0"/>
      <w:marTop w:val="0"/>
      <w:marBottom w:val="0"/>
      <w:divBdr>
        <w:top w:val="none" w:sz="0" w:space="0" w:color="auto"/>
        <w:left w:val="none" w:sz="0" w:space="0" w:color="auto"/>
        <w:bottom w:val="none" w:sz="0" w:space="0" w:color="auto"/>
        <w:right w:val="none" w:sz="0" w:space="0" w:color="auto"/>
      </w:divBdr>
    </w:div>
    <w:div w:id="1783767842">
      <w:bodyDiv w:val="1"/>
      <w:marLeft w:val="0"/>
      <w:marRight w:val="0"/>
      <w:marTop w:val="0"/>
      <w:marBottom w:val="0"/>
      <w:divBdr>
        <w:top w:val="none" w:sz="0" w:space="0" w:color="auto"/>
        <w:left w:val="none" w:sz="0" w:space="0" w:color="auto"/>
        <w:bottom w:val="none" w:sz="0" w:space="0" w:color="auto"/>
        <w:right w:val="none" w:sz="0" w:space="0" w:color="auto"/>
      </w:divBdr>
    </w:div>
    <w:div w:id="1789159703">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3018328">
      <w:bodyDiv w:val="1"/>
      <w:marLeft w:val="0"/>
      <w:marRight w:val="0"/>
      <w:marTop w:val="0"/>
      <w:marBottom w:val="0"/>
      <w:divBdr>
        <w:top w:val="none" w:sz="0" w:space="0" w:color="auto"/>
        <w:left w:val="none" w:sz="0" w:space="0" w:color="auto"/>
        <w:bottom w:val="none" w:sz="0" w:space="0" w:color="auto"/>
        <w:right w:val="none" w:sz="0" w:space="0" w:color="auto"/>
      </w:divBdr>
    </w:div>
    <w:div w:id="1794060217">
      <w:bodyDiv w:val="1"/>
      <w:marLeft w:val="0"/>
      <w:marRight w:val="0"/>
      <w:marTop w:val="0"/>
      <w:marBottom w:val="0"/>
      <w:divBdr>
        <w:top w:val="none" w:sz="0" w:space="0" w:color="auto"/>
        <w:left w:val="none" w:sz="0" w:space="0" w:color="auto"/>
        <w:bottom w:val="none" w:sz="0" w:space="0" w:color="auto"/>
        <w:right w:val="none" w:sz="0" w:space="0" w:color="auto"/>
      </w:divBdr>
    </w:div>
    <w:div w:id="1794210636">
      <w:bodyDiv w:val="1"/>
      <w:marLeft w:val="0"/>
      <w:marRight w:val="0"/>
      <w:marTop w:val="0"/>
      <w:marBottom w:val="0"/>
      <w:divBdr>
        <w:top w:val="none" w:sz="0" w:space="0" w:color="auto"/>
        <w:left w:val="none" w:sz="0" w:space="0" w:color="auto"/>
        <w:bottom w:val="none" w:sz="0" w:space="0" w:color="auto"/>
        <w:right w:val="none" w:sz="0" w:space="0" w:color="auto"/>
      </w:divBdr>
    </w:div>
    <w:div w:id="1798327441">
      <w:bodyDiv w:val="1"/>
      <w:marLeft w:val="0"/>
      <w:marRight w:val="0"/>
      <w:marTop w:val="0"/>
      <w:marBottom w:val="0"/>
      <w:divBdr>
        <w:top w:val="none" w:sz="0" w:space="0" w:color="auto"/>
        <w:left w:val="none" w:sz="0" w:space="0" w:color="auto"/>
        <w:bottom w:val="none" w:sz="0" w:space="0" w:color="auto"/>
        <w:right w:val="none" w:sz="0" w:space="0" w:color="auto"/>
      </w:divBdr>
    </w:div>
    <w:div w:id="1801411185">
      <w:bodyDiv w:val="1"/>
      <w:marLeft w:val="0"/>
      <w:marRight w:val="0"/>
      <w:marTop w:val="0"/>
      <w:marBottom w:val="0"/>
      <w:divBdr>
        <w:top w:val="none" w:sz="0" w:space="0" w:color="auto"/>
        <w:left w:val="none" w:sz="0" w:space="0" w:color="auto"/>
        <w:bottom w:val="none" w:sz="0" w:space="0" w:color="auto"/>
        <w:right w:val="none" w:sz="0" w:space="0" w:color="auto"/>
      </w:divBdr>
    </w:div>
    <w:div w:id="1802727152">
      <w:bodyDiv w:val="1"/>
      <w:marLeft w:val="0"/>
      <w:marRight w:val="0"/>
      <w:marTop w:val="0"/>
      <w:marBottom w:val="0"/>
      <w:divBdr>
        <w:top w:val="none" w:sz="0" w:space="0" w:color="auto"/>
        <w:left w:val="none" w:sz="0" w:space="0" w:color="auto"/>
        <w:bottom w:val="none" w:sz="0" w:space="0" w:color="auto"/>
        <w:right w:val="none" w:sz="0" w:space="0" w:color="auto"/>
      </w:divBdr>
    </w:div>
    <w:div w:id="1805927112">
      <w:bodyDiv w:val="1"/>
      <w:marLeft w:val="0"/>
      <w:marRight w:val="0"/>
      <w:marTop w:val="0"/>
      <w:marBottom w:val="0"/>
      <w:divBdr>
        <w:top w:val="none" w:sz="0" w:space="0" w:color="auto"/>
        <w:left w:val="none" w:sz="0" w:space="0" w:color="auto"/>
        <w:bottom w:val="none" w:sz="0" w:space="0" w:color="auto"/>
        <w:right w:val="none" w:sz="0" w:space="0" w:color="auto"/>
      </w:divBdr>
    </w:div>
    <w:div w:id="1806310607">
      <w:bodyDiv w:val="1"/>
      <w:marLeft w:val="0"/>
      <w:marRight w:val="0"/>
      <w:marTop w:val="0"/>
      <w:marBottom w:val="0"/>
      <w:divBdr>
        <w:top w:val="none" w:sz="0" w:space="0" w:color="auto"/>
        <w:left w:val="none" w:sz="0" w:space="0" w:color="auto"/>
        <w:bottom w:val="none" w:sz="0" w:space="0" w:color="auto"/>
        <w:right w:val="none" w:sz="0" w:space="0" w:color="auto"/>
      </w:divBdr>
    </w:div>
    <w:div w:id="1807820065">
      <w:bodyDiv w:val="1"/>
      <w:marLeft w:val="0"/>
      <w:marRight w:val="0"/>
      <w:marTop w:val="0"/>
      <w:marBottom w:val="0"/>
      <w:divBdr>
        <w:top w:val="none" w:sz="0" w:space="0" w:color="auto"/>
        <w:left w:val="none" w:sz="0" w:space="0" w:color="auto"/>
        <w:bottom w:val="none" w:sz="0" w:space="0" w:color="auto"/>
        <w:right w:val="none" w:sz="0" w:space="0" w:color="auto"/>
      </w:divBdr>
    </w:div>
    <w:div w:id="1808891614">
      <w:bodyDiv w:val="1"/>
      <w:marLeft w:val="0"/>
      <w:marRight w:val="0"/>
      <w:marTop w:val="0"/>
      <w:marBottom w:val="0"/>
      <w:divBdr>
        <w:top w:val="none" w:sz="0" w:space="0" w:color="auto"/>
        <w:left w:val="none" w:sz="0" w:space="0" w:color="auto"/>
        <w:bottom w:val="none" w:sz="0" w:space="0" w:color="auto"/>
        <w:right w:val="none" w:sz="0" w:space="0" w:color="auto"/>
      </w:divBdr>
    </w:div>
    <w:div w:id="1813984555">
      <w:bodyDiv w:val="1"/>
      <w:marLeft w:val="0"/>
      <w:marRight w:val="0"/>
      <w:marTop w:val="0"/>
      <w:marBottom w:val="0"/>
      <w:divBdr>
        <w:top w:val="none" w:sz="0" w:space="0" w:color="auto"/>
        <w:left w:val="none" w:sz="0" w:space="0" w:color="auto"/>
        <w:bottom w:val="none" w:sz="0" w:space="0" w:color="auto"/>
        <w:right w:val="none" w:sz="0" w:space="0" w:color="auto"/>
      </w:divBdr>
    </w:div>
    <w:div w:id="1815298116">
      <w:bodyDiv w:val="1"/>
      <w:marLeft w:val="0"/>
      <w:marRight w:val="0"/>
      <w:marTop w:val="0"/>
      <w:marBottom w:val="0"/>
      <w:divBdr>
        <w:top w:val="none" w:sz="0" w:space="0" w:color="auto"/>
        <w:left w:val="none" w:sz="0" w:space="0" w:color="auto"/>
        <w:bottom w:val="none" w:sz="0" w:space="0" w:color="auto"/>
        <w:right w:val="none" w:sz="0" w:space="0" w:color="auto"/>
      </w:divBdr>
    </w:div>
    <w:div w:id="1820338825">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3422986">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8590248">
      <w:bodyDiv w:val="1"/>
      <w:marLeft w:val="0"/>
      <w:marRight w:val="0"/>
      <w:marTop w:val="0"/>
      <w:marBottom w:val="0"/>
      <w:divBdr>
        <w:top w:val="none" w:sz="0" w:space="0" w:color="auto"/>
        <w:left w:val="none" w:sz="0" w:space="0" w:color="auto"/>
        <w:bottom w:val="none" w:sz="0" w:space="0" w:color="auto"/>
        <w:right w:val="none" w:sz="0" w:space="0" w:color="auto"/>
      </w:divBdr>
    </w:div>
    <w:div w:id="1829249972">
      <w:bodyDiv w:val="1"/>
      <w:marLeft w:val="0"/>
      <w:marRight w:val="0"/>
      <w:marTop w:val="0"/>
      <w:marBottom w:val="0"/>
      <w:divBdr>
        <w:top w:val="none" w:sz="0" w:space="0" w:color="auto"/>
        <w:left w:val="none" w:sz="0" w:space="0" w:color="auto"/>
        <w:bottom w:val="none" w:sz="0" w:space="0" w:color="auto"/>
        <w:right w:val="none" w:sz="0" w:space="0" w:color="auto"/>
      </w:divBdr>
    </w:div>
    <w:div w:id="1833522243">
      <w:bodyDiv w:val="1"/>
      <w:marLeft w:val="0"/>
      <w:marRight w:val="0"/>
      <w:marTop w:val="0"/>
      <w:marBottom w:val="0"/>
      <w:divBdr>
        <w:top w:val="none" w:sz="0" w:space="0" w:color="auto"/>
        <w:left w:val="none" w:sz="0" w:space="0" w:color="auto"/>
        <w:bottom w:val="none" w:sz="0" w:space="0" w:color="auto"/>
        <w:right w:val="none" w:sz="0" w:space="0" w:color="auto"/>
      </w:divBdr>
    </w:div>
    <w:div w:id="1833522270">
      <w:bodyDiv w:val="1"/>
      <w:marLeft w:val="0"/>
      <w:marRight w:val="0"/>
      <w:marTop w:val="0"/>
      <w:marBottom w:val="0"/>
      <w:divBdr>
        <w:top w:val="none" w:sz="0" w:space="0" w:color="auto"/>
        <w:left w:val="none" w:sz="0" w:space="0" w:color="auto"/>
        <w:bottom w:val="none" w:sz="0" w:space="0" w:color="auto"/>
        <w:right w:val="none" w:sz="0" w:space="0" w:color="auto"/>
      </w:divBdr>
    </w:div>
    <w:div w:id="1834180253">
      <w:bodyDiv w:val="1"/>
      <w:marLeft w:val="0"/>
      <w:marRight w:val="0"/>
      <w:marTop w:val="0"/>
      <w:marBottom w:val="0"/>
      <w:divBdr>
        <w:top w:val="none" w:sz="0" w:space="0" w:color="auto"/>
        <w:left w:val="none" w:sz="0" w:space="0" w:color="auto"/>
        <w:bottom w:val="none" w:sz="0" w:space="0" w:color="auto"/>
        <w:right w:val="none" w:sz="0" w:space="0" w:color="auto"/>
      </w:divBdr>
    </w:div>
    <w:div w:id="1842887815">
      <w:bodyDiv w:val="1"/>
      <w:marLeft w:val="0"/>
      <w:marRight w:val="0"/>
      <w:marTop w:val="0"/>
      <w:marBottom w:val="0"/>
      <w:divBdr>
        <w:top w:val="none" w:sz="0" w:space="0" w:color="auto"/>
        <w:left w:val="none" w:sz="0" w:space="0" w:color="auto"/>
        <w:bottom w:val="none" w:sz="0" w:space="0" w:color="auto"/>
        <w:right w:val="none" w:sz="0" w:space="0" w:color="auto"/>
      </w:divBdr>
    </w:div>
    <w:div w:id="1845436593">
      <w:bodyDiv w:val="1"/>
      <w:marLeft w:val="0"/>
      <w:marRight w:val="0"/>
      <w:marTop w:val="0"/>
      <w:marBottom w:val="0"/>
      <w:divBdr>
        <w:top w:val="none" w:sz="0" w:space="0" w:color="auto"/>
        <w:left w:val="none" w:sz="0" w:space="0" w:color="auto"/>
        <w:bottom w:val="none" w:sz="0" w:space="0" w:color="auto"/>
        <w:right w:val="none" w:sz="0" w:space="0" w:color="auto"/>
      </w:divBdr>
    </w:div>
    <w:div w:id="1846087773">
      <w:bodyDiv w:val="1"/>
      <w:marLeft w:val="0"/>
      <w:marRight w:val="0"/>
      <w:marTop w:val="0"/>
      <w:marBottom w:val="0"/>
      <w:divBdr>
        <w:top w:val="none" w:sz="0" w:space="0" w:color="auto"/>
        <w:left w:val="none" w:sz="0" w:space="0" w:color="auto"/>
        <w:bottom w:val="none" w:sz="0" w:space="0" w:color="auto"/>
        <w:right w:val="none" w:sz="0" w:space="0" w:color="auto"/>
      </w:divBdr>
    </w:div>
    <w:div w:id="1847089790">
      <w:bodyDiv w:val="1"/>
      <w:marLeft w:val="0"/>
      <w:marRight w:val="0"/>
      <w:marTop w:val="0"/>
      <w:marBottom w:val="0"/>
      <w:divBdr>
        <w:top w:val="none" w:sz="0" w:space="0" w:color="auto"/>
        <w:left w:val="none" w:sz="0" w:space="0" w:color="auto"/>
        <w:bottom w:val="none" w:sz="0" w:space="0" w:color="auto"/>
        <w:right w:val="none" w:sz="0" w:space="0" w:color="auto"/>
      </w:divBdr>
    </w:div>
    <w:div w:id="1852449667">
      <w:bodyDiv w:val="1"/>
      <w:marLeft w:val="0"/>
      <w:marRight w:val="0"/>
      <w:marTop w:val="0"/>
      <w:marBottom w:val="0"/>
      <w:divBdr>
        <w:top w:val="none" w:sz="0" w:space="0" w:color="auto"/>
        <w:left w:val="none" w:sz="0" w:space="0" w:color="auto"/>
        <w:bottom w:val="none" w:sz="0" w:space="0" w:color="auto"/>
        <w:right w:val="none" w:sz="0" w:space="0" w:color="auto"/>
      </w:divBdr>
    </w:div>
    <w:div w:id="1856453010">
      <w:bodyDiv w:val="1"/>
      <w:marLeft w:val="0"/>
      <w:marRight w:val="0"/>
      <w:marTop w:val="0"/>
      <w:marBottom w:val="0"/>
      <w:divBdr>
        <w:top w:val="none" w:sz="0" w:space="0" w:color="auto"/>
        <w:left w:val="none" w:sz="0" w:space="0" w:color="auto"/>
        <w:bottom w:val="none" w:sz="0" w:space="0" w:color="auto"/>
        <w:right w:val="none" w:sz="0" w:space="0" w:color="auto"/>
      </w:divBdr>
    </w:div>
    <w:div w:id="1857381670">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69366816">
      <w:bodyDiv w:val="1"/>
      <w:marLeft w:val="0"/>
      <w:marRight w:val="0"/>
      <w:marTop w:val="0"/>
      <w:marBottom w:val="0"/>
      <w:divBdr>
        <w:top w:val="none" w:sz="0" w:space="0" w:color="auto"/>
        <w:left w:val="none" w:sz="0" w:space="0" w:color="auto"/>
        <w:bottom w:val="none" w:sz="0" w:space="0" w:color="auto"/>
        <w:right w:val="none" w:sz="0" w:space="0" w:color="auto"/>
      </w:divBdr>
    </w:div>
    <w:div w:id="1869489757">
      <w:bodyDiv w:val="1"/>
      <w:marLeft w:val="0"/>
      <w:marRight w:val="0"/>
      <w:marTop w:val="0"/>
      <w:marBottom w:val="0"/>
      <w:divBdr>
        <w:top w:val="none" w:sz="0" w:space="0" w:color="auto"/>
        <w:left w:val="none" w:sz="0" w:space="0" w:color="auto"/>
        <w:bottom w:val="none" w:sz="0" w:space="0" w:color="auto"/>
        <w:right w:val="none" w:sz="0" w:space="0" w:color="auto"/>
      </w:divBdr>
    </w:div>
    <w:div w:id="1869677142">
      <w:bodyDiv w:val="1"/>
      <w:marLeft w:val="0"/>
      <w:marRight w:val="0"/>
      <w:marTop w:val="0"/>
      <w:marBottom w:val="0"/>
      <w:divBdr>
        <w:top w:val="none" w:sz="0" w:space="0" w:color="auto"/>
        <w:left w:val="none" w:sz="0" w:space="0" w:color="auto"/>
        <w:bottom w:val="none" w:sz="0" w:space="0" w:color="auto"/>
        <w:right w:val="none" w:sz="0" w:space="0" w:color="auto"/>
      </w:divBdr>
    </w:div>
    <w:div w:id="1869954345">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0488921">
      <w:bodyDiv w:val="1"/>
      <w:marLeft w:val="0"/>
      <w:marRight w:val="0"/>
      <w:marTop w:val="0"/>
      <w:marBottom w:val="0"/>
      <w:divBdr>
        <w:top w:val="none" w:sz="0" w:space="0" w:color="auto"/>
        <w:left w:val="none" w:sz="0" w:space="0" w:color="auto"/>
        <w:bottom w:val="none" w:sz="0" w:space="0" w:color="auto"/>
        <w:right w:val="none" w:sz="0" w:space="0" w:color="auto"/>
      </w:divBdr>
    </w:div>
    <w:div w:id="1870677913">
      <w:bodyDiv w:val="1"/>
      <w:marLeft w:val="0"/>
      <w:marRight w:val="0"/>
      <w:marTop w:val="0"/>
      <w:marBottom w:val="0"/>
      <w:divBdr>
        <w:top w:val="none" w:sz="0" w:space="0" w:color="auto"/>
        <w:left w:val="none" w:sz="0" w:space="0" w:color="auto"/>
        <w:bottom w:val="none" w:sz="0" w:space="0" w:color="auto"/>
        <w:right w:val="none" w:sz="0" w:space="0" w:color="auto"/>
      </w:divBdr>
    </w:div>
    <w:div w:id="1876648686">
      <w:bodyDiv w:val="1"/>
      <w:marLeft w:val="0"/>
      <w:marRight w:val="0"/>
      <w:marTop w:val="0"/>
      <w:marBottom w:val="0"/>
      <w:divBdr>
        <w:top w:val="none" w:sz="0" w:space="0" w:color="auto"/>
        <w:left w:val="none" w:sz="0" w:space="0" w:color="auto"/>
        <w:bottom w:val="none" w:sz="0" w:space="0" w:color="auto"/>
        <w:right w:val="none" w:sz="0" w:space="0" w:color="auto"/>
      </w:divBdr>
    </w:div>
    <w:div w:id="1880046771">
      <w:bodyDiv w:val="1"/>
      <w:marLeft w:val="0"/>
      <w:marRight w:val="0"/>
      <w:marTop w:val="0"/>
      <w:marBottom w:val="0"/>
      <w:divBdr>
        <w:top w:val="none" w:sz="0" w:space="0" w:color="auto"/>
        <w:left w:val="none" w:sz="0" w:space="0" w:color="auto"/>
        <w:bottom w:val="none" w:sz="0" w:space="0" w:color="auto"/>
        <w:right w:val="none" w:sz="0" w:space="0" w:color="auto"/>
      </w:divBdr>
    </w:div>
    <w:div w:id="1883207765">
      <w:bodyDiv w:val="1"/>
      <w:marLeft w:val="0"/>
      <w:marRight w:val="0"/>
      <w:marTop w:val="0"/>
      <w:marBottom w:val="0"/>
      <w:divBdr>
        <w:top w:val="none" w:sz="0" w:space="0" w:color="auto"/>
        <w:left w:val="none" w:sz="0" w:space="0" w:color="auto"/>
        <w:bottom w:val="none" w:sz="0" w:space="0" w:color="auto"/>
        <w:right w:val="none" w:sz="0" w:space="0" w:color="auto"/>
      </w:divBdr>
    </w:div>
    <w:div w:id="1888177113">
      <w:bodyDiv w:val="1"/>
      <w:marLeft w:val="0"/>
      <w:marRight w:val="0"/>
      <w:marTop w:val="0"/>
      <w:marBottom w:val="0"/>
      <w:divBdr>
        <w:top w:val="none" w:sz="0" w:space="0" w:color="auto"/>
        <w:left w:val="none" w:sz="0" w:space="0" w:color="auto"/>
        <w:bottom w:val="none" w:sz="0" w:space="0" w:color="auto"/>
        <w:right w:val="none" w:sz="0" w:space="0" w:color="auto"/>
      </w:divBdr>
    </w:div>
    <w:div w:id="1889605008">
      <w:bodyDiv w:val="1"/>
      <w:marLeft w:val="0"/>
      <w:marRight w:val="0"/>
      <w:marTop w:val="0"/>
      <w:marBottom w:val="0"/>
      <w:divBdr>
        <w:top w:val="none" w:sz="0" w:space="0" w:color="auto"/>
        <w:left w:val="none" w:sz="0" w:space="0" w:color="auto"/>
        <w:bottom w:val="none" w:sz="0" w:space="0" w:color="auto"/>
        <w:right w:val="none" w:sz="0" w:space="0" w:color="auto"/>
      </w:divBdr>
    </w:div>
    <w:div w:id="1890335230">
      <w:bodyDiv w:val="1"/>
      <w:marLeft w:val="0"/>
      <w:marRight w:val="0"/>
      <w:marTop w:val="0"/>
      <w:marBottom w:val="0"/>
      <w:divBdr>
        <w:top w:val="none" w:sz="0" w:space="0" w:color="auto"/>
        <w:left w:val="none" w:sz="0" w:space="0" w:color="auto"/>
        <w:bottom w:val="none" w:sz="0" w:space="0" w:color="auto"/>
        <w:right w:val="none" w:sz="0" w:space="0" w:color="auto"/>
      </w:divBdr>
    </w:div>
    <w:div w:id="1892114624">
      <w:bodyDiv w:val="1"/>
      <w:marLeft w:val="0"/>
      <w:marRight w:val="0"/>
      <w:marTop w:val="0"/>
      <w:marBottom w:val="0"/>
      <w:divBdr>
        <w:top w:val="none" w:sz="0" w:space="0" w:color="auto"/>
        <w:left w:val="none" w:sz="0" w:space="0" w:color="auto"/>
        <w:bottom w:val="none" w:sz="0" w:space="0" w:color="auto"/>
        <w:right w:val="none" w:sz="0" w:space="0" w:color="auto"/>
      </w:divBdr>
    </w:div>
    <w:div w:id="1894150823">
      <w:bodyDiv w:val="1"/>
      <w:marLeft w:val="0"/>
      <w:marRight w:val="0"/>
      <w:marTop w:val="0"/>
      <w:marBottom w:val="0"/>
      <w:divBdr>
        <w:top w:val="none" w:sz="0" w:space="0" w:color="auto"/>
        <w:left w:val="none" w:sz="0" w:space="0" w:color="auto"/>
        <w:bottom w:val="none" w:sz="0" w:space="0" w:color="auto"/>
        <w:right w:val="none" w:sz="0" w:space="0" w:color="auto"/>
      </w:divBdr>
    </w:div>
    <w:div w:id="1895507698">
      <w:bodyDiv w:val="1"/>
      <w:marLeft w:val="0"/>
      <w:marRight w:val="0"/>
      <w:marTop w:val="0"/>
      <w:marBottom w:val="0"/>
      <w:divBdr>
        <w:top w:val="none" w:sz="0" w:space="0" w:color="auto"/>
        <w:left w:val="none" w:sz="0" w:space="0" w:color="auto"/>
        <w:bottom w:val="none" w:sz="0" w:space="0" w:color="auto"/>
        <w:right w:val="none" w:sz="0" w:space="0" w:color="auto"/>
      </w:divBdr>
    </w:div>
    <w:div w:id="1895509900">
      <w:bodyDiv w:val="1"/>
      <w:marLeft w:val="0"/>
      <w:marRight w:val="0"/>
      <w:marTop w:val="0"/>
      <w:marBottom w:val="0"/>
      <w:divBdr>
        <w:top w:val="none" w:sz="0" w:space="0" w:color="auto"/>
        <w:left w:val="none" w:sz="0" w:space="0" w:color="auto"/>
        <w:bottom w:val="none" w:sz="0" w:space="0" w:color="auto"/>
        <w:right w:val="none" w:sz="0" w:space="0" w:color="auto"/>
      </w:divBdr>
    </w:div>
    <w:div w:id="1906335211">
      <w:bodyDiv w:val="1"/>
      <w:marLeft w:val="0"/>
      <w:marRight w:val="0"/>
      <w:marTop w:val="0"/>
      <w:marBottom w:val="0"/>
      <w:divBdr>
        <w:top w:val="none" w:sz="0" w:space="0" w:color="auto"/>
        <w:left w:val="none" w:sz="0" w:space="0" w:color="auto"/>
        <w:bottom w:val="none" w:sz="0" w:space="0" w:color="auto"/>
        <w:right w:val="none" w:sz="0" w:space="0" w:color="auto"/>
      </w:divBdr>
    </w:div>
    <w:div w:id="1908109813">
      <w:bodyDiv w:val="1"/>
      <w:marLeft w:val="0"/>
      <w:marRight w:val="0"/>
      <w:marTop w:val="0"/>
      <w:marBottom w:val="0"/>
      <w:divBdr>
        <w:top w:val="none" w:sz="0" w:space="0" w:color="auto"/>
        <w:left w:val="none" w:sz="0" w:space="0" w:color="auto"/>
        <w:bottom w:val="none" w:sz="0" w:space="0" w:color="auto"/>
        <w:right w:val="none" w:sz="0" w:space="0" w:color="auto"/>
      </w:divBdr>
    </w:div>
    <w:div w:id="1912546831">
      <w:bodyDiv w:val="1"/>
      <w:marLeft w:val="0"/>
      <w:marRight w:val="0"/>
      <w:marTop w:val="0"/>
      <w:marBottom w:val="0"/>
      <w:divBdr>
        <w:top w:val="none" w:sz="0" w:space="0" w:color="auto"/>
        <w:left w:val="none" w:sz="0" w:space="0" w:color="auto"/>
        <w:bottom w:val="none" w:sz="0" w:space="0" w:color="auto"/>
        <w:right w:val="none" w:sz="0" w:space="0" w:color="auto"/>
      </w:divBdr>
    </w:div>
    <w:div w:id="1913849314">
      <w:bodyDiv w:val="1"/>
      <w:marLeft w:val="0"/>
      <w:marRight w:val="0"/>
      <w:marTop w:val="0"/>
      <w:marBottom w:val="0"/>
      <w:divBdr>
        <w:top w:val="none" w:sz="0" w:space="0" w:color="auto"/>
        <w:left w:val="none" w:sz="0" w:space="0" w:color="auto"/>
        <w:bottom w:val="none" w:sz="0" w:space="0" w:color="auto"/>
        <w:right w:val="none" w:sz="0" w:space="0" w:color="auto"/>
      </w:divBdr>
    </w:div>
    <w:div w:id="1914195899">
      <w:bodyDiv w:val="1"/>
      <w:marLeft w:val="0"/>
      <w:marRight w:val="0"/>
      <w:marTop w:val="0"/>
      <w:marBottom w:val="0"/>
      <w:divBdr>
        <w:top w:val="none" w:sz="0" w:space="0" w:color="auto"/>
        <w:left w:val="none" w:sz="0" w:space="0" w:color="auto"/>
        <w:bottom w:val="none" w:sz="0" w:space="0" w:color="auto"/>
        <w:right w:val="none" w:sz="0" w:space="0" w:color="auto"/>
      </w:divBdr>
    </w:div>
    <w:div w:id="1914510477">
      <w:bodyDiv w:val="1"/>
      <w:marLeft w:val="0"/>
      <w:marRight w:val="0"/>
      <w:marTop w:val="0"/>
      <w:marBottom w:val="0"/>
      <w:divBdr>
        <w:top w:val="none" w:sz="0" w:space="0" w:color="auto"/>
        <w:left w:val="none" w:sz="0" w:space="0" w:color="auto"/>
        <w:bottom w:val="none" w:sz="0" w:space="0" w:color="auto"/>
        <w:right w:val="none" w:sz="0" w:space="0" w:color="auto"/>
      </w:divBdr>
    </w:div>
    <w:div w:id="1914703744">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25261031">
      <w:bodyDiv w:val="1"/>
      <w:marLeft w:val="0"/>
      <w:marRight w:val="0"/>
      <w:marTop w:val="0"/>
      <w:marBottom w:val="0"/>
      <w:divBdr>
        <w:top w:val="none" w:sz="0" w:space="0" w:color="auto"/>
        <w:left w:val="none" w:sz="0" w:space="0" w:color="auto"/>
        <w:bottom w:val="none" w:sz="0" w:space="0" w:color="auto"/>
        <w:right w:val="none" w:sz="0" w:space="0" w:color="auto"/>
      </w:divBdr>
    </w:div>
    <w:div w:id="1926919223">
      <w:bodyDiv w:val="1"/>
      <w:marLeft w:val="0"/>
      <w:marRight w:val="0"/>
      <w:marTop w:val="0"/>
      <w:marBottom w:val="0"/>
      <w:divBdr>
        <w:top w:val="none" w:sz="0" w:space="0" w:color="auto"/>
        <w:left w:val="none" w:sz="0" w:space="0" w:color="auto"/>
        <w:bottom w:val="none" w:sz="0" w:space="0" w:color="auto"/>
        <w:right w:val="none" w:sz="0" w:space="0" w:color="auto"/>
      </w:divBdr>
    </w:div>
    <w:div w:id="1927877345">
      <w:bodyDiv w:val="1"/>
      <w:marLeft w:val="0"/>
      <w:marRight w:val="0"/>
      <w:marTop w:val="0"/>
      <w:marBottom w:val="0"/>
      <w:divBdr>
        <w:top w:val="none" w:sz="0" w:space="0" w:color="auto"/>
        <w:left w:val="none" w:sz="0" w:space="0" w:color="auto"/>
        <w:bottom w:val="none" w:sz="0" w:space="0" w:color="auto"/>
        <w:right w:val="none" w:sz="0" w:space="0" w:color="auto"/>
      </w:divBdr>
    </w:div>
    <w:div w:id="1929344909">
      <w:bodyDiv w:val="1"/>
      <w:marLeft w:val="0"/>
      <w:marRight w:val="0"/>
      <w:marTop w:val="0"/>
      <w:marBottom w:val="0"/>
      <w:divBdr>
        <w:top w:val="none" w:sz="0" w:space="0" w:color="auto"/>
        <w:left w:val="none" w:sz="0" w:space="0" w:color="auto"/>
        <w:bottom w:val="none" w:sz="0" w:space="0" w:color="auto"/>
        <w:right w:val="none" w:sz="0" w:space="0" w:color="auto"/>
      </w:divBdr>
    </w:div>
    <w:div w:id="1931233261">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3513715">
      <w:bodyDiv w:val="1"/>
      <w:marLeft w:val="0"/>
      <w:marRight w:val="0"/>
      <w:marTop w:val="0"/>
      <w:marBottom w:val="0"/>
      <w:divBdr>
        <w:top w:val="none" w:sz="0" w:space="0" w:color="auto"/>
        <w:left w:val="none" w:sz="0" w:space="0" w:color="auto"/>
        <w:bottom w:val="none" w:sz="0" w:space="0" w:color="auto"/>
        <w:right w:val="none" w:sz="0" w:space="0" w:color="auto"/>
      </w:divBdr>
    </w:div>
    <w:div w:id="1940870525">
      <w:bodyDiv w:val="1"/>
      <w:marLeft w:val="0"/>
      <w:marRight w:val="0"/>
      <w:marTop w:val="0"/>
      <w:marBottom w:val="0"/>
      <w:divBdr>
        <w:top w:val="none" w:sz="0" w:space="0" w:color="auto"/>
        <w:left w:val="none" w:sz="0" w:space="0" w:color="auto"/>
        <w:bottom w:val="none" w:sz="0" w:space="0" w:color="auto"/>
        <w:right w:val="none" w:sz="0" w:space="0" w:color="auto"/>
      </w:divBdr>
    </w:div>
    <w:div w:id="1942839796">
      <w:bodyDiv w:val="1"/>
      <w:marLeft w:val="0"/>
      <w:marRight w:val="0"/>
      <w:marTop w:val="0"/>
      <w:marBottom w:val="0"/>
      <w:divBdr>
        <w:top w:val="none" w:sz="0" w:space="0" w:color="auto"/>
        <w:left w:val="none" w:sz="0" w:space="0" w:color="auto"/>
        <w:bottom w:val="none" w:sz="0" w:space="0" w:color="auto"/>
        <w:right w:val="none" w:sz="0" w:space="0" w:color="auto"/>
      </w:divBdr>
    </w:div>
    <w:div w:id="1943299256">
      <w:bodyDiv w:val="1"/>
      <w:marLeft w:val="0"/>
      <w:marRight w:val="0"/>
      <w:marTop w:val="0"/>
      <w:marBottom w:val="0"/>
      <w:divBdr>
        <w:top w:val="none" w:sz="0" w:space="0" w:color="auto"/>
        <w:left w:val="none" w:sz="0" w:space="0" w:color="auto"/>
        <w:bottom w:val="none" w:sz="0" w:space="0" w:color="auto"/>
        <w:right w:val="none" w:sz="0" w:space="0" w:color="auto"/>
      </w:divBdr>
    </w:div>
    <w:div w:id="1943608825">
      <w:bodyDiv w:val="1"/>
      <w:marLeft w:val="0"/>
      <w:marRight w:val="0"/>
      <w:marTop w:val="0"/>
      <w:marBottom w:val="0"/>
      <w:divBdr>
        <w:top w:val="none" w:sz="0" w:space="0" w:color="auto"/>
        <w:left w:val="none" w:sz="0" w:space="0" w:color="auto"/>
        <w:bottom w:val="none" w:sz="0" w:space="0" w:color="auto"/>
        <w:right w:val="none" w:sz="0" w:space="0" w:color="auto"/>
      </w:divBdr>
    </w:div>
    <w:div w:id="1951886869">
      <w:bodyDiv w:val="1"/>
      <w:marLeft w:val="0"/>
      <w:marRight w:val="0"/>
      <w:marTop w:val="0"/>
      <w:marBottom w:val="0"/>
      <w:divBdr>
        <w:top w:val="none" w:sz="0" w:space="0" w:color="auto"/>
        <w:left w:val="none" w:sz="0" w:space="0" w:color="auto"/>
        <w:bottom w:val="none" w:sz="0" w:space="0" w:color="auto"/>
        <w:right w:val="none" w:sz="0" w:space="0" w:color="auto"/>
      </w:divBdr>
    </w:div>
    <w:div w:id="1953783853">
      <w:bodyDiv w:val="1"/>
      <w:marLeft w:val="0"/>
      <w:marRight w:val="0"/>
      <w:marTop w:val="0"/>
      <w:marBottom w:val="0"/>
      <w:divBdr>
        <w:top w:val="none" w:sz="0" w:space="0" w:color="auto"/>
        <w:left w:val="none" w:sz="0" w:space="0" w:color="auto"/>
        <w:bottom w:val="none" w:sz="0" w:space="0" w:color="auto"/>
        <w:right w:val="none" w:sz="0" w:space="0" w:color="auto"/>
      </w:divBdr>
    </w:div>
    <w:div w:id="1956208944">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2029736">
      <w:bodyDiv w:val="1"/>
      <w:marLeft w:val="0"/>
      <w:marRight w:val="0"/>
      <w:marTop w:val="0"/>
      <w:marBottom w:val="0"/>
      <w:divBdr>
        <w:top w:val="none" w:sz="0" w:space="0" w:color="auto"/>
        <w:left w:val="none" w:sz="0" w:space="0" w:color="auto"/>
        <w:bottom w:val="none" w:sz="0" w:space="0" w:color="auto"/>
        <w:right w:val="none" w:sz="0" w:space="0" w:color="auto"/>
      </w:divBdr>
    </w:div>
    <w:div w:id="1967084347">
      <w:bodyDiv w:val="1"/>
      <w:marLeft w:val="0"/>
      <w:marRight w:val="0"/>
      <w:marTop w:val="0"/>
      <w:marBottom w:val="0"/>
      <w:divBdr>
        <w:top w:val="none" w:sz="0" w:space="0" w:color="auto"/>
        <w:left w:val="none" w:sz="0" w:space="0" w:color="auto"/>
        <w:bottom w:val="none" w:sz="0" w:space="0" w:color="auto"/>
        <w:right w:val="none" w:sz="0" w:space="0" w:color="auto"/>
      </w:divBdr>
    </w:div>
    <w:div w:id="1967733358">
      <w:bodyDiv w:val="1"/>
      <w:marLeft w:val="0"/>
      <w:marRight w:val="0"/>
      <w:marTop w:val="0"/>
      <w:marBottom w:val="0"/>
      <w:divBdr>
        <w:top w:val="none" w:sz="0" w:space="0" w:color="auto"/>
        <w:left w:val="none" w:sz="0" w:space="0" w:color="auto"/>
        <w:bottom w:val="none" w:sz="0" w:space="0" w:color="auto"/>
        <w:right w:val="none" w:sz="0" w:space="0" w:color="auto"/>
      </w:divBdr>
    </w:div>
    <w:div w:id="1969314319">
      <w:bodyDiv w:val="1"/>
      <w:marLeft w:val="0"/>
      <w:marRight w:val="0"/>
      <w:marTop w:val="0"/>
      <w:marBottom w:val="0"/>
      <w:divBdr>
        <w:top w:val="none" w:sz="0" w:space="0" w:color="auto"/>
        <w:left w:val="none" w:sz="0" w:space="0" w:color="auto"/>
        <w:bottom w:val="none" w:sz="0" w:space="0" w:color="auto"/>
        <w:right w:val="none" w:sz="0" w:space="0" w:color="auto"/>
      </w:divBdr>
    </w:div>
    <w:div w:id="1974091456">
      <w:bodyDiv w:val="1"/>
      <w:marLeft w:val="0"/>
      <w:marRight w:val="0"/>
      <w:marTop w:val="0"/>
      <w:marBottom w:val="0"/>
      <w:divBdr>
        <w:top w:val="none" w:sz="0" w:space="0" w:color="auto"/>
        <w:left w:val="none" w:sz="0" w:space="0" w:color="auto"/>
        <w:bottom w:val="none" w:sz="0" w:space="0" w:color="auto"/>
        <w:right w:val="none" w:sz="0" w:space="0" w:color="auto"/>
      </w:divBdr>
    </w:div>
    <w:div w:id="1977756053">
      <w:bodyDiv w:val="1"/>
      <w:marLeft w:val="0"/>
      <w:marRight w:val="0"/>
      <w:marTop w:val="0"/>
      <w:marBottom w:val="0"/>
      <w:divBdr>
        <w:top w:val="none" w:sz="0" w:space="0" w:color="auto"/>
        <w:left w:val="none" w:sz="0" w:space="0" w:color="auto"/>
        <w:bottom w:val="none" w:sz="0" w:space="0" w:color="auto"/>
        <w:right w:val="none" w:sz="0" w:space="0" w:color="auto"/>
      </w:divBdr>
    </w:div>
    <w:div w:id="1980374051">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88514975">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1998873913">
      <w:bodyDiv w:val="1"/>
      <w:marLeft w:val="0"/>
      <w:marRight w:val="0"/>
      <w:marTop w:val="0"/>
      <w:marBottom w:val="0"/>
      <w:divBdr>
        <w:top w:val="none" w:sz="0" w:space="0" w:color="auto"/>
        <w:left w:val="none" w:sz="0" w:space="0" w:color="auto"/>
        <w:bottom w:val="none" w:sz="0" w:space="0" w:color="auto"/>
        <w:right w:val="none" w:sz="0" w:space="0" w:color="auto"/>
      </w:divBdr>
    </w:div>
    <w:div w:id="2005432357">
      <w:bodyDiv w:val="1"/>
      <w:marLeft w:val="0"/>
      <w:marRight w:val="0"/>
      <w:marTop w:val="0"/>
      <w:marBottom w:val="0"/>
      <w:divBdr>
        <w:top w:val="none" w:sz="0" w:space="0" w:color="auto"/>
        <w:left w:val="none" w:sz="0" w:space="0" w:color="auto"/>
        <w:bottom w:val="none" w:sz="0" w:space="0" w:color="auto"/>
        <w:right w:val="none" w:sz="0" w:space="0" w:color="auto"/>
      </w:divBdr>
    </w:div>
    <w:div w:id="2010865808">
      <w:bodyDiv w:val="1"/>
      <w:marLeft w:val="0"/>
      <w:marRight w:val="0"/>
      <w:marTop w:val="0"/>
      <w:marBottom w:val="0"/>
      <w:divBdr>
        <w:top w:val="none" w:sz="0" w:space="0" w:color="auto"/>
        <w:left w:val="none" w:sz="0" w:space="0" w:color="auto"/>
        <w:bottom w:val="none" w:sz="0" w:space="0" w:color="auto"/>
        <w:right w:val="none" w:sz="0" w:space="0" w:color="auto"/>
      </w:divBdr>
    </w:div>
    <w:div w:id="2018579310">
      <w:bodyDiv w:val="1"/>
      <w:marLeft w:val="0"/>
      <w:marRight w:val="0"/>
      <w:marTop w:val="0"/>
      <w:marBottom w:val="0"/>
      <w:divBdr>
        <w:top w:val="none" w:sz="0" w:space="0" w:color="auto"/>
        <w:left w:val="none" w:sz="0" w:space="0" w:color="auto"/>
        <w:bottom w:val="none" w:sz="0" w:space="0" w:color="auto"/>
        <w:right w:val="none" w:sz="0" w:space="0" w:color="auto"/>
      </w:divBdr>
    </w:div>
    <w:div w:id="2018800115">
      <w:bodyDiv w:val="1"/>
      <w:marLeft w:val="0"/>
      <w:marRight w:val="0"/>
      <w:marTop w:val="0"/>
      <w:marBottom w:val="0"/>
      <w:divBdr>
        <w:top w:val="none" w:sz="0" w:space="0" w:color="auto"/>
        <w:left w:val="none" w:sz="0" w:space="0" w:color="auto"/>
        <w:bottom w:val="none" w:sz="0" w:space="0" w:color="auto"/>
        <w:right w:val="none" w:sz="0" w:space="0" w:color="auto"/>
      </w:divBdr>
    </w:div>
    <w:div w:id="2024552332">
      <w:bodyDiv w:val="1"/>
      <w:marLeft w:val="0"/>
      <w:marRight w:val="0"/>
      <w:marTop w:val="0"/>
      <w:marBottom w:val="0"/>
      <w:divBdr>
        <w:top w:val="none" w:sz="0" w:space="0" w:color="auto"/>
        <w:left w:val="none" w:sz="0" w:space="0" w:color="auto"/>
        <w:bottom w:val="none" w:sz="0" w:space="0" w:color="auto"/>
        <w:right w:val="none" w:sz="0" w:space="0" w:color="auto"/>
      </w:divBdr>
    </w:div>
    <w:div w:id="2024937431">
      <w:bodyDiv w:val="1"/>
      <w:marLeft w:val="0"/>
      <w:marRight w:val="0"/>
      <w:marTop w:val="0"/>
      <w:marBottom w:val="0"/>
      <w:divBdr>
        <w:top w:val="none" w:sz="0" w:space="0" w:color="auto"/>
        <w:left w:val="none" w:sz="0" w:space="0" w:color="auto"/>
        <w:bottom w:val="none" w:sz="0" w:space="0" w:color="auto"/>
        <w:right w:val="none" w:sz="0" w:space="0" w:color="auto"/>
      </w:divBdr>
    </w:div>
    <w:div w:id="2024937607">
      <w:bodyDiv w:val="1"/>
      <w:marLeft w:val="0"/>
      <w:marRight w:val="0"/>
      <w:marTop w:val="0"/>
      <w:marBottom w:val="0"/>
      <w:divBdr>
        <w:top w:val="none" w:sz="0" w:space="0" w:color="auto"/>
        <w:left w:val="none" w:sz="0" w:space="0" w:color="auto"/>
        <w:bottom w:val="none" w:sz="0" w:space="0" w:color="auto"/>
        <w:right w:val="none" w:sz="0" w:space="0" w:color="auto"/>
      </w:divBdr>
    </w:div>
    <w:div w:id="2026664736">
      <w:bodyDiv w:val="1"/>
      <w:marLeft w:val="0"/>
      <w:marRight w:val="0"/>
      <w:marTop w:val="0"/>
      <w:marBottom w:val="0"/>
      <w:divBdr>
        <w:top w:val="none" w:sz="0" w:space="0" w:color="auto"/>
        <w:left w:val="none" w:sz="0" w:space="0" w:color="auto"/>
        <w:bottom w:val="none" w:sz="0" w:space="0" w:color="auto"/>
        <w:right w:val="none" w:sz="0" w:space="0" w:color="auto"/>
      </w:divBdr>
    </w:div>
    <w:div w:id="2030795923">
      <w:bodyDiv w:val="1"/>
      <w:marLeft w:val="0"/>
      <w:marRight w:val="0"/>
      <w:marTop w:val="0"/>
      <w:marBottom w:val="0"/>
      <w:divBdr>
        <w:top w:val="none" w:sz="0" w:space="0" w:color="auto"/>
        <w:left w:val="none" w:sz="0" w:space="0" w:color="auto"/>
        <w:bottom w:val="none" w:sz="0" w:space="0" w:color="auto"/>
        <w:right w:val="none" w:sz="0" w:space="0" w:color="auto"/>
      </w:divBdr>
    </w:div>
    <w:div w:id="2031375064">
      <w:bodyDiv w:val="1"/>
      <w:marLeft w:val="0"/>
      <w:marRight w:val="0"/>
      <w:marTop w:val="0"/>
      <w:marBottom w:val="0"/>
      <w:divBdr>
        <w:top w:val="none" w:sz="0" w:space="0" w:color="auto"/>
        <w:left w:val="none" w:sz="0" w:space="0" w:color="auto"/>
        <w:bottom w:val="none" w:sz="0" w:space="0" w:color="auto"/>
        <w:right w:val="none" w:sz="0" w:space="0" w:color="auto"/>
      </w:divBdr>
    </w:div>
    <w:div w:id="2034071393">
      <w:bodyDiv w:val="1"/>
      <w:marLeft w:val="0"/>
      <w:marRight w:val="0"/>
      <w:marTop w:val="0"/>
      <w:marBottom w:val="0"/>
      <w:divBdr>
        <w:top w:val="none" w:sz="0" w:space="0" w:color="auto"/>
        <w:left w:val="none" w:sz="0" w:space="0" w:color="auto"/>
        <w:bottom w:val="none" w:sz="0" w:space="0" w:color="auto"/>
        <w:right w:val="none" w:sz="0" w:space="0" w:color="auto"/>
      </w:divBdr>
    </w:div>
    <w:div w:id="2037538270">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1514337">
      <w:bodyDiv w:val="1"/>
      <w:marLeft w:val="0"/>
      <w:marRight w:val="0"/>
      <w:marTop w:val="0"/>
      <w:marBottom w:val="0"/>
      <w:divBdr>
        <w:top w:val="none" w:sz="0" w:space="0" w:color="auto"/>
        <w:left w:val="none" w:sz="0" w:space="0" w:color="auto"/>
        <w:bottom w:val="none" w:sz="0" w:space="0" w:color="auto"/>
        <w:right w:val="none" w:sz="0" w:space="0" w:color="auto"/>
      </w:divBdr>
    </w:div>
    <w:div w:id="2048292628">
      <w:bodyDiv w:val="1"/>
      <w:marLeft w:val="0"/>
      <w:marRight w:val="0"/>
      <w:marTop w:val="0"/>
      <w:marBottom w:val="0"/>
      <w:divBdr>
        <w:top w:val="none" w:sz="0" w:space="0" w:color="auto"/>
        <w:left w:val="none" w:sz="0" w:space="0" w:color="auto"/>
        <w:bottom w:val="none" w:sz="0" w:space="0" w:color="auto"/>
        <w:right w:val="none" w:sz="0" w:space="0" w:color="auto"/>
      </w:divBdr>
    </w:div>
    <w:div w:id="2048330301">
      <w:bodyDiv w:val="1"/>
      <w:marLeft w:val="0"/>
      <w:marRight w:val="0"/>
      <w:marTop w:val="0"/>
      <w:marBottom w:val="0"/>
      <w:divBdr>
        <w:top w:val="none" w:sz="0" w:space="0" w:color="auto"/>
        <w:left w:val="none" w:sz="0" w:space="0" w:color="auto"/>
        <w:bottom w:val="none" w:sz="0" w:space="0" w:color="auto"/>
        <w:right w:val="none" w:sz="0" w:space="0" w:color="auto"/>
      </w:divBdr>
    </w:div>
    <w:div w:id="2049180235">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0644494">
      <w:bodyDiv w:val="1"/>
      <w:marLeft w:val="0"/>
      <w:marRight w:val="0"/>
      <w:marTop w:val="0"/>
      <w:marBottom w:val="0"/>
      <w:divBdr>
        <w:top w:val="none" w:sz="0" w:space="0" w:color="auto"/>
        <w:left w:val="none" w:sz="0" w:space="0" w:color="auto"/>
        <w:bottom w:val="none" w:sz="0" w:space="0" w:color="auto"/>
        <w:right w:val="none" w:sz="0" w:space="0" w:color="auto"/>
      </w:divBdr>
    </w:div>
    <w:div w:id="2052224841">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54689897">
      <w:bodyDiv w:val="1"/>
      <w:marLeft w:val="0"/>
      <w:marRight w:val="0"/>
      <w:marTop w:val="0"/>
      <w:marBottom w:val="0"/>
      <w:divBdr>
        <w:top w:val="none" w:sz="0" w:space="0" w:color="auto"/>
        <w:left w:val="none" w:sz="0" w:space="0" w:color="auto"/>
        <w:bottom w:val="none" w:sz="0" w:space="0" w:color="auto"/>
        <w:right w:val="none" w:sz="0" w:space="0" w:color="auto"/>
      </w:divBdr>
    </w:div>
    <w:div w:id="2057311159">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1708187">
      <w:bodyDiv w:val="1"/>
      <w:marLeft w:val="0"/>
      <w:marRight w:val="0"/>
      <w:marTop w:val="0"/>
      <w:marBottom w:val="0"/>
      <w:divBdr>
        <w:top w:val="none" w:sz="0" w:space="0" w:color="auto"/>
        <w:left w:val="none" w:sz="0" w:space="0" w:color="auto"/>
        <w:bottom w:val="none" w:sz="0" w:space="0" w:color="auto"/>
        <w:right w:val="none" w:sz="0" w:space="0" w:color="auto"/>
      </w:divBdr>
    </w:div>
    <w:div w:id="2063746907">
      <w:bodyDiv w:val="1"/>
      <w:marLeft w:val="0"/>
      <w:marRight w:val="0"/>
      <w:marTop w:val="0"/>
      <w:marBottom w:val="0"/>
      <w:divBdr>
        <w:top w:val="none" w:sz="0" w:space="0" w:color="auto"/>
        <w:left w:val="none" w:sz="0" w:space="0" w:color="auto"/>
        <w:bottom w:val="none" w:sz="0" w:space="0" w:color="auto"/>
        <w:right w:val="none" w:sz="0" w:space="0" w:color="auto"/>
      </w:divBdr>
    </w:div>
    <w:div w:id="2067139511">
      <w:bodyDiv w:val="1"/>
      <w:marLeft w:val="0"/>
      <w:marRight w:val="0"/>
      <w:marTop w:val="0"/>
      <w:marBottom w:val="0"/>
      <w:divBdr>
        <w:top w:val="none" w:sz="0" w:space="0" w:color="auto"/>
        <w:left w:val="none" w:sz="0" w:space="0" w:color="auto"/>
        <w:bottom w:val="none" w:sz="0" w:space="0" w:color="auto"/>
        <w:right w:val="none" w:sz="0" w:space="0" w:color="auto"/>
      </w:divBdr>
    </w:div>
    <w:div w:id="2070301862">
      <w:bodyDiv w:val="1"/>
      <w:marLeft w:val="0"/>
      <w:marRight w:val="0"/>
      <w:marTop w:val="0"/>
      <w:marBottom w:val="0"/>
      <w:divBdr>
        <w:top w:val="none" w:sz="0" w:space="0" w:color="auto"/>
        <w:left w:val="none" w:sz="0" w:space="0" w:color="auto"/>
        <w:bottom w:val="none" w:sz="0" w:space="0" w:color="auto"/>
        <w:right w:val="none" w:sz="0" w:space="0" w:color="auto"/>
      </w:divBdr>
    </w:div>
    <w:div w:id="2071731062">
      <w:bodyDiv w:val="1"/>
      <w:marLeft w:val="0"/>
      <w:marRight w:val="0"/>
      <w:marTop w:val="0"/>
      <w:marBottom w:val="0"/>
      <w:divBdr>
        <w:top w:val="none" w:sz="0" w:space="0" w:color="auto"/>
        <w:left w:val="none" w:sz="0" w:space="0" w:color="auto"/>
        <w:bottom w:val="none" w:sz="0" w:space="0" w:color="auto"/>
        <w:right w:val="none" w:sz="0" w:space="0" w:color="auto"/>
      </w:divBdr>
    </w:div>
    <w:div w:id="2073505472">
      <w:bodyDiv w:val="1"/>
      <w:marLeft w:val="0"/>
      <w:marRight w:val="0"/>
      <w:marTop w:val="0"/>
      <w:marBottom w:val="0"/>
      <w:divBdr>
        <w:top w:val="none" w:sz="0" w:space="0" w:color="auto"/>
        <w:left w:val="none" w:sz="0" w:space="0" w:color="auto"/>
        <w:bottom w:val="none" w:sz="0" w:space="0" w:color="auto"/>
        <w:right w:val="none" w:sz="0" w:space="0" w:color="auto"/>
      </w:divBdr>
    </w:div>
    <w:div w:id="2075199843">
      <w:bodyDiv w:val="1"/>
      <w:marLeft w:val="0"/>
      <w:marRight w:val="0"/>
      <w:marTop w:val="0"/>
      <w:marBottom w:val="0"/>
      <w:divBdr>
        <w:top w:val="none" w:sz="0" w:space="0" w:color="auto"/>
        <w:left w:val="none" w:sz="0" w:space="0" w:color="auto"/>
        <w:bottom w:val="none" w:sz="0" w:space="0" w:color="auto"/>
        <w:right w:val="none" w:sz="0" w:space="0" w:color="auto"/>
      </w:divBdr>
    </w:div>
    <w:div w:id="2079789309">
      <w:bodyDiv w:val="1"/>
      <w:marLeft w:val="0"/>
      <w:marRight w:val="0"/>
      <w:marTop w:val="0"/>
      <w:marBottom w:val="0"/>
      <w:divBdr>
        <w:top w:val="none" w:sz="0" w:space="0" w:color="auto"/>
        <w:left w:val="none" w:sz="0" w:space="0" w:color="auto"/>
        <w:bottom w:val="none" w:sz="0" w:space="0" w:color="auto"/>
        <w:right w:val="none" w:sz="0" w:space="0" w:color="auto"/>
      </w:divBdr>
    </w:div>
    <w:div w:id="2081439084">
      <w:bodyDiv w:val="1"/>
      <w:marLeft w:val="0"/>
      <w:marRight w:val="0"/>
      <w:marTop w:val="0"/>
      <w:marBottom w:val="0"/>
      <w:divBdr>
        <w:top w:val="none" w:sz="0" w:space="0" w:color="auto"/>
        <w:left w:val="none" w:sz="0" w:space="0" w:color="auto"/>
        <w:bottom w:val="none" w:sz="0" w:space="0" w:color="auto"/>
        <w:right w:val="none" w:sz="0" w:space="0" w:color="auto"/>
      </w:divBdr>
    </w:div>
    <w:div w:id="2081710475">
      <w:bodyDiv w:val="1"/>
      <w:marLeft w:val="0"/>
      <w:marRight w:val="0"/>
      <w:marTop w:val="0"/>
      <w:marBottom w:val="0"/>
      <w:divBdr>
        <w:top w:val="none" w:sz="0" w:space="0" w:color="auto"/>
        <w:left w:val="none" w:sz="0" w:space="0" w:color="auto"/>
        <w:bottom w:val="none" w:sz="0" w:space="0" w:color="auto"/>
        <w:right w:val="none" w:sz="0" w:space="0" w:color="auto"/>
      </w:divBdr>
    </w:div>
    <w:div w:id="2092193850">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8673060">
      <w:bodyDiv w:val="1"/>
      <w:marLeft w:val="0"/>
      <w:marRight w:val="0"/>
      <w:marTop w:val="0"/>
      <w:marBottom w:val="0"/>
      <w:divBdr>
        <w:top w:val="none" w:sz="0" w:space="0" w:color="auto"/>
        <w:left w:val="none" w:sz="0" w:space="0" w:color="auto"/>
        <w:bottom w:val="none" w:sz="0" w:space="0" w:color="auto"/>
        <w:right w:val="none" w:sz="0" w:space="0" w:color="auto"/>
      </w:divBdr>
    </w:div>
    <w:div w:id="2100061477">
      <w:bodyDiv w:val="1"/>
      <w:marLeft w:val="0"/>
      <w:marRight w:val="0"/>
      <w:marTop w:val="0"/>
      <w:marBottom w:val="0"/>
      <w:divBdr>
        <w:top w:val="none" w:sz="0" w:space="0" w:color="auto"/>
        <w:left w:val="none" w:sz="0" w:space="0" w:color="auto"/>
        <w:bottom w:val="none" w:sz="0" w:space="0" w:color="auto"/>
        <w:right w:val="none" w:sz="0" w:space="0" w:color="auto"/>
      </w:divBdr>
    </w:div>
    <w:div w:id="2101022329">
      <w:bodyDiv w:val="1"/>
      <w:marLeft w:val="0"/>
      <w:marRight w:val="0"/>
      <w:marTop w:val="0"/>
      <w:marBottom w:val="0"/>
      <w:divBdr>
        <w:top w:val="none" w:sz="0" w:space="0" w:color="auto"/>
        <w:left w:val="none" w:sz="0" w:space="0" w:color="auto"/>
        <w:bottom w:val="none" w:sz="0" w:space="0" w:color="auto"/>
        <w:right w:val="none" w:sz="0" w:space="0" w:color="auto"/>
      </w:divBdr>
    </w:div>
    <w:div w:id="2105760515">
      <w:bodyDiv w:val="1"/>
      <w:marLeft w:val="0"/>
      <w:marRight w:val="0"/>
      <w:marTop w:val="0"/>
      <w:marBottom w:val="0"/>
      <w:divBdr>
        <w:top w:val="none" w:sz="0" w:space="0" w:color="auto"/>
        <w:left w:val="none" w:sz="0" w:space="0" w:color="auto"/>
        <w:bottom w:val="none" w:sz="0" w:space="0" w:color="auto"/>
        <w:right w:val="none" w:sz="0" w:space="0" w:color="auto"/>
      </w:divBdr>
    </w:div>
    <w:div w:id="2109111054">
      <w:bodyDiv w:val="1"/>
      <w:marLeft w:val="0"/>
      <w:marRight w:val="0"/>
      <w:marTop w:val="0"/>
      <w:marBottom w:val="0"/>
      <w:divBdr>
        <w:top w:val="none" w:sz="0" w:space="0" w:color="auto"/>
        <w:left w:val="none" w:sz="0" w:space="0" w:color="auto"/>
        <w:bottom w:val="none" w:sz="0" w:space="0" w:color="auto"/>
        <w:right w:val="none" w:sz="0" w:space="0" w:color="auto"/>
      </w:divBdr>
    </w:div>
    <w:div w:id="2109960833">
      <w:bodyDiv w:val="1"/>
      <w:marLeft w:val="0"/>
      <w:marRight w:val="0"/>
      <w:marTop w:val="0"/>
      <w:marBottom w:val="0"/>
      <w:divBdr>
        <w:top w:val="none" w:sz="0" w:space="0" w:color="auto"/>
        <w:left w:val="none" w:sz="0" w:space="0" w:color="auto"/>
        <w:bottom w:val="none" w:sz="0" w:space="0" w:color="auto"/>
        <w:right w:val="none" w:sz="0" w:space="0" w:color="auto"/>
      </w:divBdr>
    </w:div>
    <w:div w:id="2111000098">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18402948">
      <w:bodyDiv w:val="1"/>
      <w:marLeft w:val="0"/>
      <w:marRight w:val="0"/>
      <w:marTop w:val="0"/>
      <w:marBottom w:val="0"/>
      <w:divBdr>
        <w:top w:val="none" w:sz="0" w:space="0" w:color="auto"/>
        <w:left w:val="none" w:sz="0" w:space="0" w:color="auto"/>
        <w:bottom w:val="none" w:sz="0" w:space="0" w:color="auto"/>
        <w:right w:val="none" w:sz="0" w:space="0" w:color="auto"/>
      </w:divBdr>
    </w:div>
    <w:div w:id="2123836835">
      <w:bodyDiv w:val="1"/>
      <w:marLeft w:val="0"/>
      <w:marRight w:val="0"/>
      <w:marTop w:val="0"/>
      <w:marBottom w:val="0"/>
      <w:divBdr>
        <w:top w:val="none" w:sz="0" w:space="0" w:color="auto"/>
        <w:left w:val="none" w:sz="0" w:space="0" w:color="auto"/>
        <w:bottom w:val="none" w:sz="0" w:space="0" w:color="auto"/>
        <w:right w:val="none" w:sz="0" w:space="0" w:color="auto"/>
      </w:divBdr>
    </w:div>
    <w:div w:id="2126194973">
      <w:bodyDiv w:val="1"/>
      <w:marLeft w:val="0"/>
      <w:marRight w:val="0"/>
      <w:marTop w:val="0"/>
      <w:marBottom w:val="0"/>
      <w:divBdr>
        <w:top w:val="none" w:sz="0" w:space="0" w:color="auto"/>
        <w:left w:val="none" w:sz="0" w:space="0" w:color="auto"/>
        <w:bottom w:val="none" w:sz="0" w:space="0" w:color="auto"/>
        <w:right w:val="none" w:sz="0" w:space="0" w:color="auto"/>
      </w:divBdr>
    </w:div>
    <w:div w:id="2126852807">
      <w:bodyDiv w:val="1"/>
      <w:marLeft w:val="0"/>
      <w:marRight w:val="0"/>
      <w:marTop w:val="0"/>
      <w:marBottom w:val="0"/>
      <w:divBdr>
        <w:top w:val="none" w:sz="0" w:space="0" w:color="auto"/>
        <w:left w:val="none" w:sz="0" w:space="0" w:color="auto"/>
        <w:bottom w:val="none" w:sz="0" w:space="0" w:color="auto"/>
        <w:right w:val="none" w:sz="0" w:space="0" w:color="auto"/>
      </w:divBdr>
    </w:div>
    <w:div w:id="2128692928">
      <w:bodyDiv w:val="1"/>
      <w:marLeft w:val="0"/>
      <w:marRight w:val="0"/>
      <w:marTop w:val="0"/>
      <w:marBottom w:val="0"/>
      <w:divBdr>
        <w:top w:val="none" w:sz="0" w:space="0" w:color="auto"/>
        <w:left w:val="none" w:sz="0" w:space="0" w:color="auto"/>
        <w:bottom w:val="none" w:sz="0" w:space="0" w:color="auto"/>
        <w:right w:val="none" w:sz="0" w:space="0" w:color="auto"/>
      </w:divBdr>
    </w:div>
    <w:div w:id="2129615246">
      <w:bodyDiv w:val="1"/>
      <w:marLeft w:val="0"/>
      <w:marRight w:val="0"/>
      <w:marTop w:val="0"/>
      <w:marBottom w:val="0"/>
      <w:divBdr>
        <w:top w:val="none" w:sz="0" w:space="0" w:color="auto"/>
        <w:left w:val="none" w:sz="0" w:space="0" w:color="auto"/>
        <w:bottom w:val="none" w:sz="0" w:space="0" w:color="auto"/>
        <w:right w:val="none" w:sz="0" w:space="0" w:color="auto"/>
      </w:divBdr>
    </w:div>
    <w:div w:id="2130854592">
      <w:bodyDiv w:val="1"/>
      <w:marLeft w:val="0"/>
      <w:marRight w:val="0"/>
      <w:marTop w:val="0"/>
      <w:marBottom w:val="0"/>
      <w:divBdr>
        <w:top w:val="none" w:sz="0" w:space="0" w:color="auto"/>
        <w:left w:val="none" w:sz="0" w:space="0" w:color="auto"/>
        <w:bottom w:val="none" w:sz="0" w:space="0" w:color="auto"/>
        <w:right w:val="none" w:sz="0" w:space="0" w:color="auto"/>
      </w:divBdr>
    </w:div>
    <w:div w:id="2131510388">
      <w:bodyDiv w:val="1"/>
      <w:marLeft w:val="0"/>
      <w:marRight w:val="0"/>
      <w:marTop w:val="0"/>
      <w:marBottom w:val="0"/>
      <w:divBdr>
        <w:top w:val="none" w:sz="0" w:space="0" w:color="auto"/>
        <w:left w:val="none" w:sz="0" w:space="0" w:color="auto"/>
        <w:bottom w:val="none" w:sz="0" w:space="0" w:color="auto"/>
        <w:right w:val="none" w:sz="0" w:space="0" w:color="auto"/>
      </w:divBdr>
    </w:div>
    <w:div w:id="2132164317">
      <w:bodyDiv w:val="1"/>
      <w:marLeft w:val="0"/>
      <w:marRight w:val="0"/>
      <w:marTop w:val="0"/>
      <w:marBottom w:val="0"/>
      <w:divBdr>
        <w:top w:val="none" w:sz="0" w:space="0" w:color="auto"/>
        <w:left w:val="none" w:sz="0" w:space="0" w:color="auto"/>
        <w:bottom w:val="none" w:sz="0" w:space="0" w:color="auto"/>
        <w:right w:val="none" w:sz="0" w:space="0" w:color="auto"/>
      </w:divBdr>
    </w:div>
    <w:div w:id="2133940029">
      <w:bodyDiv w:val="1"/>
      <w:marLeft w:val="0"/>
      <w:marRight w:val="0"/>
      <w:marTop w:val="0"/>
      <w:marBottom w:val="0"/>
      <w:divBdr>
        <w:top w:val="none" w:sz="0" w:space="0" w:color="auto"/>
        <w:left w:val="none" w:sz="0" w:space="0" w:color="auto"/>
        <w:bottom w:val="none" w:sz="0" w:space="0" w:color="auto"/>
        <w:right w:val="none" w:sz="0" w:space="0" w:color="auto"/>
      </w:divBdr>
    </w:div>
    <w:div w:id="2135175557">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38528196">
      <w:bodyDiv w:val="1"/>
      <w:marLeft w:val="0"/>
      <w:marRight w:val="0"/>
      <w:marTop w:val="0"/>
      <w:marBottom w:val="0"/>
      <w:divBdr>
        <w:top w:val="none" w:sz="0" w:space="0" w:color="auto"/>
        <w:left w:val="none" w:sz="0" w:space="0" w:color="auto"/>
        <w:bottom w:val="none" w:sz="0" w:space="0" w:color="auto"/>
        <w:right w:val="none" w:sz="0" w:space="0" w:color="auto"/>
      </w:divBdr>
    </w:div>
    <w:div w:id="2144613206">
      <w:bodyDiv w:val="1"/>
      <w:marLeft w:val="0"/>
      <w:marRight w:val="0"/>
      <w:marTop w:val="0"/>
      <w:marBottom w:val="0"/>
      <w:divBdr>
        <w:top w:val="none" w:sz="0" w:space="0" w:color="auto"/>
        <w:left w:val="none" w:sz="0" w:space="0" w:color="auto"/>
        <w:bottom w:val="none" w:sz="0" w:space="0" w:color="auto"/>
        <w:right w:val="none" w:sz="0" w:space="0" w:color="auto"/>
      </w:divBdr>
    </w:div>
    <w:div w:id="2146703603">
      <w:bodyDiv w:val="1"/>
      <w:marLeft w:val="0"/>
      <w:marRight w:val="0"/>
      <w:marTop w:val="0"/>
      <w:marBottom w:val="0"/>
      <w:divBdr>
        <w:top w:val="none" w:sz="0" w:space="0" w:color="auto"/>
        <w:left w:val="none" w:sz="0" w:space="0" w:color="auto"/>
        <w:bottom w:val="none" w:sz="0" w:space="0" w:color="auto"/>
        <w:right w:val="none" w:sz="0" w:space="0" w:color="auto"/>
      </w:divBdr>
    </w:div>
    <w:div w:id="214677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54</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55</b:RefOrder>
  </b:Source>
  <b:Source>
    <b:Tag>Com</b:Tag>
    <b:SourceType>DocumentFromInternetSite</b:SourceType>
    <b:Guid>{1E6736D5-D7C2-4AB6-9C74-DC410297A741}</b:Guid>
    <b:Author>
      <b:Author>
        <b:Corporate>Commonwealth of Australia</b:Corporate>
      </b:Author>
    </b:Author>
    <b:Title>Department of Health</b:Title>
    <b:InternetSiteTitle>National Maternity Services Plan</b:InternetSiteTitle>
    <b:URL>http://www.health.gov.au/internet/main/publishing.nsf/Content/maternityservicesplan</b:URL>
    <b:RefOrder>56</b:RefOrder>
  </b:Source>
  <b:Source>
    <b:Tag>San16</b:Tag>
    <b:SourceType>JournalArticle</b:SourceType>
    <b:Guid>{7C5FF52B-0BDA-4A51-B220-A9822BB73F23}</b:Guid>
    <b:Author>
      <b:Author>
        <b:NameList>
          <b:Person>
            <b:Last>Sandall J</b:Last>
            <b:First>Soltani</b:First>
            <b:Middle>H, Gates S, Shennan A, Devane D.</b:Middle>
          </b:Person>
        </b:NameList>
      </b:Author>
    </b:Author>
    <b:Title>Midwife‐led continuity models versus other models of care for childbearing women</b:Title>
    <b:Year>2016</b:Year>
    <b:Publisher>The Cochrane database of systematic reviews</b:Publisher>
    <b:RefOrder>5</b:RefOrder>
  </b:Source>
  <b:Source>
    <b:Tag>Sim</b:Tag>
    <b:SourceType>JournalArticle</b:SourceType>
    <b:Guid>{152FD037-0A8B-4953-90D0-CA4A4FC86B7D}</b:Guid>
    <b:Author>
      <b:Author>
        <b:NameList>
          <b:Person>
            <b:Last>Simcock</b:Last>
            <b:First>G.,</b:First>
            <b:Middle>Kildea, S., Kruske, S., Laplante, D. P., Elgbeili, G., &amp; King, S</b:Middle>
          </b:Person>
        </b:NameList>
      </b:Author>
    </b:Author>
    <b:Title>Disaster in pregnancy: Midwifery continuity positively impacts infant development, The QF 2011 Flood Study</b:Title>
    <b:Publisher>BMC: Pregnancy &amp; Childbirth</b:Publisher>
    <b:RefOrder>57</b:RefOrder>
  </b:Source>
  <b:Source>
    <b:Tag>Tra13</b:Tag>
    <b:SourceType>JournalArticle</b:SourceType>
    <b:Guid>{D2B66555-3D21-469B-8C97-A98476111E26}</b:Guid>
    <b:Author>
      <b:Author>
        <b:NameList>
          <b:Person>
            <b:Last>Tracy SK</b:Last>
            <b:First>Hartz</b:First>
            <b:Middle>DL, Tracy MB, Allen J, Forti A, Hall B, White J, Lainchbury A, Stapleton H, Beckmann M, Bisits A, Homer C, Foureur M, Welsh A, Kildea S.</b:Middle>
          </b:Person>
        </b:NameList>
      </b:Author>
    </b:Author>
    <b:Title>Caseload midwifery care versus standard maternity care for women of any risk: M@NGO, a randomised controlled trial</b:Title>
    <b:Year>2013</b:Year>
    <b:Publisher>Lancet</b:Publisher>
    <b:Volume>23;382(9906):1723-32</b:Volume>
    <b:RefOrder>8</b:RefOrder>
  </b:Source>
  <b:Source>
    <b:Tag>Car16</b:Tag>
    <b:SourceType>JournalArticle</b:SourceType>
    <b:Guid>{B264A0C1-4615-4241-BE00-6D60500BBC72}</b:Guid>
    <b:Title>Models of maternity care: evidence for midwifery continuity of care</b:Title>
    <b:Year>2016</b:Year>
    <b:Publisher>Medical Journal of Australia (MJA)</b:Publisher>
    <b:Author>
      <b:Author>
        <b:NameList>
          <b:Person>
            <b:Last>Homer</b:Last>
            <b:First>Caroline</b:First>
            <b:Middle>SE</b:Middle>
          </b:Person>
        </b:NameList>
      </b:Author>
    </b:Author>
    <b:RefOrder>6</b:RefOrder>
  </b:Source>
  <b:Source>
    <b:Tag>Jea</b:Tag>
    <b:SourceType>JournalArticle</b:SourceType>
    <b:Guid>{47CEC4EF-91BB-4A4B-A650-E1BED80649FB}</b:Guid>
    <b:Author>
      <b:Author>
        <b:NameList>
          <b:Person>
            <b:Last>Jean A Ball</b:Last>
            <b:First>Marie</b:First>
            <b:Middle>Washbrook &amp; The RCM</b:Middle>
          </b:Person>
        </b:NameList>
      </b:Author>
    </b:Author>
    <b:Title>Working with Birthrate Plus</b:Title>
    <b:Publisher>The Royal College of Midwives (UK)</b:Publisher>
    <b:RefOrder>58</b:RefOrder>
  </b:Source>
  <b:Source>
    <b:Tag>Dep18</b:Tag>
    <b:SourceType>JournalArticle</b:SourceType>
    <b:Guid>{853B4FCA-A553-4111-B48C-61A1F252C99C}</b:Guid>
    <b:Author>
      <b:Author>
        <b:NameList>
          <b:Person>
            <b:Last>Department of Health</b:Last>
          </b:Person>
        </b:NameList>
      </b:Author>
    </b:Author>
    <b:Title>Clinical Practice Guidelines: Pregnancy Care</b:Title>
    <b:City>Canberra</b:City>
    <b:Year>2018</b:Year>
    <b:Publisher>Australian Government: Department of Health</b:Publisher>
    <b:RefOrder>16</b:RefOrder>
  </b:Source>
  <b:Source>
    <b:Tag>Saf13</b:Tag>
    <b:SourceType>JournalArticle</b:SourceType>
    <b:Guid>{A99D8356-56D8-4E3C-A2F2-179E25E150E6}</b:Guid>
    <b:Author>
      <b:Author>
        <b:NameList>
          <b:Person>
            <b:Last>Australia</b:Last>
            <b:First>Safe</b:First>
            <b:Middle>Work</b:Middle>
          </b:Person>
        </b:NameList>
      </b:Author>
    </b:Author>
    <b:Title>Guide for managing the risk of fatigue at work</b:Title>
    <b:Year>2013</b:Year>
    <b:Publisher>Australian Government: Safe Work Australia</b:Publisher>
    <b:RefOrder>20</b:RefOrder>
  </b:Source>
  <b:Source>
    <b:Tag>NSW10</b:Tag>
    <b:SourceType>Book</b:SourceType>
    <b:Guid>{490BE3D0-3517-4709-A52D-69880F920BC7}</b:Guid>
    <b:Title>Maternity - Towards Normal Birth in NSW</b:Title>
    <b:Year>2010</b:Year>
    <b:City>Sydney</b:City>
    <b:Publisher>NSW Department of Health</b:Publisher>
    <b:Author>
      <b:Author>
        <b:NameList>
          <b:Person>
            <b:Last>NSW Department of Health</b:Last>
          </b:Person>
        </b:NameList>
      </b:Author>
    </b:Author>
    <b:RefOrder>1</b:RefOrder>
  </b:Source>
  <b:Source>
    <b:Tag>Ass16</b:Tag>
    <b:SourceType>Book</b:SourceType>
    <b:Guid>{0DCEC1E1-ACD2-4720-A8EF-FC2959072820}</b:Guid>
    <b:Author>
      <b:Author>
        <b:NameList>
          <b:Person>
            <b:Last>Australian Medical Association</b:Last>
          </b:Person>
        </b:NameList>
      </b:Author>
    </b:Author>
    <b:Title>National Code of Practice - Hours of work, shiftwork and rostering for hospital doctors</b:Title>
    <b:Year>2016</b:Year>
    <b:Publisher>Australian Medical Association</b:Publisher>
    <b:RefOrder>21</b:RefOrder>
  </b:Source>
  <b:Source>
    <b:Tag>The18</b:Tag>
    <b:SourceType>Book</b:SourceType>
    <b:Guid>{14C03FEE-F431-4441-93F6-1615AB9329ED}</b:Guid>
    <b:Title>National Efficient Price Determination 2018-19</b:Title>
    <b:Year>2018</b:Year>
    <b:Publisher>IHPA</b:Publisher>
    <b:Author>
      <b:Author>
        <b:NameList>
          <b:Person>
            <b:Last>The Independent Hospital Pricing Authority</b:Last>
          </b:Person>
        </b:NameList>
      </b:Author>
    </b:Author>
    <b:RefOrder>9</b:RefOrder>
  </b:Source>
  <b:Source>
    <b:Tag>Aus10</b:Tag>
    <b:SourceType>Book</b:SourceType>
    <b:Guid>{0908DBD8-CD6E-40DC-B30C-D1850C21048A}</b:Guid>
    <b:Author>
      <b:Author>
        <b:NameList>
          <b:Person>
            <b:Last>Federation</b:Last>
            <b:First>Australian</b:First>
            <b:Middle>Nursing and Midwifery</b:Middle>
          </b:Person>
        </b:NameList>
      </b:Author>
    </b:Author>
    <b:Title>Fatigue Prevention</b:Title>
    <b:Year>2010</b:Year>
    <b:Publisher>ANMF</b:Publisher>
    <b:RefOrder>22</b:RefOrder>
  </b:Source>
  <b:Source>
    <b:Tag>Roy12</b:Tag>
    <b:SourceType>Book</b:SourceType>
    <b:Guid>{D36A3500-D5EE-4EC8-95A0-4B7AECE4138D}</b:Guid>
    <b:Author>
      <b:Author>
        <b:NameList>
          <b:Person>
            <b:Last>Royal Australian and New Zealand College of Obstetricians and Gynaecologists</b:Last>
          </b:Person>
        </b:NameList>
      </b:Author>
    </b:Author>
    <b:Title>Fatigue and the Obstetrician Gynaecologist</b:Title>
    <b:Year>2012</b:Year>
    <b:Publisher>RANZCOG</b:Publisher>
    <b:RefOrder>23</b:RefOrder>
  </b:Source>
  <b:Source>
    <b:Tag>Sca18</b:Tag>
    <b:SourceType>JournalArticle</b:SourceType>
    <b:Guid>{0CDF5C0C-AB5F-4AAC-ABE0-E7BE38AA9AB4}</b:Guid>
    <b:Author>
      <b:Author>
        <b:NameList>
          <b:Person>
            <b:Last>Scarf VL</b:Last>
            <b:First>Rossiter</b:First>
            <b:Middle>C, Vedam S, Dahlen HG, Ellwood D, Forster D, Foureur MJ, McLachlan H, Oats J, Sibbritt D, Thornton C, Homer CSE.</b:Middle>
          </b:Person>
        </b:NameList>
      </b:Author>
    </b:Author>
    <b:Title>Maternal and perinatal outcomes by planned place of birth among women with low-risk pregnancies in high-income countries: A systematic review and meta-analysis.</b:Title>
    <b:Year>2018</b:Year>
    <b:Publisher>Midwifery</b:Publisher>
    <b:RefOrder>24</b:RefOrder>
  </b:Source>
  <b:Source>
    <b:Tag>Dah11</b:Tag>
    <b:SourceType>JournalArticle</b:SourceType>
    <b:Guid>{26EF9BD2-2297-439F-8E69-6DA2115E76D3}</b:Guid>
    <b:Author>
      <b:Author>
        <b:NameList>
          <b:Person>
            <b:Last>Dahlen H</b:Last>
            <b:First>Jackson</b:First>
            <b:Middle>M, Schmied V, Tracy S, Priddis H.</b:Middle>
          </b:Person>
        </b:NameList>
      </b:Author>
    </b:Author>
    <b:Title>Birth centres and the national maternity services review: response to consumer demand or compromise?</b:Title>
    <b:Year>2011</b:Year>
    <b:Publisher>Women Birth</b:Publisher>
    <b:RefOrder>27</b:RefOrder>
  </b:Source>
  <b:Source>
    <b:Tag>Wor18</b:Tag>
    <b:SourceType>DocumentFromInternetSite</b:SourceType>
    <b:Guid>{346A6749-9DB6-4FDC-B971-E0AE910D42A1}</b:Guid>
    <b:Title>Infant and young child feeding</b:Title>
    <b:Year>2018</b:Year>
    <b:ProductionCompany>WHO</b:ProductionCompany>
    <b:Author>
      <b:Author>
        <b:NameList>
          <b:Person>
            <b:Last>World Health Organisation</b:Last>
          </b:Person>
        </b:NameList>
      </b:Author>
    </b:Author>
    <b:RefOrder>32</b:RefOrder>
  </b:Source>
  <b:Source>
    <b:Tag>Bax14</b:Tag>
    <b:SourceType>JournalArticle</b:SourceType>
    <b:Guid>{21CA8AA5-E2FE-4DE3-8A5D-4911FCD819D1}</b:Guid>
    <b:Title>Growing Up in Australia: The Longitudinal Study of Australian Children</b:Title>
    <b:Year>2014</b:Year>
    <b:Author>
      <b:Author>
        <b:NameList>
          <b:Person>
            <b:Last>Baxter J</b:Last>
          </b:Person>
        </b:NameList>
      </b:Author>
    </b:Author>
    <b:Publisher>Australian Government</b:Publisher>
    <b:RefOrder>33</b:RefOrder>
  </b:Source>
  <b:Source>
    <b:Tag>Ste11</b:Tag>
    <b:SourceType>JournalArticle</b:SourceType>
    <b:Guid>{74264C64-F87A-45D2-B33E-AC0FBB2829DD}</b:Guid>
    <b:Author>
      <b:Author>
        <b:NameList>
          <b:Person>
            <b:Last>Stefan Grzybowski</b:Last>
            <b:First>Kathrin</b:First>
            <b:Middle>Stoll, Jude Kornelsen</b:Middle>
          </b:Person>
        </b:NameList>
      </b:Author>
    </b:Author>
    <b:Title>Distance matters: a population based study examining access to maternity services for rural women</b:Title>
    <b:Year>2011</b:Year>
    <b:Publisher>BMC Health Services Research</b:Publisher>
    <b:RefOrder>34</b:RefOrder>
  </b:Source>
  <b:Source>
    <b:Tag>Mar17</b:Tag>
    <b:SourceType>JournalArticle</b:SourceType>
    <b:Guid>{F0C1C15A-BBEF-46BC-B30F-624860FDA544}</b:Guid>
    <b:Author>
      <b:Author>
        <b:NameList>
          <b:Person>
            <b:Last>Margaret I Rolfe</b:Last>
            <b:First>Deborah</b:First>
            <b:Middle>Anne Donoghue, Jo M Longman, Jennifer Pilcher, Sue Kildea, Sue Kruske, Jude Kornelsen, Stefan Grzybowski, Lesley Barclay, Geoffrey Gerard Morgan</b:Middle>
          </b:Person>
        </b:NameList>
      </b:Author>
    </b:Author>
    <b:Title>The distribution of maternity services across rural and remote Australia: does it reflect population need?</b:Title>
    <b:Year>2017</b:Year>
    <b:Publisher>BMC Health Services Research</b:Publisher>
    <b:RefOrder>35</b:RefOrder>
  </b:Source>
  <b:Source>
    <b:Tag>Lon15</b:Tag>
    <b:SourceType>JournalArticle</b:SourceType>
    <b:Guid>{05D99856-6948-4B4C-AF55-8694943CA9FB}</b:Guid>
    <b:Author>
      <b:Author>
        <b:NameList>
          <b:Person>
            <b:Last>Longman J</b:Last>
            <b:First>Pilcher</b:First>
            <b:Middle>J, Morgan G, et al</b:Middle>
          </b:Person>
        </b:NameList>
      </b:Author>
    </b:Author>
    <b:Title>ARBI toolkit: A resource for planning maternity services in rural and remote Australia</b:Title>
    <b:Year>2015</b:Year>
    <b:Publisher>Lismore: University Centre for Rural Health North</b:Publisher>
    <b:RefOrder>37</b:RefOrder>
  </b:Source>
  <b:Source>
    <b:Tag>Com11</b:Tag>
    <b:SourceType>Book</b:SourceType>
    <b:Guid>{6C9AF2FA-BB76-4C7D-AF4E-FF10F5C8BAB4}</b:Guid>
    <b:Title>Australian Health Ministers Conference: National Maternity Services Plan</b:Title>
    <b:Year>2011</b:Year>
    <b:Publisher>Commonwealth of Australia</b:Publisher>
    <b:Author>
      <b:Author>
        <b:NameList>
          <b:Person>
            <b:Last>Commonwealth of Australia</b:Last>
          </b:Person>
        </b:NameList>
      </b:Author>
    </b:Author>
    <b:RefOrder>36</b:RefOrder>
  </b:Source>
  <b:Source>
    <b:Tag>Com09</b:Tag>
    <b:SourceType>Book</b:SourceType>
    <b:Guid>{CC4B1AC6-BD03-41F1-A1A4-97C0E4B12820}</b:Guid>
    <b:Author>
      <b:Author>
        <b:NameList>
          <b:Person>
            <b:Last>Australia</b:Last>
            <b:First>Commonwealth</b:First>
            <b:Middle>of</b:Middle>
          </b:Person>
        </b:NameList>
      </b:Author>
    </b:Author>
    <b:Title>Improving Maternity Services in Australia: The Report of the Maternity Services Review</b:Title>
    <b:Year>2009</b:Year>
    <b:Publisher>Australian Government</b:Publisher>
    <b:RefOrder>12</b:RefOrder>
  </b:Source>
  <b:Source>
    <b:Tag>Bon05</b:Tag>
    <b:SourceType>JournalArticle</b:SourceType>
    <b:Guid>{9019309A-F9E2-4AED-B711-9AF47094EFBD}</b:Guid>
    <b:Title>Randomized, controlled trial of a prenatal and postnatal lactation consultant intervention on duration and intensity of breastfeeding up to 12 months.</b:Title>
    <b:Year>2005</b:Year>
    <b:Publisher>Pediatrics</b:Publisher>
    <b:Author>
      <b:Author>
        <b:NameList>
          <b:Person>
            <b:Last>Bonuck KA</b:Last>
            <b:First>Trombley</b:First>
            <b:Middle>M, Freeman K, McKee D.</b:Middle>
          </b:Person>
        </b:NameList>
      </b:Author>
    </b:Author>
    <b:RefOrder>39</b:RefOrder>
  </b:Source>
  <b:Source>
    <b:Tag>Dep181</b:Tag>
    <b:SourceType>Book</b:SourceType>
    <b:Guid>{A10A1FB7-572E-4502-9685-48E87A8B6D99}</b:Guid>
    <b:Title>Review of effective strategies to promote breastfeeding</b:Title>
    <b:Year>2018</b:Year>
    <b:Publisher>Australian Government: Department of Health</b:Publisher>
    <b:Author>
      <b:Author>
        <b:NameList>
          <b:Person>
            <b:Last>Department of Health</b:Last>
          </b:Person>
        </b:NameList>
      </b:Author>
    </b:Author>
    <b:RefOrder>31</b:RefOrder>
  </b:Source>
  <b:Source>
    <b:Tag>Nat14</b:Tag>
    <b:SourceType>JournalArticle</b:SourceType>
    <b:Guid>{828D97B9-AF02-4403-9586-1F5439865FA1}</b:Guid>
    <b:Author>
      <b:Author>
        <b:NameList>
          <b:Person>
            <b:Last>National Institute for Health and Care Excellence</b:Last>
          </b:Person>
        </b:NameList>
      </b:Author>
    </b:Author>
    <b:Title>Postnatal care up to 8 weeks after birth</b:Title>
    <b:Year>2014</b:Year>
    <b:Publisher>NICE (UK)</b:Publisher>
    <b:RefOrder>30</b:RefOrder>
  </b:Source>
  <b:Source>
    <b:Tag>Aus13</b:Tag>
    <b:SourceType>Book</b:SourceType>
    <b:Guid>{EB0CA69F-D881-4E0B-A485-61ABC3E7AE91}</b:Guid>
    <b:Author>
      <b:Author>
        <b:NameList>
          <b:Person>
            <b:Last>Australian College of Midwives</b:Last>
          </b:Person>
        </b:NameList>
      </b:Author>
    </b:Author>
    <b:Title>National Midwifery Guidelines for Consultation and Referral</b:Title>
    <b:Year>2013</b:Year>
    <b:Publisher>Australian College of Midwives</b:Publisher>
    <b:RefOrder>59</b:RefOrder>
  </b:Source>
  <b:Source>
    <b:Tag>Org18</b:Tag>
    <b:SourceType>Book</b:SourceType>
    <b:Guid>{9F6C8676-01FD-46B1-93D6-15365E4DA2AD}</b:Guid>
    <b:Author>
      <b:Author>
        <b:NameList>
          <b:Person>
            <b:Last>Organisation</b:Last>
            <b:First>World</b:First>
            <b:Middle>Health</b:Middle>
          </b:Person>
        </b:NameList>
      </b:Author>
    </b:Author>
    <b:Title>WHO Recommendations: Intrapartum care for a positive childbirth experience</b:Title>
    <b:City>Geneva</b:City>
    <b:Year>2018</b:Year>
    <b:Publisher>World Health Organisation</b:Publisher>
    <b:RefOrder>2</b:RefOrder>
  </b:Source>
  <b:Source>
    <b:Tag>Lor16</b:Tag>
    <b:SourceType>JournalArticle</b:SourceType>
    <b:Guid>{E20C1DE4-9C2E-4613-BAC3-111D91789CCE}</b:Guid>
    <b:Title>The Lancet Series: Executive Summary</b:Title>
    <b:Year>2016</b:Year>
    <b:Publisher>The Lancet</b:Publisher>
    <b:Author>
      <b:Author>
        <b:NameList>
          <b:Person>
            <b:Last>Lori McDougall</b:Last>
            <b:First>Oona</b:First>
            <b:Middle>M R Campbell, and Wendy</b:Middle>
          </b:Person>
        </b:NameList>
      </b:Author>
    </b:Author>
    <b:RefOrder>3</b:RefOrder>
  </b:Source>
  <b:Source>
    <b:Tag>Bur15</b:Tag>
    <b:SourceType>Book</b:SourceType>
    <b:Guid>{43BE2AD0-06D2-436D-A4D0-98DA813B15B6}</b:Guid>
    <b:Author>
      <b:Author>
        <b:NameList>
          <b:Person>
            <b:Last>Burgess A</b:Last>
            <b:First>Curie</b:First>
            <b:Middle>M, Davis D,</b:Middle>
          </b:Person>
        </b:NameList>
      </b:Author>
    </b:Author>
    <b:Title>“National Survey of the Availability of Access to a Midwifery Carer for Postnatal Care</b:Title>
    <b:Year>2015</b:Year>
    <b:Publisher>prepared on behalf of the Australian Health Ministers’ Advisory Council</b:Publisher>
    <b:RefOrder>10</b:RefOrder>
  </b:Source>
  <b:Source>
    <b:Tag>Raf16</b:Tag>
    <b:SourceType>Book</b:SourceType>
    <b:Guid>{1977E5AC-1E47-40CB-944D-DF324D1927BB}</b:Guid>
    <b:Author>
      <b:Author>
        <b:NameList>
          <b:Person>
            <b:Last>Rafael T. Mikolajczyk</b:Last>
            <b:First>Jun</b:First>
            <b:Middle>Zhang, Jagteshwar Grewal, Linda C. Chan, Antje Petersen, Mechthild M. Gross,</b:Middle>
          </b:Person>
        </b:NameList>
      </b:Author>
    </b:Author>
    <b:Title>Early versus Late Admission to Labor Affects Labor Progression and Risk of Cesarean Section in Nulliparous Women</b:Title>
    <b:Year>2016</b:Year>
    <b:Publisher>Front Med (Lausanne)</b:Publisher>
    <b:RefOrder>18</b:RefOrder>
  </b:Source>
  <b:Source>
    <b:Tag>WHO18</b:Tag>
    <b:SourceType>Book</b:SourceType>
    <b:Guid>{C254DF91-DEC6-40C1-94B7-9E270B749CAD}</b:Guid>
    <b:Author>
      <b:Author>
        <b:NameList>
          <b:Person>
            <b:Last>Library</b:Last>
            <b:First>WHO</b:First>
            <b:Middle>Reproductive Health</b:Middle>
          </b:Person>
        </b:NameList>
      </b:Author>
    </b:Author>
    <b:Title>WHO recommendation on labour ward admission policy</b:Title>
    <b:Year>2018</b:Year>
    <b:City>Geneva</b:City>
    <b:Publisher>World Health Organization</b:Publisher>
    <b:RefOrder>19</b:RefOrder>
  </b:Source>
  <b:Source>
    <b:Tag>Mpc18</b:Tag>
    <b:SourceType>Book</b:SourceType>
    <b:Guid>{9FA9A9AD-47A8-4E66-999E-A98CF1DB6FC4}</b:Guid>
    <b:Author>
      <b:Author>
        <b:NameList>
          <b:Person>
            <b:Last>Health</b:Last>
            <b:First>Mpconsulting</b:First>
            <b:Middle>on behalf of the Australian Department of</b:Middle>
          </b:Person>
        </b:NameList>
      </b:Author>
    </b:Author>
    <b:Title>First Principles Review of the Medical Indemnity Insurance Fund</b:Title>
    <b:Year>2018</b:Year>
    <b:Publisher>Australian Government: Department of Health</b:Publisher>
    <b:RefOrder>60</b:RefOrder>
  </b:Source>
  <b:Source>
    <b:Tag>MIG17</b:Tag>
    <b:SourceType>DocumentFromInternetSite</b:SourceType>
    <b:Guid>{4B6737BF-B4E7-4836-B694-731B770225BB}</b:Guid>
    <b:Author>
      <b:Author>
        <b:NameList>
          <b:Person>
            <b:Last>MIGA</b:Last>
          </b:Person>
        </b:NameList>
      </b:Author>
    </b:Author>
    <b:Title>Submission to the First Principles Review of the Indemnity Insurance Fund</b:Title>
    <b:Year>2017</b:Year>
    <b:Publisher>MIGA</b:Publisher>
    <b:URL>http://www.health.gov.au/internet/main/publishing.nsf/content/F923F31B70D61C37CA25815C00142243/$File/17%20-%20MIGA%20-%20redacted.pdf</b:URL>
    <b:RefOrder>61</b:RefOrder>
  </b:Source>
  <b:Source>
    <b:Tag>Daw16</b:Tag>
    <b:SourceType>JournalArticle</b:SourceType>
    <b:Guid>{51260DF7-1C3B-4D0F-9ECD-F727996C0F4B}</b:Guid>
    <b:Author>
      <b:Author>
        <b:NameList>
          <b:Person>
            <b:Last>Dawson K</b:Last>
            <b:First>McLachlan</b:First>
            <b:Middle>H, Newton M, Forster D,</b:Middle>
          </b:Person>
        </b:NameList>
      </b:Author>
    </b:Author>
    <b:Title>Implementing caseload midwifery: Exploring the views of maternity managers in Australia - A national cross-sectional survey.</b:Title>
    <b:Year>2016</b:Year>
    <b:Publisher>Women Birth</b:Publisher>
    <b:RefOrder>13</b:RefOrder>
  </b:Source>
  <b:Source>
    <b:Tag>Sar13</b:Tag>
    <b:SourceType>JournalArticle</b:SourceType>
    <b:Guid>{F66A6AEB-D799-48CB-AFF1-1E077D7750F4}</b:Guid>
    <b:Author>
      <b:Author>
        <b:NameList>
          <b:Person>
            <b:Last>Sarah Lally</b:Last>
          </b:Person>
        </b:NameList>
      </b:Author>
    </b:Author>
    <b:Title>Transforming Maternity Care: A Bundled Payment Approach</b:Title>
    <b:Year>2013</b:Year>
    <b:Publisher>Integrated Healthcare Association</b:Publisher>
    <b:RefOrder>14</b:RefOrder>
  </b:Source>
  <b:Source>
    <b:Tag>Joh16</b:Tag>
    <b:SourceType>JournalArticle</b:SourceType>
    <b:Guid>{4B5A88CA-FD7B-4C9B-861A-4C2B270BD669}</b:Guid>
    <b:Author>
      <b:Author>
        <b:NameList>
          <b:Person>
            <b:Last>John Henderson</b:Last>
          </b:Person>
        </b:NameList>
      </b:Author>
    </b:Author>
    <b:Title>Maternity Pathway Bundled Payment: Country Background Note: United Kingdom (England)</b:Title>
    <b:Year>2016</b:Year>
    <b:Publisher>Department of Health</b:Publisher>
    <b:RefOrder>15</b:RefOrder>
  </b:Source>
  <b:Source>
    <b:Tag>NSW14</b:Tag>
    <b:SourceType>JournalArticle</b:SourceType>
    <b:Guid>{0CE92D5B-239A-423C-94BC-5B5616578BBF}</b:Guid>
    <b:Author>
      <b:Author>
        <b:NameList>
          <b:Person>
            <b:Last>Health</b:Last>
            <b:First>NSW</b:First>
            <b:Middle>Ministry of</b:Middle>
          </b:Person>
        </b:NameList>
      </b:Author>
    </b:Author>
    <b:Title>Birthrate Plus in NSW</b:Title>
    <b:Year>2014</b:Year>
    <b:Publisher>NSW MiniHealth: Nursing and Midwifery Workloads Unit</b:Publisher>
    <b:RefOrder>17</b:RefOrder>
  </b:Source>
  <b:Source>
    <b:Tag>Ros13</b:Tag>
    <b:SourceType>JournalArticle</b:SourceType>
    <b:Guid>{C3C0624F-0F01-47FB-BD5D-4E3A139B516B}</b:Guid>
    <b:Author>
      <b:Author>
        <b:NameList>
          <b:Person>
            <b:Last>Roslyn Donnellan-Fernandez</b:Last>
            <b:First>Lareen</b:First>
            <b:Middle>Newman, Kerreen Reiger, Sally Tracy,</b:Middle>
          </b:Person>
        </b:NameList>
      </b:Author>
    </b:Author>
    <b:Title>Identifying better systems design in Australian maternity care: a Boundary Critique analysis</b:Title>
    <b:Year>2013</b:Year>
    <b:Publisher>Health Systems</b:Publisher>
    <b:RefOrder>4</b:RefOrder>
  </b:Source>
  <b:Source>
    <b:Tag>Roz16</b:Tag>
    <b:SourceType>JournalArticle</b:SourceType>
    <b:Guid>{6F17869F-3ED9-4CAD-8461-C64FB61ABD2C}</b:Guid>
    <b:Author>
      <b:Author>
        <b:NameList>
          <b:Person>
            <b:Last>Donnellan-Fernandez</b:Last>
            <b:First>Roz</b:First>
          </b:Person>
        </b:NameList>
      </b:Author>
    </b:Author>
    <b:Title>Midwifery Group Practice And Standard Hospital Care: A Cost And Resource Study Of Women With Complex Pregnancy</b:Title>
    <b:Year>2016</b:Year>
    <b:Publisher>Flinders University, School of Nursing &amp; Midwifery</b:Publisher>
    <b:RefOrder>7</b:RefOrder>
  </b:Source>
  <b:Source>
    <b:Tag>Kil16</b:Tag>
    <b:SourceType>JournalArticle</b:SourceType>
    <b:Guid>{8A5C71AE-D1A7-4AC3-A788-D202B0222FAD}</b:Guid>
    <b:Author>
      <b:Author>
        <b:NameList>
          <b:Person>
            <b:Last>Kildea</b:Last>
            <b:First>S.,</b:First>
            <b:Middle>R. Lockey, J. Roberts, F. Magick-Dennis,</b:Middle>
          </b:Person>
        </b:NameList>
      </b:Author>
    </b:Author>
    <b:Title>Guiding Principles for Developing a Birthing on Country Service Model and Evaluation Framework</b:Title>
    <b:Year>2016</b:Year>
    <b:Publisher>Mater Medical Research Unit and the University of Queensland on behalf of the Maternity Services Inter-Jurisdictional Committee for the </b:Publisher>
    <b:RefOrder>53</b:RefOrder>
  </b:Source>
  <b:Source>
    <b:Tag>Aus18</b:Tag>
    <b:SourceType>JournalArticle</b:SourceType>
    <b:Guid>{2BBB09FB-7915-42A4-A3E1-2175049450C4}</b:Guid>
    <b:Author>
      <b:Author>
        <b:NameList>
          <b:Person>
            <b:Last>Australian Department of Health</b:Last>
          </b:Person>
        </b:NameList>
      </b:Author>
    </b:Author>
    <b:Title>National Strategic Approach to Maternity Services: Summary of Round 1 Consultation Feedback</b:Title>
    <b:City>Canberra</b:City>
    <b:Year>2018</b:Year>
    <b:Publisher>Australian Government</b:Publisher>
    <b:RefOrder>11</b:RefOrder>
  </b:Source>
  <b:Source>
    <b:Tag>Cur17</b:Tag>
    <b:SourceType>JournalArticle</b:SourceType>
    <b:Guid>{204D2FBB-CF2C-497E-BDFD-69181B29F31D}</b:Guid>
    <b:Title>Collaborative arrangements and privately practising NPs in Australia: results from a national survey</b:Title>
    <b:Year>2017</b:Year>
    <b:Publisher>Australian Health Review</b:Publisher>
    <b:Author>
      <b:Author>
        <b:NameList>
          <b:Person>
            <b:Last>Currie</b:Last>
            <b:First>J, Chiarella,</b:First>
            <b:Middle>M &amp; Buckley, T</b:Middle>
          </b:Person>
        </b:NameList>
      </b:Author>
    </b:Author>
    <b:Volume>41</b:Volume>
    <b:Issue>5, 533-540</b:Issue>
    <b:RefOrder>44</b:RefOrder>
  </b:Source>
  <b:Source>
    <b:Tag>Har11</b:Tag>
    <b:SourceType>JournalArticle</b:SourceType>
    <b:Guid>{5B849D3B-2F37-4ABB-81F6-6F53337712B9}</b:Guid>
    <b:Title>Defining Collaboration in Australian Maternity Care</b:Title>
    <b:City>Canberra</b:City>
    <b:Year>2011</b:Year>
    <b:Publisher>Australian College of Midwives</b:Publisher>
    <b:Volume>24</b:Volume>
    <b:Issue>2</b:Issue>
    <b:Author>
      <b:Author>
        <b:NameList>
          <b:Person>
            <b:Last>Hartley</b:Last>
            <b:First>M</b:First>
          </b:Person>
          <b:Person>
            <b:Last>Kruske</b:Last>
            <b:First>S</b:First>
          </b:Person>
        </b:NameList>
      </b:Author>
    </b:Author>
    <b:URL>https://doi.org/10.1016/j.wombi.2011.02.002.</b:URL>
    <b:RefOrder>45</b:RefOrder>
  </b:Source>
  <b:Source>
    <b:Tag>Wil15</b:Tag>
    <b:SourceType>JournalArticle</b:SourceType>
    <b:Guid>{A41B5EF7-D165-40CA-8705-980F574CCB40}</b:Guid>
    <b:Author>
      <b:Author>
        <b:NameList>
          <b:Person>
            <b:Last>Wilkes</b:Last>
            <b:First>E</b:First>
          </b:Person>
          <b:Person>
            <b:Last>Gamble</b:Last>
            <b:First>J</b:First>
          </b:Person>
          <b:Person>
            <b:Last>Adam</b:Last>
            <b:First>G</b:First>
          </b:Person>
          <b:Person>
            <b:Last>Creedy</b:Last>
            <b:First>D</b:First>
          </b:Person>
        </b:NameList>
      </b:Author>
    </b:Author>
    <b:Title>Reforming maternity services in Australia;</b:Title>
    <b:JournalName>Midwifery</b:JournalName>
    <b:Year>2015</b:Year>
    <b:Pages>http;//dx.doi.org/10.1016/j.miw/2015.05.006</b:Pages>
    <b:RefOrder>46</b:RefOrder>
  </b:Source>
  <b:Source>
    <b:Tag>Hil16</b:Tag>
    <b:SourceType>JournalArticle</b:SourceType>
    <b:Guid>{A8EBA951-D5DA-48F6-90B8-1B5EACD0F90F}</b:Guid>
    <b:Title>Midwifery empowerment: National surveys of midwives from Australia, New Zealand and Sweden,</b:Title>
    <b:City>Canberra</b:City>
    <b:Year>2016</b:Year>
    <b:Publisher>Australian College of Midwives</b:Publisher>
    <b:Volume>40</b:Volume>
    <b:Author>
      <b:Author>
        <b:NameList>
          <b:Person>
            <b:Last>Hildingsson</b:Last>
            <b:First>Ingrid</b:First>
          </b:Person>
          <b:Person>
            <b:Last>Gamble</b:Last>
            <b:First>Jenny</b:First>
          </b:Person>
          <b:Person>
            <b:Last>Sidebotham</b:Last>
            <b:First>Mary</b:First>
          </b:Person>
          <b:Person>
            <b:Last>Creedy</b:Last>
            <b:First>Debra</b:First>
          </b:Person>
          <b:Person>
            <b:Last>Guilliland</b:Last>
            <b:First>Karen</b:First>
          </b:Person>
          <b:Person>
            <b:Last>Dixon </b:Last>
            <b:First>Lesley</b:First>
          </b:Person>
          <b:Person>
            <b:Last>Pallant</b:Last>
            <b:First>Julie</b:First>
          </b:Person>
          <b:Person>
            <b:Last>Fenwick</b:Last>
            <b:First>Jennifer</b:First>
          </b:Person>
        </b:NameList>
      </b:Author>
    </b:Author>
    <b:JournalName>Midwifery</b:JournalName>
    <b:Pages>62-69</b:Pages>
    <b:URL>https://doi.org/10.1016/j.midw.2016.06.008.</b:URL>
    <b:RefOrder>47</b:RefOrder>
  </b:Source>
  <b:Source>
    <b:Tag>Cas14</b:Tag>
    <b:SourceType>JournalArticle</b:SourceType>
    <b:Guid>{D7C4D9AD-8B57-40CA-9C57-3A99BE6BC5C6}</b:Guid>
    <b:Author>
      <b:Author>
        <b:NameList>
          <b:Person>
            <b:Last>Cashin</b:Last>
            <b:First>A.</b:First>
          </b:Person>
        </b:NameList>
      </b:Author>
    </b:Author>
    <b:Title>Collaborative arrangements for Australian nurse practitioners: A policy analysis</b:Title>
    <b:Year>2014</b:Year>
    <b:Publisher>Journal of the American Association of Nurse Practitioners</b:Publisher>
    <b:Volume>26</b:Volume>
    <b:Issue>550-554</b:Issue>
    <b:RefOrder>48</b:RefOrder>
  </b:Source>
  <b:Source>
    <b:Tag>Aus151</b:Tag>
    <b:SourceType>DocumentFromInternetSite</b:SourceType>
    <b:Guid>{17608AA6-D001-4646-950F-7FF8D98968F1}</b:Guid>
    <b:Author>
      <b:Author>
        <b:Corporate>Australian Medical Association</b:Corporate>
      </b:Author>
    </b:Author>
    <b:Title>Collaborative arrangements: what you</b:Title>
    <b:Year>2015</b:Year>
    <b:InternetSiteTitle>Australian Medical Association</b:InternetSiteTitle>
    <b:Month>December</b:Month>
    <b:Day>22</b:Day>
    <b:URL>https://ama.com.au/sites/default/files/</b:URL>
    <b:RefOrder>49</b:RefOrder>
  </b:Source>
  <b:Source>
    <b:Tag>Nat10</b:Tag>
    <b:SourceType>ElectronicSource</b:SourceType>
    <b:Guid>{465BB598-F3CB-4D75-BED5-EE930292C0B2}</b:Guid>
    <b:Author>
      <b:Author>
        <b:Corporate>National Health and Medical Research Council</b:Corporate>
      </b:Author>
    </b:Author>
    <b:Title>National Guidance on Collaborative Maternity Care</b:Title>
    <b:City>Canberra</b:City>
    <b:Year>2010</b:Year>
    <b:Publisher>Department of Health and Aging</b:Publisher>
    <b:URL>http://www.nhmrc.gov.au/_files_nhmrc/file/publications/synopses/CP124_maternity%20guideline.pdf</b:URL>
    <b:RefOrder>50</b:RefOrder>
  </b:Source>
  <b:Source>
    <b:Tag>Cas17</b:Tag>
    <b:SourceType>JournalArticle</b:SourceType>
    <b:Guid>{662E501A-4B2E-4236-B0C0-4453A5F3AF45}</b:Guid>
    <b:Author>
      <b:Author>
        <b:NameList>
          <b:Person>
            <b:Last>Cashin</b:Last>
            <b:First>A.,</b:First>
            <b:Middle>Theophilos, T. and Green, R.</b:Middle>
          </b:Person>
        </b:NameList>
      </b:Author>
    </b:Author>
    <b:Title>The internationally present perpetual policy themes inhibiting development of the nurse practitioner role in the primary care context: An Australian–USA comparison</b:Title>
    <b:Year>2017</b:Year>
    <b:Publisher>Collegian</b:Publisher>
    <b:Volume>24</b:Volume>
    <b:Issue>3, 303-312</b:Issue>
    <b:RefOrder>51</b:RefOrder>
  </b:Source>
  <b:Source>
    <b:Tag>Lan12</b:Tag>
    <b:SourceType>JournalArticle</b:SourceType>
    <b:Guid>{8B5FEFC8-D94C-4F88-A223-60631005623C}</b:Guid>
    <b:Title>When is collaboration not collaboration? When it's militarized</b:Title>
    <b:Year>2012</b:Year>
    <b:City>Canberra</b:City>
    <b:Publisher>Australian College of Midwives</b:Publisher>
    <b:Volume>25</b:Volume>
    <b:Issue>1</b:Issue>
    <b:Author>
      <b:Author>
        <b:NameList>
          <b:Person>
            <b:Last>Lane</b:Last>
            <b:First>K</b:First>
          </b:Person>
        </b:NameList>
      </b:Author>
    </b:Author>
    <b:JournalName>Women and Birth</b:JournalName>
    <b:Pages>29-38</b:Pages>
    <b:URL>https://doi.org/10.1016/j.wombi.2011.03.003.</b:URL>
    <b:RefOrder>52</b:RefOrder>
  </b:Source>
  <b:Source>
    <b:Tag>Dep121</b:Tag>
    <b:SourceType>InternetSite</b:SourceType>
    <b:Guid>{91A7865C-B2BB-4500-BD1A-0BABB08C845A}</b:Guid>
    <b:Title>Collaborative Arrangements for Participating Midwives and Nurse Practitioners</b:Title>
    <b:Year>2012</b:Year>
    <b:Author>
      <b:Author>
        <b:Corporate>Department of Health</b:Corporate>
      </b:Author>
    </b:Author>
    <b:InternetSiteTitle>Programs &amp; Initiatives</b:InternetSiteTitle>
    <b:Month>October</b:Month>
    <b:Day>3</b:Day>
    <b:YearAccessed>2018</b:YearAccessed>
    <b:MonthAccessed>September</b:MonthAccessed>
    <b:DayAccessed>3</b:DayAccessed>
    <b:URL>http://www.health.gov.au/internet/main/publishing.nsf/content/midwives-nurse-pract-collaborative-arrangements</b:URL>
    <b:RefOrder>62</b:RefOrder>
  </b:Source>
  <b:Source>
    <b:Tag>Nat09</b:Tag>
    <b:SourceType>Report</b:SourceType>
    <b:Guid>{1DAA2F4E-B9E7-4000-BBAD-99D783C3761E}</b:Guid>
    <b:Title>A Healthier Future for All Australians -  Final Report of the National Health and Hospitals Reform Commission</b:Title>
    <b:Year>2009</b:Year>
    <b:StandardNumber>ISBN: 1-74186-940-4 </b:StandardNumber>
    <b:Author>
      <b:Author>
        <b:Corporate>National Health and Hospitals Reform Commission </b:Corporate>
      </b:Author>
    </b:Author>
    <b:Publisher>Commonwealth of Australia</b:Publisher>
    <b:RefOrder>63</b:RefOrder>
  </b:Source>
  <b:Source>
    <b:Tag>Ver16</b:Tag>
    <b:SourceType>JournalArticle</b:SourceType>
    <b:Guid>{47E1ED72-388B-482F-B08E-34EB9EC00F45}</b:Guid>
    <b:Author>
      <b:Author>
        <b:NameList>
          <b:Person>
            <b:Last>Verena Schadewaldt</b:Last>
            <b:First>Elizabeth</b:First>
            <b:Middle>McInnes, Janet E Hiller and Anne Gardner</b:Middle>
          </b:Person>
        </b:NameList>
      </b:Author>
    </b:Author>
    <b:Title>Experiences of nurse practitioners and medical practitioners working in collaborative practice models in primary healthcare in Australia – a multiple case study using mixed methods</b:Title>
    <b:Year>2016</b:Year>
    <b:Publisher>BMC Family Practice</b:Publisher>
    <b:Volume>17</b:Volume>
    <b:Issue>99</b:Issue>
    <b:StandardNumber>https://doi.org/10.1186/s12875-016-0503-2</b:StandardNumber>
    <b:RefOrder>64</b:RefOrder>
  </b:Source>
  <b:Source>
    <b:Tag>Com10</b:Tag>
    <b:SourceType>Report</b:SourceType>
    <b:Guid>{C5619B3E-7FD3-4BB8-9D62-8934386CF000}</b:Guid>
    <b:Author>
      <b:Author>
        <b:Corporate>Commonwealth of Australia</b:Corporate>
      </b:Author>
    </b:Author>
    <b:Title>National Health (Collaborative arrangements for NPs) Determination 2010: National Health Act 1953</b:Title>
    <b:City>Canberra</b:City>
    <b:Year>2010</b:Year>
    <b:RefOrder>65</b:RefOrder>
  </b:Source>
  <b:Source>
    <b:Tag>Cas09</b:Tag>
    <b:SourceType>JournalArticle</b:SourceType>
    <b:Guid>{F0C9BA3D-73FC-4876-AAB0-AA18DEDF9DDC}</b:Guid>
    <b:Author>
      <b:Author>
        <b:NameList>
          <b:Person>
            <b:Last>Cashin</b:Last>
            <b:First>Andrew</b:First>
            <b:Middle>et al.</b:Middle>
          </b:Person>
        </b:NameList>
      </b:Author>
    </b:Author>
    <b:Title>Ultimate doctor liability: A myth of ignorance or myth of control?</b:Title>
    <b:Year>2009</b:Year>
    <b:Publisher>Collegian</b:Publisher>
    <b:Volume>16</b:Volume>
    <b:Issue>3, 125-129</b:Issue>
    <b:RefOrder>66</b:RefOrder>
  </b:Source>
  <b:Source>
    <b:Tag>Aus1</b:Tag>
    <b:SourceType>ElectronicSource</b:SourceType>
    <b:Guid>{17CD8796-43E2-4A23-9E1C-EB7B92DFFA04}</b:Guid>
    <b:Author>
      <b:Author>
        <b:Corporate>Australian College of Midwives</b:Corporate>
      </b:Author>
    </b:Author>
    <b:Title>National Midwifery Guidelines for Consultation and Referral</b:Title>
    <b:City>https://issuu.com/austcollegemidwives/docs/guidelines2013</b:City>
    <b:Year>2013</b:Year>
    <b:Month>June</b:Month>
    <b:Day>11</b:Day>
    <b:RefOrder>67</b:RefOrder>
  </b:Source>
  <b:Source>
    <b:Tag>Fen171</b:Tag>
    <b:SourceType>JournalArticle</b:SourceType>
    <b:Guid>{FCE66061-CB6F-49D9-938A-2B851E0F227E}</b:Guid>
    <b:Author>
      <b:Author>
        <b:NameList>
          <b:Person>
            <b:Last>Fenwick</b:Last>
            <b:First>Jennifer</b:First>
          </b:Person>
          <b:Person>
            <b:Last>Brittain</b:Last>
            <b:First>Hazel</b:First>
          </b:Person>
          <b:Person>
            <b:Last>Gamble</b:Last>
            <b:First>Jennifer</b:First>
          </b:Person>
        </b:NameList>
      </b:Author>
    </b:Author>
    <b:Title>Australian private midwives with hospital visiting rights in Queensland: Structures and processes impacting clinical outcomes</b:Title>
    <b:Year>2017</b:Year>
    <b:Volume>30</b:Volume>
    <b:Issue>6</b:Issue>
    <b:JournalName>Women and Birth</b:JournalName>
    <b:Pages>497-505</b:Pages>
    <b:URL>https://doi.org/10.1016/j.wombi.2017.05.001</b:URL>
    <b:RefOrder>68</b:RefOrder>
  </b:Source>
  <b:Source>
    <b:Tag>Aus15</b:Tag>
    <b:SourceType>DocumentFromInternetSite</b:SourceType>
    <b:Guid>{A6E4CBC5-612E-42BD-ACDC-CCFC99C370BC}</b:Guid>
    <b:Year>2015</b:Year>
    <b:Month>Feb</b:Month>
    <b:Day>23</b:Day>
    <b:Author>
      <b:Author>
        <b:Corporate>Australian College of Midwives</b:Corporate>
      </b:Author>
    </b:Author>
    <b:URL>https://issu.com/austcollegemidwives/docs/consultation_and_referral_guideline</b:URL>
    <b:Title>National Midwifery Guidelines for Consultation and Referral</b:Title>
    <b:RefOrder>25</b:RefOrder>
  </b:Source>
  <b:Source>
    <b:Tag>Nur19</b:Tag>
    <b:SourceType>DocumentFromInternetSite</b:SourceType>
    <b:Guid>{032644BD-6D55-4DA0-88C9-03CDE72F75C9}</b:Guid>
    <b:Author>
      <b:Author>
        <b:Corporate>Nursing and Midwifery Board of Australia</b:Corporate>
      </b:Author>
    </b:Author>
    <b:Title>Safety and quality guidelines for privately practising midwives - Fact Sheet</b:Title>
    <b:Year>2019</b:Year>
    <b:Month>June</b:Month>
    <b:URL>https://www.nursingmidwiferyboard.gov.au/Codes-Guidelines-Statements/FAQ/fact-sheet-safety-and-quality-guidelines-for-privately-practising-midwives.aspx</b:URL>
    <b:RefOrder>26</b:RefOrder>
  </b:Source>
  <b:Source>
    <b:Tag>Kil162</b:Tag>
    <b:SourceType>Report</b:SourceType>
    <b:Guid>{4F7D0BFC-CECD-414C-A83F-DBF8F75C495B}</b:Guid>
    <b:Author>
      <b:Author>
        <b:NameList>
          <b:Person>
            <b:Last>Kildea</b:Last>
            <b:First>Lockey,</b:First>
            <b:Middle>Roberts and Magick Dennis</b:Middle>
          </b:Person>
        </b:NameList>
      </b:Author>
    </b:Author>
    <b:Title>Guiding Principles for Developing a Birthing on Country Service Model and Evaluation Framework, Phase 1.</b:Title>
    <b:Year>2016</b:Year>
    <b:Publisher>Mater Medical Research Unit and the University of Queensland on behalf of the Maternity Services Inter-Jurisdictional Committee for the Australian Health Ministers’ Advisory Council</b:Publisher>
    <b:City>Brisbane</b:City>
    <b:RefOrder>29</b:RefOrder>
  </b:Source>
  <b:Source>
    <b:Tag>Kil13</b:Tag>
    <b:SourceType>Report</b:SourceType>
    <b:Guid>{4F2085C7-D127-46A7-9603-06DF75CE6328}</b:Guid>
    <b:Title>Birthing on Country Workshop Report, Alice Springs, 4th July.</b:Title>
    <b:Year>2013</b:Year>
    <b:Author>
      <b:Author>
        <b:NameList>
          <b:Person>
            <b:Last>Kildea</b:Last>
            <b:First>Magick</b:First>
            <b:Middle>Dennis, and Stapleton</b:Middle>
          </b:Person>
        </b:NameList>
      </b:Author>
    </b:Author>
    <b:Publisher>Australian Catholic University and Mater Medical Research Institute on behalf of the Maternity Services Inter-Jurisdictional Committee for the Australian Health Ministers Advisory Council</b:Publisher>
    <b:City>Brisbane</b:City>
    <b:RefOrder>28</b:RefOrder>
  </b:Source>
  <b:Source>
    <b:Tag>Aus17</b:Tag>
    <b:SourceType>InternetSite</b:SourceType>
    <b:Guid>{3E31649E-93CC-421A-8619-7644732DAD21}</b:Guid>
    <b:Title>Health outcomes associated with infant feeding</b:Title>
    <b:Year>2017</b:Year>
    <b:Author>
      <b:Author>
        <b:Corporate>Australian Breastfeeding Association</b:Corporate>
      </b:Author>
    </b:Author>
    <b:Month>April</b:Month>
    <b:URL>https://www.breastfeeding.asn.au/bfinfo/health-outcomes-associated-infant-feeding</b:URL>
    <b:RefOrder>38</b:RefOrder>
  </b:Source>
  <b:Source>
    <b:Tag>Dep19</b:Tag>
    <b:SourceType>JournalArticle</b:SourceType>
    <b:Guid>{C6846245-D612-468E-A53E-7CEDD460771E}</b:Guid>
    <b:Title>Clinical Practice Guidelines: Pregnancy Care</b:Title>
    <b:Year>2019</b:Year>
    <b:Author>
      <b:Author>
        <b:NameList>
          <b:Person>
            <b:Last>Health</b:Last>
            <b:First>Department</b:First>
            <b:Middle>of</b:Middle>
          </b:Person>
        </b:NameList>
      </b:Author>
    </b:Author>
    <b:City>Canberra</b:City>
    <b:Publisher>Australian Government: Department of Health</b:Publisher>
    <b:RefOrder>40</b:RefOrder>
  </b:Source>
  <b:Source>
    <b:Tag>Roy11</b:Tag>
    <b:SourceType>JournalArticle</b:SourceType>
    <b:Guid>{84C9451A-631D-4969-9A4F-538089A0E145}</b:Guid>
    <b:Author>
      <b:Author>
        <b:NameList>
          <b:Person>
            <b:Last>Gynaecologists</b:Last>
            <b:First>Royal</b:First>
            <b:Middle>College of Obstetricians (endorsed by RAZCOG)</b:Middle>
          </b:Person>
        </b:NameList>
      </b:Author>
    </b:Author>
    <b:Title>Obstetric Cholestasis (Green-top Guideline No. 43)</b:Title>
    <b:Year>2011</b:Year>
    <b:RefOrder>41</b:RefOrder>
  </b:Source>
  <b:Source>
    <b:Tag>The15</b:Tag>
    <b:SourceType>JournalArticle</b:SourceType>
    <b:Guid>{16EBBF81-698B-4A2F-88B7-03CC4619C039}</b:Guid>
    <b:Author>
      <b:Author>
        <b:NameList>
          <b:Person>
            <b:Last>Gynaecologists</b:Last>
            <b:First>The</b:First>
            <b:Middle>Royal Australian and New Zealand College of Obstetricians and</b:Middle>
          </b:Person>
        </b:NameList>
      </b:Author>
    </b:Author>
    <b:Title>Guidelines for the use of Rh(D) Immunoglobulin (Anti-D) in obstetrics in Australia</b:Title>
    <b:Year>2015</b:Year>
    <b:Publisher>RANZCOG</b:Publisher>
    <b:RefOrder>42</b:RefOrder>
  </b:Source>
  <b:Source>
    <b:Tag>Aus14</b:Tag>
    <b:SourceType>JournalArticle</b:SourceType>
    <b:Guid>{6122E589-3154-4E27-BBDB-603450A24C38}</b:Guid>
    <b:Author>
      <b:Author>
        <b:NameList>
          <b:Person>
            <b:Last>Diseases</b:Last>
            <b:First>Australasian</b:First>
            <b:Middle>Society for Infectious</b:Middle>
          </b:Person>
        </b:NameList>
      </b:Author>
    </b:Author>
    <b:Title>Management of Perinatal Infections</b:Title>
    <b:Year>2014</b:Year>
    <b:RefOrder>43</b:RefOrder>
  </b:Source>
</b:Sources>
</file>

<file path=customXml/itemProps1.xml><?xml version="1.0" encoding="utf-8"?>
<ds:datastoreItem xmlns:ds="http://schemas.openxmlformats.org/officeDocument/2006/customXml" ds:itemID="{8676ED5D-A9A7-40EA-8414-0456AFEAF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110</Pages>
  <Words>27567</Words>
  <Characters>157133</Characters>
  <Application>Microsoft Office Word</Application>
  <DocSecurity>0</DocSecurity>
  <Lines>1309</Lines>
  <Paragraphs>368</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Obstetrics Clinical Committee</vt:lpstr>
    </vt:vector>
  </TitlesOfParts>
  <Company>Dept Health And Ageing</Company>
  <LinksUpToDate>false</LinksUpToDate>
  <CharactersWithSpaces>184332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Obstetrics Clinical Committee</dc:title>
  <dc:creator>KOMAROVA, Natalia</dc:creator>
  <cp:keywords>Obstetrics Clinical Committee; Review; Report</cp:keywords>
  <cp:lastModifiedBy>KIM, Da Eun</cp:lastModifiedBy>
  <cp:revision>8</cp:revision>
  <cp:lastPrinted>2019-07-29T03:05:00Z</cp:lastPrinted>
  <dcterms:created xsi:type="dcterms:W3CDTF">2019-09-30T06:57:00Z</dcterms:created>
  <dcterms:modified xsi:type="dcterms:W3CDTF">2020-11-23T22:12:00Z</dcterms:modified>
  <cp:category>Medicare Benefits Schedule Review Taskforce</cp:category>
  <cp:contentStatus>Final</cp:contentStatus>
</cp:coreProperties>
</file>