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5B372" w14:textId="77777777" w:rsidR="003A721B" w:rsidRDefault="003A721B" w:rsidP="00935242">
      <w:pPr>
        <w:spacing w:after="0"/>
        <w:jc w:val="center"/>
        <w:rPr>
          <w:b/>
          <w:color w:val="833C0B" w:themeColor="accent2" w:themeShade="80"/>
          <w:sz w:val="36"/>
          <w:szCs w:val="36"/>
        </w:rPr>
      </w:pPr>
      <w:bookmarkStart w:id="0" w:name="_GoBack"/>
      <w:bookmarkEnd w:id="0"/>
    </w:p>
    <w:p w14:paraId="79E91CD1" w14:textId="77777777" w:rsidR="003A721B" w:rsidRDefault="003A721B">
      <w:pPr>
        <w:rPr>
          <w:b/>
          <w:color w:val="833C0B" w:themeColor="accent2" w:themeShade="80"/>
          <w:sz w:val="36"/>
          <w:szCs w:val="36"/>
        </w:rPr>
      </w:pPr>
      <w:r>
        <w:rPr>
          <w:b/>
          <w:color w:val="833C0B" w:themeColor="accent2" w:themeShade="80"/>
          <w:sz w:val="36"/>
          <w:szCs w:val="36"/>
        </w:rPr>
        <w:br w:type="page"/>
      </w:r>
    </w:p>
    <w:p w14:paraId="398837CA" w14:textId="77777777" w:rsidR="00935242" w:rsidRPr="003A721B" w:rsidRDefault="00935242" w:rsidP="003A721B">
      <w:pPr>
        <w:spacing w:after="0"/>
        <w:rPr>
          <w:b/>
          <w:color w:val="D94A46"/>
          <w:sz w:val="36"/>
          <w:szCs w:val="36"/>
        </w:rPr>
      </w:pPr>
      <w:r w:rsidRPr="003A721B">
        <w:rPr>
          <w:b/>
          <w:color w:val="D94A46"/>
          <w:sz w:val="36"/>
          <w:szCs w:val="36"/>
        </w:rPr>
        <w:lastRenderedPageBreak/>
        <w:t xml:space="preserve">CDNA National Guidance for Urban and Regional </w:t>
      </w:r>
    </w:p>
    <w:p w14:paraId="2697267E" w14:textId="5CB921B9" w:rsidR="00935242" w:rsidRPr="003A721B" w:rsidRDefault="00935242" w:rsidP="00184381">
      <w:pPr>
        <w:spacing w:after="0"/>
        <w:rPr>
          <w:b/>
          <w:color w:val="D94A46"/>
          <w:sz w:val="36"/>
          <w:szCs w:val="36"/>
        </w:rPr>
      </w:pPr>
      <w:r w:rsidRPr="003A721B">
        <w:rPr>
          <w:b/>
          <w:color w:val="D94A46"/>
          <w:sz w:val="36"/>
          <w:szCs w:val="36"/>
        </w:rPr>
        <w:t xml:space="preserve">Aboriginal and Torres Strait Islander Communities </w:t>
      </w:r>
      <w:r w:rsidR="00184381">
        <w:rPr>
          <w:b/>
          <w:color w:val="D94A46"/>
          <w:sz w:val="36"/>
          <w:szCs w:val="36"/>
        </w:rPr>
        <w:br w:type="textWrapping" w:clear="all"/>
      </w:r>
      <w:r w:rsidRPr="003A721B">
        <w:rPr>
          <w:b/>
          <w:color w:val="D94A46"/>
          <w:sz w:val="36"/>
          <w:szCs w:val="36"/>
        </w:rPr>
        <w:t>for COVID-19</w:t>
      </w:r>
    </w:p>
    <w:tbl>
      <w:tblPr>
        <w:tblW w:w="9350" w:type="dxa"/>
        <w:jc w:val="center"/>
        <w:tblLayout w:type="fixed"/>
        <w:tblCellMar>
          <w:left w:w="0" w:type="dxa"/>
          <w:right w:w="0" w:type="dxa"/>
        </w:tblCellMar>
        <w:tblLook w:val="01E0" w:firstRow="1" w:lastRow="1" w:firstColumn="1" w:lastColumn="1" w:noHBand="0" w:noVBand="0"/>
      </w:tblPr>
      <w:tblGrid>
        <w:gridCol w:w="993"/>
        <w:gridCol w:w="1978"/>
        <w:gridCol w:w="2847"/>
        <w:gridCol w:w="3532"/>
      </w:tblGrid>
      <w:tr w:rsidR="00762410" w:rsidRPr="00DC7DE8" w14:paraId="65E96315" w14:textId="77777777" w:rsidTr="00451879">
        <w:trPr>
          <w:jc w:val="center"/>
        </w:trPr>
        <w:tc>
          <w:tcPr>
            <w:tcW w:w="9350" w:type="dxa"/>
            <w:gridSpan w:val="4"/>
            <w:tcBorders>
              <w:top w:val="single" w:sz="5" w:space="0" w:color="000000"/>
              <w:left w:val="single" w:sz="5" w:space="0" w:color="000000"/>
              <w:bottom w:val="single" w:sz="5" w:space="0" w:color="000000"/>
              <w:right w:val="single" w:sz="5" w:space="0" w:color="000000"/>
            </w:tcBorders>
          </w:tcPr>
          <w:p w14:paraId="0FAC73F6" w14:textId="77777777" w:rsidR="00762410" w:rsidRPr="00DC7DE8" w:rsidRDefault="00762410" w:rsidP="00451879">
            <w:pPr>
              <w:pStyle w:val="TableParagraph"/>
              <w:spacing w:after="120" w:line="286" w:lineRule="exact"/>
              <w:ind w:left="102" w:right="567"/>
              <w:rPr>
                <w:rStyle w:val="IntenseReference"/>
                <w:rFonts w:asciiTheme="minorHAnsi" w:hAnsiTheme="minorHAnsi" w:cstheme="minorHAnsi"/>
              </w:rPr>
            </w:pPr>
            <w:r w:rsidRPr="00DC7DE8">
              <w:rPr>
                <w:rStyle w:val="IntenseReference"/>
                <w:rFonts w:asciiTheme="minorHAnsi" w:hAnsiTheme="minorHAnsi" w:cstheme="minorHAnsi"/>
              </w:rPr>
              <w:t>Revision history</w:t>
            </w:r>
          </w:p>
        </w:tc>
      </w:tr>
      <w:tr w:rsidR="00762410" w:rsidRPr="00DC7DE8" w14:paraId="0BA5DBAF" w14:textId="77777777" w:rsidTr="00451879">
        <w:trPr>
          <w:trHeight w:val="403"/>
          <w:jc w:val="center"/>
        </w:trPr>
        <w:tc>
          <w:tcPr>
            <w:tcW w:w="993" w:type="dxa"/>
            <w:tcBorders>
              <w:top w:val="single" w:sz="5" w:space="0" w:color="000000"/>
              <w:left w:val="single" w:sz="5" w:space="0" w:color="000000"/>
              <w:bottom w:val="single" w:sz="5" w:space="0" w:color="000000"/>
              <w:right w:val="single" w:sz="5" w:space="0" w:color="000000"/>
            </w:tcBorders>
          </w:tcPr>
          <w:p w14:paraId="458AF7BE" w14:textId="77777777" w:rsidR="00762410" w:rsidRPr="00DC7DE8" w:rsidRDefault="00762410" w:rsidP="00451879">
            <w:pPr>
              <w:pStyle w:val="TableParagraph"/>
              <w:spacing w:after="120" w:line="288" w:lineRule="exact"/>
              <w:ind w:left="102" w:right="43"/>
              <w:rPr>
                <w:rStyle w:val="IntenseReference"/>
                <w:rFonts w:asciiTheme="minorHAnsi" w:hAnsiTheme="minorHAnsi" w:cstheme="minorHAnsi"/>
              </w:rPr>
            </w:pPr>
            <w:r w:rsidRPr="00DC7DE8">
              <w:rPr>
                <w:rStyle w:val="IntenseReference"/>
                <w:rFonts w:asciiTheme="minorHAnsi" w:hAnsiTheme="minorHAnsi" w:cstheme="minorHAnsi"/>
              </w:rPr>
              <w:t>Version</w:t>
            </w:r>
          </w:p>
        </w:tc>
        <w:tc>
          <w:tcPr>
            <w:tcW w:w="1978" w:type="dxa"/>
            <w:tcBorders>
              <w:top w:val="single" w:sz="5" w:space="0" w:color="000000"/>
              <w:left w:val="single" w:sz="5" w:space="0" w:color="000000"/>
              <w:bottom w:val="single" w:sz="5" w:space="0" w:color="000000"/>
              <w:right w:val="single" w:sz="5" w:space="0" w:color="000000"/>
            </w:tcBorders>
          </w:tcPr>
          <w:p w14:paraId="7F4F0910" w14:textId="77777777" w:rsidR="00762410" w:rsidRPr="00DC7DE8" w:rsidRDefault="00762410" w:rsidP="00451879">
            <w:pPr>
              <w:pStyle w:val="TableParagraph"/>
              <w:spacing w:after="120" w:line="288" w:lineRule="exact"/>
              <w:ind w:left="102"/>
              <w:rPr>
                <w:rStyle w:val="IntenseReference"/>
                <w:rFonts w:asciiTheme="minorHAnsi" w:hAnsiTheme="minorHAnsi" w:cstheme="minorHAnsi"/>
              </w:rPr>
            </w:pPr>
            <w:r w:rsidRPr="00DC7DE8">
              <w:rPr>
                <w:rStyle w:val="IntenseReference"/>
                <w:rFonts w:asciiTheme="minorHAnsi" w:hAnsiTheme="minorHAnsi" w:cstheme="minorHAnsi"/>
              </w:rPr>
              <w:t>Date</w:t>
            </w:r>
          </w:p>
        </w:tc>
        <w:tc>
          <w:tcPr>
            <w:tcW w:w="2847" w:type="dxa"/>
            <w:tcBorders>
              <w:top w:val="single" w:sz="5" w:space="0" w:color="000000"/>
              <w:left w:val="single" w:sz="5" w:space="0" w:color="000000"/>
              <w:bottom w:val="single" w:sz="5" w:space="0" w:color="000000"/>
              <w:right w:val="single" w:sz="5" w:space="0" w:color="000000"/>
            </w:tcBorders>
          </w:tcPr>
          <w:p w14:paraId="161BB13D" w14:textId="77777777" w:rsidR="00762410" w:rsidRPr="00DC7DE8" w:rsidRDefault="00762410" w:rsidP="00451879">
            <w:pPr>
              <w:pStyle w:val="TableParagraph"/>
              <w:spacing w:after="120" w:line="288" w:lineRule="exact"/>
              <w:ind w:left="102" w:right="0"/>
              <w:rPr>
                <w:rStyle w:val="IntenseReference"/>
                <w:rFonts w:asciiTheme="minorHAnsi" w:hAnsiTheme="minorHAnsi" w:cstheme="minorHAnsi"/>
              </w:rPr>
            </w:pPr>
            <w:r w:rsidRPr="00DC7DE8">
              <w:rPr>
                <w:rStyle w:val="IntenseReference"/>
                <w:rFonts w:asciiTheme="minorHAnsi" w:hAnsiTheme="minorHAnsi" w:cstheme="minorHAnsi"/>
              </w:rPr>
              <w:t>Revised by</w:t>
            </w:r>
          </w:p>
        </w:tc>
        <w:tc>
          <w:tcPr>
            <w:tcW w:w="3532" w:type="dxa"/>
            <w:tcBorders>
              <w:top w:val="single" w:sz="5" w:space="0" w:color="000000"/>
              <w:left w:val="single" w:sz="5" w:space="0" w:color="000000"/>
              <w:bottom w:val="single" w:sz="5" w:space="0" w:color="000000"/>
              <w:right w:val="single" w:sz="5" w:space="0" w:color="000000"/>
            </w:tcBorders>
          </w:tcPr>
          <w:p w14:paraId="3F6B1F8B" w14:textId="77777777" w:rsidR="00762410" w:rsidRPr="00DC7DE8" w:rsidRDefault="00762410" w:rsidP="00451879">
            <w:pPr>
              <w:pStyle w:val="TableParagraph"/>
              <w:spacing w:after="120" w:line="288" w:lineRule="exact"/>
              <w:ind w:left="102"/>
              <w:rPr>
                <w:rStyle w:val="IntenseReference"/>
                <w:rFonts w:asciiTheme="minorHAnsi" w:hAnsiTheme="minorHAnsi" w:cstheme="minorHAnsi"/>
              </w:rPr>
            </w:pPr>
            <w:r w:rsidRPr="00DC7DE8">
              <w:rPr>
                <w:rStyle w:val="IntenseReference"/>
                <w:rFonts w:asciiTheme="minorHAnsi" w:hAnsiTheme="minorHAnsi" w:cstheme="minorHAnsi"/>
              </w:rPr>
              <w:t>Changes</w:t>
            </w:r>
          </w:p>
        </w:tc>
      </w:tr>
      <w:tr w:rsidR="00762410" w:rsidRPr="00DC7DE8" w14:paraId="263A01D0" w14:textId="77777777" w:rsidTr="00451879">
        <w:trPr>
          <w:trHeight w:val="403"/>
          <w:jc w:val="center"/>
        </w:trPr>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E98749" w14:textId="77777777" w:rsidR="00762410" w:rsidRPr="001249B4" w:rsidRDefault="00762410" w:rsidP="00451879">
            <w:pPr>
              <w:pStyle w:val="TableParagraph"/>
              <w:spacing w:after="120" w:line="288" w:lineRule="exact"/>
              <w:ind w:right="43"/>
              <w:rPr>
                <w:rStyle w:val="IntenseReference"/>
                <w:rFonts w:asciiTheme="minorHAnsi" w:hAnsiTheme="minorHAnsi" w:cstheme="minorHAnsi"/>
                <w:b w:val="0"/>
              </w:rPr>
            </w:pPr>
            <w:r w:rsidRPr="001249B4">
              <w:rPr>
                <w:rStyle w:val="IntenseReference"/>
                <w:rFonts w:asciiTheme="minorHAnsi" w:hAnsiTheme="minorHAnsi" w:cstheme="minorHAnsi"/>
              </w:rPr>
              <w:t xml:space="preserve"> </w:t>
            </w:r>
            <w:r w:rsidRPr="001249B4">
              <w:rPr>
                <w:rStyle w:val="IntenseReference"/>
                <w:rFonts w:asciiTheme="minorHAnsi" w:hAnsiTheme="minorHAnsi" w:cstheme="minorHAnsi"/>
                <w:shd w:val="clear" w:color="auto" w:fill="FFFFFF" w:themeFill="background1"/>
              </w:rPr>
              <w:t>1.0</w:t>
            </w:r>
          </w:p>
        </w:tc>
        <w:tc>
          <w:tcPr>
            <w:tcW w:w="1978" w:type="dxa"/>
            <w:tcBorders>
              <w:top w:val="single" w:sz="5" w:space="0" w:color="000000"/>
              <w:left w:val="single" w:sz="5" w:space="0" w:color="000000"/>
              <w:bottom w:val="single" w:sz="5" w:space="0" w:color="000000"/>
              <w:right w:val="single" w:sz="5" w:space="0" w:color="000000"/>
            </w:tcBorders>
            <w:shd w:val="clear" w:color="auto" w:fill="auto"/>
          </w:tcPr>
          <w:p w14:paraId="3DF7FCFF" w14:textId="2001337C" w:rsidR="00762410" w:rsidRPr="001249B4" w:rsidRDefault="00762410" w:rsidP="00467A19">
            <w:pPr>
              <w:pStyle w:val="TableParagraph"/>
              <w:spacing w:after="120" w:line="288" w:lineRule="exact"/>
              <w:rPr>
                <w:rStyle w:val="IntenseReference"/>
                <w:rFonts w:asciiTheme="minorHAnsi" w:hAnsiTheme="minorHAnsi" w:cstheme="minorHAnsi"/>
                <w:b w:val="0"/>
              </w:rPr>
            </w:pPr>
            <w:r w:rsidRPr="001249B4">
              <w:rPr>
                <w:rStyle w:val="IntenseReference"/>
                <w:rFonts w:asciiTheme="minorHAnsi" w:hAnsiTheme="minorHAnsi" w:cstheme="minorHAnsi"/>
              </w:rPr>
              <w:t xml:space="preserve"> </w:t>
            </w:r>
            <w:r w:rsidR="00467A19">
              <w:rPr>
                <w:rStyle w:val="IntenseReference"/>
                <w:rFonts w:asciiTheme="minorHAnsi" w:hAnsiTheme="minorHAnsi" w:cstheme="minorHAnsi"/>
              </w:rPr>
              <w:t>9</w:t>
            </w:r>
            <w:r>
              <w:rPr>
                <w:rStyle w:val="IntenseReference"/>
                <w:rFonts w:asciiTheme="minorHAnsi" w:hAnsiTheme="minorHAnsi" w:cstheme="minorHAnsi"/>
              </w:rPr>
              <w:t xml:space="preserve"> </w:t>
            </w:r>
            <w:r w:rsidR="00930FF0">
              <w:rPr>
                <w:rStyle w:val="IntenseReference"/>
                <w:rFonts w:asciiTheme="minorHAnsi" w:hAnsiTheme="minorHAnsi" w:cstheme="minorHAnsi"/>
              </w:rPr>
              <w:t>December</w:t>
            </w:r>
            <w:r>
              <w:rPr>
                <w:rStyle w:val="IntenseReference"/>
                <w:rFonts w:asciiTheme="minorHAnsi" w:hAnsiTheme="minorHAnsi" w:cstheme="minorHAnsi"/>
              </w:rPr>
              <w:t xml:space="preserve"> 2020</w:t>
            </w:r>
          </w:p>
        </w:tc>
        <w:tc>
          <w:tcPr>
            <w:tcW w:w="2847" w:type="dxa"/>
            <w:tcBorders>
              <w:top w:val="single" w:sz="5" w:space="0" w:color="000000"/>
              <w:left w:val="single" w:sz="5" w:space="0" w:color="000000"/>
              <w:bottom w:val="single" w:sz="5" w:space="0" w:color="000000"/>
              <w:right w:val="single" w:sz="5" w:space="0" w:color="000000"/>
            </w:tcBorders>
            <w:shd w:val="clear" w:color="auto" w:fill="auto"/>
          </w:tcPr>
          <w:p w14:paraId="6DB197AE" w14:textId="77777777" w:rsidR="00762410" w:rsidRPr="001249B4" w:rsidRDefault="00762410" w:rsidP="00451879">
            <w:pPr>
              <w:pStyle w:val="TableParagraph"/>
              <w:spacing w:after="120" w:line="288" w:lineRule="exact"/>
              <w:ind w:left="102" w:right="0"/>
              <w:rPr>
                <w:rStyle w:val="IntenseReference"/>
                <w:rFonts w:asciiTheme="minorHAnsi" w:hAnsiTheme="minorHAnsi" w:cstheme="minorHAnsi"/>
                <w:b w:val="0"/>
              </w:rPr>
            </w:pPr>
            <w:r w:rsidRPr="001249B4">
              <w:rPr>
                <w:rStyle w:val="IntenseReference"/>
                <w:rFonts w:asciiTheme="minorHAnsi" w:hAnsiTheme="minorHAnsi" w:cstheme="minorHAnsi"/>
              </w:rPr>
              <w:t>Communicable Disease Network Australia</w:t>
            </w:r>
          </w:p>
        </w:tc>
        <w:tc>
          <w:tcPr>
            <w:tcW w:w="3532" w:type="dxa"/>
            <w:tcBorders>
              <w:top w:val="single" w:sz="5" w:space="0" w:color="000000"/>
              <w:left w:val="single" w:sz="5" w:space="0" w:color="000000"/>
              <w:bottom w:val="single" w:sz="5" w:space="0" w:color="000000"/>
              <w:right w:val="single" w:sz="5" w:space="0" w:color="000000"/>
            </w:tcBorders>
            <w:shd w:val="clear" w:color="auto" w:fill="auto"/>
          </w:tcPr>
          <w:p w14:paraId="5114CE45" w14:textId="77777777" w:rsidR="00762410" w:rsidRPr="001249B4" w:rsidRDefault="00762410" w:rsidP="00451879">
            <w:pPr>
              <w:spacing w:after="0"/>
              <w:ind w:left="113"/>
              <w:rPr>
                <w:rFonts w:cstheme="minorHAnsi"/>
              </w:rPr>
            </w:pPr>
            <w:r w:rsidRPr="001249B4">
              <w:rPr>
                <w:rFonts w:cstheme="minorHAnsi"/>
              </w:rPr>
              <w:t>Developed by the National Aboriginal and Torres Strait Islander Advisory Group on COVID-19</w:t>
            </w:r>
          </w:p>
        </w:tc>
      </w:tr>
    </w:tbl>
    <w:p w14:paraId="1A644CC0" w14:textId="35BDB9B1" w:rsidR="0092155D" w:rsidRPr="00E36313" w:rsidRDefault="00A824BD" w:rsidP="009620C1">
      <w:pPr>
        <w:pStyle w:val="Heading2"/>
      </w:pPr>
      <w:r>
        <w:t>Acknowledgement</w:t>
      </w:r>
    </w:p>
    <w:p w14:paraId="52DE89F1" w14:textId="58432A2C" w:rsidR="00930FF0" w:rsidRPr="00930FF0" w:rsidRDefault="00930FF0" w:rsidP="00930FF0">
      <w:pPr>
        <w:jc w:val="both"/>
      </w:pPr>
      <w:r>
        <w:t>The Communicable Diseases Network Australia (CDNA) acknowledges Aboriginal and Torres Strait Islander peoples and communities and pays respect to Elders past and present. We acknowledge Aboriginal and Torres Strait Islander peoples as the First Peoples of Australia, and as the Traditional Custodians of the land and water on which we live, work and play. We value the principles of self-determination and empowerment, working towards equal participation and equitable inclusion and voice.</w:t>
      </w:r>
    </w:p>
    <w:p w14:paraId="3E5EB3A0" w14:textId="77777777" w:rsidR="00930FF0" w:rsidRDefault="00930FF0" w:rsidP="00930FF0">
      <w:pPr>
        <w:jc w:val="both"/>
      </w:pPr>
      <w:r>
        <w:t>Aboriginal and Torres Strait Islander peoples and communities are culturally diverse, with rich and varied customs, histories and experiences. The ongoing impacts of colonisation policies and practices continue</w:t>
      </w:r>
      <w:r w:rsidRPr="00930FF0">
        <w:t xml:space="preserve"> </w:t>
      </w:r>
      <w:r>
        <w:t>to</w:t>
      </w:r>
      <w:r w:rsidRPr="00930FF0">
        <w:t xml:space="preserve"> </w:t>
      </w:r>
      <w:r>
        <w:t>affect</w:t>
      </w:r>
      <w:r w:rsidRPr="00930FF0">
        <w:t xml:space="preserve"> </w:t>
      </w:r>
      <w:r>
        <w:t>the</w:t>
      </w:r>
      <w:r w:rsidRPr="00930FF0">
        <w:t xml:space="preserve"> </w:t>
      </w:r>
      <w:r>
        <w:t>lives</w:t>
      </w:r>
      <w:r w:rsidRPr="00930FF0">
        <w:t xml:space="preserve"> </w:t>
      </w:r>
      <w:r>
        <w:t>of</w:t>
      </w:r>
      <w:r w:rsidRPr="00930FF0">
        <w:t xml:space="preserve"> </w:t>
      </w:r>
      <w:r>
        <w:t>Aboriginal</w:t>
      </w:r>
      <w:r w:rsidRPr="00930FF0">
        <w:t xml:space="preserve"> </w:t>
      </w:r>
      <w:r>
        <w:t>and</w:t>
      </w:r>
      <w:r w:rsidRPr="00930FF0">
        <w:t xml:space="preserve"> </w:t>
      </w:r>
      <w:r>
        <w:t>Torres</w:t>
      </w:r>
      <w:r w:rsidRPr="00930FF0">
        <w:t xml:space="preserve"> </w:t>
      </w:r>
      <w:r>
        <w:t>Strait</w:t>
      </w:r>
      <w:r w:rsidRPr="00930FF0">
        <w:t xml:space="preserve"> </w:t>
      </w:r>
      <w:r>
        <w:t>Islander</w:t>
      </w:r>
      <w:r w:rsidRPr="00930FF0">
        <w:t xml:space="preserve"> </w:t>
      </w:r>
      <w:r>
        <w:t>peoples.</w:t>
      </w:r>
      <w:r w:rsidRPr="00930FF0">
        <w:t xml:space="preserve"> </w:t>
      </w:r>
      <w:r>
        <w:t>Language,</w:t>
      </w:r>
      <w:r w:rsidRPr="00930FF0">
        <w:t xml:space="preserve"> </w:t>
      </w:r>
      <w:r>
        <w:t>lore</w:t>
      </w:r>
      <w:r w:rsidRPr="00930FF0">
        <w:t xml:space="preserve"> </w:t>
      </w:r>
      <w:r>
        <w:t>and</w:t>
      </w:r>
      <w:r w:rsidRPr="00930FF0">
        <w:t xml:space="preserve"> </w:t>
      </w:r>
      <w:r>
        <w:t>cultural knowledge play a critical role in strengthening and empowering Aboriginal and Torres Strait Islander peoples. Aboriginal and Torres Strait Islander peoples are resilient and carry the strength of previous generations, as well as the history of the fight for survival, justice and country that has taken place around Australia. We draw on the wisdom and resilience of Aboriginal and Torres Strait Islander peoples</w:t>
      </w:r>
      <w:r w:rsidRPr="00930FF0">
        <w:t xml:space="preserve"> </w:t>
      </w:r>
      <w:r>
        <w:t>in</w:t>
      </w:r>
      <w:r w:rsidRPr="00930FF0">
        <w:t xml:space="preserve"> </w:t>
      </w:r>
      <w:r>
        <w:t>surviving</w:t>
      </w:r>
      <w:r w:rsidRPr="00930FF0">
        <w:t xml:space="preserve"> </w:t>
      </w:r>
      <w:r>
        <w:t>previous</w:t>
      </w:r>
      <w:r w:rsidRPr="00930FF0">
        <w:t xml:space="preserve"> </w:t>
      </w:r>
      <w:r>
        <w:t>pandemics</w:t>
      </w:r>
      <w:r w:rsidRPr="00930FF0">
        <w:t xml:space="preserve"> </w:t>
      </w:r>
      <w:r>
        <w:t>and</w:t>
      </w:r>
      <w:r w:rsidRPr="00930FF0">
        <w:t xml:space="preserve"> </w:t>
      </w:r>
      <w:r>
        <w:t>recognise</w:t>
      </w:r>
      <w:r w:rsidRPr="00930FF0">
        <w:t xml:space="preserve"> </w:t>
      </w:r>
      <w:r>
        <w:t>this</w:t>
      </w:r>
      <w:r w:rsidRPr="00930FF0">
        <w:t xml:space="preserve"> </w:t>
      </w:r>
      <w:r>
        <w:t>knowledge</w:t>
      </w:r>
      <w:r w:rsidRPr="00930FF0">
        <w:t xml:space="preserve"> </w:t>
      </w:r>
      <w:r>
        <w:t>as</w:t>
      </w:r>
      <w:r w:rsidRPr="00930FF0">
        <w:t xml:space="preserve"> </w:t>
      </w:r>
      <w:r>
        <w:t>vital</w:t>
      </w:r>
      <w:r w:rsidRPr="00930FF0">
        <w:t xml:space="preserve"> </w:t>
      </w:r>
      <w:r>
        <w:t>to</w:t>
      </w:r>
      <w:r w:rsidRPr="00930FF0">
        <w:t xml:space="preserve"> </w:t>
      </w:r>
      <w:r>
        <w:t>public</w:t>
      </w:r>
      <w:r w:rsidRPr="00930FF0">
        <w:t xml:space="preserve"> </w:t>
      </w:r>
      <w:r>
        <w:t>health</w:t>
      </w:r>
      <w:r w:rsidRPr="00930FF0">
        <w:t xml:space="preserve"> </w:t>
      </w:r>
      <w:r>
        <w:t>success.</w:t>
      </w:r>
    </w:p>
    <w:p w14:paraId="3CACF426" w14:textId="287A673D" w:rsidR="00935242" w:rsidRPr="003A721B" w:rsidRDefault="00935242" w:rsidP="009620C1">
      <w:pPr>
        <w:pStyle w:val="Heading2"/>
      </w:pPr>
      <w:r w:rsidRPr="003A721B">
        <w:t>Background</w:t>
      </w:r>
      <w:r w:rsidR="000627E2" w:rsidRPr="003A721B">
        <w:t xml:space="preserve"> and purpose</w:t>
      </w:r>
    </w:p>
    <w:p w14:paraId="0125A113" w14:textId="77777777" w:rsidR="00E56555" w:rsidRDefault="00E56555" w:rsidP="00F05611">
      <w:pPr>
        <w:pStyle w:val="BodyText"/>
        <w:spacing w:before="151" w:line="256" w:lineRule="auto"/>
        <w:jc w:val="both"/>
      </w:pPr>
      <w:r>
        <w:t>This document gives overarching guidance and considerations for preparing for and responding to COVID-19 cases, clusters and outbreaks in Aboriginal and Torres Strait Islander communities. This document is specifically for urban and regional Aboriginal and Torres Strait Islander communities. It provides a principles-based approach that helps guide health services and local public health authorities in developing and implementing plans at the operational level. Consider this document with the following:</w:t>
      </w:r>
    </w:p>
    <w:p w14:paraId="1BA0FC7E" w14:textId="77777777" w:rsidR="00E56555" w:rsidRDefault="00D74A86" w:rsidP="00F05611">
      <w:pPr>
        <w:pStyle w:val="ListParagraph"/>
        <w:widowControl w:val="0"/>
        <w:numPr>
          <w:ilvl w:val="0"/>
          <w:numId w:val="9"/>
        </w:numPr>
        <w:tabs>
          <w:tab w:val="left" w:pos="1321"/>
        </w:tabs>
        <w:autoSpaceDE w:val="0"/>
        <w:autoSpaceDN w:val="0"/>
        <w:spacing w:before="159" w:after="0" w:line="256" w:lineRule="auto"/>
        <w:contextualSpacing w:val="0"/>
      </w:pPr>
      <w:hyperlink r:id="rId11" w:history="1">
        <w:r w:rsidR="00E56555">
          <w:rPr>
            <w:rStyle w:val="Hyperlink"/>
            <w:i/>
            <w:color w:val="0562C1"/>
          </w:rPr>
          <w:t>Communicable Diseases Network Australia (CDNA) Series of National Guidance for Public</w:t>
        </w:r>
      </w:hyperlink>
      <w:hyperlink r:id="rId12" w:history="1">
        <w:r w:rsidR="00E56555">
          <w:rPr>
            <w:rStyle w:val="Hyperlink"/>
            <w:i/>
            <w:color w:val="0562C1"/>
          </w:rPr>
          <w:t xml:space="preserve"> Health Units on COVID-19 </w:t>
        </w:r>
      </w:hyperlink>
      <w:r w:rsidR="00E56555">
        <w:t>(the COVID-19</w:t>
      </w:r>
      <w:r w:rsidR="00E56555">
        <w:rPr>
          <w:spacing w:val="2"/>
        </w:rPr>
        <w:t xml:space="preserve"> </w:t>
      </w:r>
      <w:r w:rsidR="00E56555">
        <w:t>SoNG)</w:t>
      </w:r>
    </w:p>
    <w:p w14:paraId="0A033629" w14:textId="77777777" w:rsidR="00E56555" w:rsidRDefault="00E56555" w:rsidP="00F05611">
      <w:pPr>
        <w:pStyle w:val="ListParagraph"/>
        <w:widowControl w:val="0"/>
        <w:numPr>
          <w:ilvl w:val="0"/>
          <w:numId w:val="9"/>
        </w:numPr>
        <w:tabs>
          <w:tab w:val="left" w:pos="1321"/>
        </w:tabs>
        <w:autoSpaceDE w:val="0"/>
        <w:autoSpaceDN w:val="0"/>
        <w:spacing w:after="0" w:line="279" w:lineRule="exact"/>
        <w:contextualSpacing w:val="0"/>
      </w:pPr>
      <w:r>
        <w:t>relevant jurisdictional plans for responding to</w:t>
      </w:r>
      <w:r>
        <w:rPr>
          <w:spacing w:val="-1"/>
        </w:rPr>
        <w:t xml:space="preserve"> </w:t>
      </w:r>
      <w:r>
        <w:t>COVID-19</w:t>
      </w:r>
    </w:p>
    <w:p w14:paraId="38416D58" w14:textId="77777777" w:rsidR="00E56555" w:rsidRDefault="00D74A86" w:rsidP="00F05611">
      <w:pPr>
        <w:pStyle w:val="ListParagraph"/>
        <w:widowControl w:val="0"/>
        <w:numPr>
          <w:ilvl w:val="0"/>
          <w:numId w:val="9"/>
        </w:numPr>
        <w:tabs>
          <w:tab w:val="left" w:pos="1321"/>
        </w:tabs>
        <w:autoSpaceDE w:val="0"/>
        <w:autoSpaceDN w:val="0"/>
        <w:spacing w:before="22" w:after="0" w:line="256" w:lineRule="auto"/>
        <w:contextualSpacing w:val="0"/>
      </w:pPr>
      <w:hyperlink r:id="rId13" w:history="1">
        <w:r w:rsidR="00E56555">
          <w:rPr>
            <w:rStyle w:val="Hyperlink"/>
            <w:i/>
            <w:color w:val="0562C1"/>
          </w:rPr>
          <w:t>CDNA National Guidance for remote Aboriginal and Torres Strait Islander communities for</w:t>
        </w:r>
      </w:hyperlink>
      <w:hyperlink r:id="rId14" w:history="1">
        <w:r w:rsidR="00E56555">
          <w:rPr>
            <w:rStyle w:val="Hyperlink"/>
            <w:i/>
            <w:color w:val="0562C1"/>
          </w:rPr>
          <w:t xml:space="preserve"> COVID-19 </w:t>
        </w:r>
      </w:hyperlink>
      <w:r w:rsidR="00E56555">
        <w:t>(Remote</w:t>
      </w:r>
      <w:r w:rsidR="00E56555">
        <w:rPr>
          <w:spacing w:val="3"/>
        </w:rPr>
        <w:t xml:space="preserve"> </w:t>
      </w:r>
      <w:r w:rsidR="00E56555">
        <w:t>Guidance)</w:t>
      </w:r>
    </w:p>
    <w:p w14:paraId="410C8BC5" w14:textId="77777777" w:rsidR="00E56555" w:rsidRDefault="00D74A86" w:rsidP="00F05611">
      <w:pPr>
        <w:pStyle w:val="ListParagraph"/>
        <w:widowControl w:val="0"/>
        <w:numPr>
          <w:ilvl w:val="0"/>
          <w:numId w:val="9"/>
        </w:numPr>
        <w:tabs>
          <w:tab w:val="left" w:pos="1321"/>
        </w:tabs>
        <w:autoSpaceDE w:val="0"/>
        <w:autoSpaceDN w:val="0"/>
        <w:spacing w:after="0" w:line="254" w:lineRule="auto"/>
        <w:contextualSpacing w:val="0"/>
        <w:rPr>
          <w:i/>
        </w:rPr>
      </w:pPr>
      <w:hyperlink r:id="rId15" w:history="1">
        <w:r w:rsidR="00E56555">
          <w:rPr>
            <w:rStyle w:val="Hyperlink"/>
            <w:i/>
            <w:color w:val="0562C1"/>
          </w:rPr>
          <w:t>the</w:t>
        </w:r>
        <w:r w:rsidR="00E56555">
          <w:rPr>
            <w:rStyle w:val="Hyperlink"/>
            <w:i/>
            <w:color w:val="0562C1"/>
            <w:spacing w:val="-9"/>
          </w:rPr>
          <w:t xml:space="preserve"> </w:t>
        </w:r>
        <w:r w:rsidR="00E56555">
          <w:rPr>
            <w:rStyle w:val="Hyperlink"/>
            <w:i/>
            <w:color w:val="0562C1"/>
          </w:rPr>
          <w:t>Management</w:t>
        </w:r>
        <w:r w:rsidR="00E56555">
          <w:rPr>
            <w:rStyle w:val="Hyperlink"/>
            <w:i/>
            <w:color w:val="0562C1"/>
            <w:spacing w:val="-9"/>
          </w:rPr>
          <w:t xml:space="preserve"> </w:t>
        </w:r>
        <w:r w:rsidR="00E56555">
          <w:rPr>
            <w:rStyle w:val="Hyperlink"/>
            <w:i/>
            <w:color w:val="0562C1"/>
          </w:rPr>
          <w:t>Plan</w:t>
        </w:r>
        <w:r w:rsidR="00E56555">
          <w:rPr>
            <w:rStyle w:val="Hyperlink"/>
            <w:i/>
            <w:color w:val="0562C1"/>
            <w:spacing w:val="-10"/>
          </w:rPr>
          <w:t xml:space="preserve"> </w:t>
        </w:r>
        <w:r w:rsidR="00E56555">
          <w:rPr>
            <w:rStyle w:val="Hyperlink"/>
            <w:i/>
            <w:color w:val="0562C1"/>
          </w:rPr>
          <w:t>for</w:t>
        </w:r>
        <w:r w:rsidR="00E56555">
          <w:rPr>
            <w:rStyle w:val="Hyperlink"/>
            <w:i/>
            <w:color w:val="0562C1"/>
            <w:spacing w:val="-8"/>
          </w:rPr>
          <w:t xml:space="preserve"> </w:t>
        </w:r>
        <w:r w:rsidR="00E56555">
          <w:rPr>
            <w:rStyle w:val="Hyperlink"/>
            <w:i/>
            <w:color w:val="0562C1"/>
          </w:rPr>
          <w:t>Aboriginal</w:t>
        </w:r>
        <w:r w:rsidR="00E56555">
          <w:rPr>
            <w:rStyle w:val="Hyperlink"/>
            <w:i/>
            <w:color w:val="0562C1"/>
            <w:spacing w:val="-7"/>
          </w:rPr>
          <w:t xml:space="preserve"> </w:t>
        </w:r>
        <w:r w:rsidR="00E56555">
          <w:rPr>
            <w:rStyle w:val="Hyperlink"/>
            <w:i/>
            <w:color w:val="0562C1"/>
          </w:rPr>
          <w:t>and</w:t>
        </w:r>
        <w:r w:rsidR="00E56555">
          <w:rPr>
            <w:rStyle w:val="Hyperlink"/>
            <w:i/>
            <w:color w:val="0562C1"/>
            <w:spacing w:val="-7"/>
          </w:rPr>
          <w:t xml:space="preserve"> </w:t>
        </w:r>
        <w:r w:rsidR="00E56555">
          <w:rPr>
            <w:rStyle w:val="Hyperlink"/>
            <w:i/>
            <w:color w:val="0562C1"/>
          </w:rPr>
          <w:t>Torres</w:t>
        </w:r>
        <w:r w:rsidR="00E56555">
          <w:rPr>
            <w:rStyle w:val="Hyperlink"/>
            <w:i/>
            <w:color w:val="0562C1"/>
            <w:spacing w:val="-9"/>
          </w:rPr>
          <w:t xml:space="preserve"> </w:t>
        </w:r>
        <w:r w:rsidR="00E56555">
          <w:rPr>
            <w:rStyle w:val="Hyperlink"/>
            <w:i/>
            <w:color w:val="0562C1"/>
          </w:rPr>
          <w:t>Strait</w:t>
        </w:r>
        <w:r w:rsidR="00E56555">
          <w:rPr>
            <w:rStyle w:val="Hyperlink"/>
            <w:i/>
            <w:color w:val="0562C1"/>
            <w:spacing w:val="-6"/>
          </w:rPr>
          <w:t xml:space="preserve"> </w:t>
        </w:r>
        <w:r w:rsidR="00E56555">
          <w:rPr>
            <w:rStyle w:val="Hyperlink"/>
            <w:i/>
            <w:color w:val="0562C1"/>
          </w:rPr>
          <w:t>Islander</w:t>
        </w:r>
        <w:r w:rsidR="00E56555">
          <w:rPr>
            <w:rStyle w:val="Hyperlink"/>
            <w:i/>
            <w:color w:val="0562C1"/>
            <w:spacing w:val="-8"/>
          </w:rPr>
          <w:t xml:space="preserve"> </w:t>
        </w:r>
        <w:r w:rsidR="00E56555">
          <w:rPr>
            <w:rStyle w:val="Hyperlink"/>
            <w:i/>
            <w:color w:val="0562C1"/>
          </w:rPr>
          <w:t>Populations</w:t>
        </w:r>
        <w:r w:rsidR="00E56555">
          <w:rPr>
            <w:rStyle w:val="Hyperlink"/>
            <w:i/>
            <w:color w:val="0562C1"/>
            <w:spacing w:val="-8"/>
          </w:rPr>
          <w:t xml:space="preserve"> </w:t>
        </w:r>
      </w:hyperlink>
      <w:r w:rsidR="00E56555">
        <w:t>(The</w:t>
      </w:r>
      <w:r w:rsidR="00E56555">
        <w:rPr>
          <w:spacing w:val="-8"/>
        </w:rPr>
        <w:t xml:space="preserve"> </w:t>
      </w:r>
      <w:r w:rsidR="00E56555">
        <w:t>Management Plan)</w:t>
      </w:r>
      <w:r w:rsidR="00E56555">
        <w:rPr>
          <w:i/>
        </w:rPr>
        <w:t>.</w:t>
      </w:r>
    </w:p>
    <w:p w14:paraId="355A66F0" w14:textId="77777777" w:rsidR="009620C1" w:rsidRPr="00FF7A2C" w:rsidRDefault="00D74A86" w:rsidP="00F05611">
      <w:pPr>
        <w:pStyle w:val="ListParagraph"/>
        <w:numPr>
          <w:ilvl w:val="0"/>
          <w:numId w:val="9"/>
        </w:numPr>
        <w:jc w:val="both"/>
      </w:pPr>
      <w:hyperlink r:id="rId16" w:history="1">
        <w:r w:rsidR="009620C1" w:rsidRPr="00F83E31">
          <w:rPr>
            <w:rStyle w:val="Hyperlink"/>
            <w:i/>
          </w:rPr>
          <w:t>the Management Plan for Aboriginal and Torres Strait Islander Populations</w:t>
        </w:r>
      </w:hyperlink>
      <w:r w:rsidR="009620C1" w:rsidRPr="00F83E31">
        <w:rPr>
          <w:i/>
        </w:rPr>
        <w:t xml:space="preserve"> </w:t>
      </w:r>
      <w:r w:rsidR="009620C1" w:rsidRPr="00B2777B">
        <w:t>(</w:t>
      </w:r>
      <w:r w:rsidR="009620C1">
        <w:t>The Management Plan)</w:t>
      </w:r>
      <w:r w:rsidR="009620C1" w:rsidRPr="00F83E31">
        <w:rPr>
          <w:i/>
        </w:rPr>
        <w:t>.</w:t>
      </w:r>
      <w:r w:rsidR="009620C1" w:rsidRPr="00F83E31">
        <w:rPr>
          <w:b/>
          <w:i/>
        </w:rPr>
        <w:t xml:space="preserve">  </w:t>
      </w:r>
    </w:p>
    <w:p w14:paraId="10B02769" w14:textId="470E3545" w:rsidR="006A7D44" w:rsidRPr="002F52CF" w:rsidRDefault="00C24C14" w:rsidP="00E56555">
      <w:pPr>
        <w:pStyle w:val="Heading2"/>
        <w:keepLines w:val="0"/>
        <w:numPr>
          <w:ilvl w:val="1"/>
          <w:numId w:val="5"/>
        </w:numPr>
        <w:tabs>
          <w:tab w:val="clear" w:pos="709"/>
        </w:tabs>
        <w:spacing w:line="252" w:lineRule="auto"/>
        <w:jc w:val="both"/>
        <w:rPr>
          <w:rFonts w:eastAsia="Times New Roman"/>
          <w:color w:val="000000" w:themeColor="text1"/>
        </w:rPr>
      </w:pPr>
      <w:r w:rsidRPr="002F52CF">
        <w:rPr>
          <w:rFonts w:eastAsia="Times New Roman"/>
          <w:color w:val="000000" w:themeColor="text1"/>
        </w:rPr>
        <w:lastRenderedPageBreak/>
        <w:t>Need for this document and specific considerations</w:t>
      </w:r>
    </w:p>
    <w:p w14:paraId="5BB70962" w14:textId="77777777" w:rsidR="00272943" w:rsidRDefault="00272943" w:rsidP="00F05611">
      <w:pPr>
        <w:pStyle w:val="BodyText"/>
        <w:spacing w:before="151" w:line="256" w:lineRule="auto"/>
        <w:jc w:val="both"/>
      </w:pPr>
      <w:r>
        <w:t>The majority of Aboriginal and Torres Strait Islander peoples (78%) live in urban and regional areas of Australia. At this stage in the pandemic (November 2020) the majority of COVID-19 outbreaks among Aboriginal and/or Torres Strait Islander peoples have occurred in urban centres. In these outbreaks several issues have become apparent. These include:</w:t>
      </w:r>
    </w:p>
    <w:p w14:paraId="17EFDBDB" w14:textId="77777777" w:rsidR="00272943" w:rsidRDefault="00272943" w:rsidP="00F05611">
      <w:pPr>
        <w:pStyle w:val="ListParagraph"/>
        <w:widowControl w:val="0"/>
        <w:numPr>
          <w:ilvl w:val="0"/>
          <w:numId w:val="6"/>
        </w:numPr>
        <w:tabs>
          <w:tab w:val="left" w:pos="1321"/>
        </w:tabs>
        <w:autoSpaceDE w:val="0"/>
        <w:autoSpaceDN w:val="0"/>
        <w:spacing w:before="160" w:after="0" w:line="240" w:lineRule="auto"/>
        <w:contextualSpacing w:val="0"/>
      </w:pPr>
      <w:r>
        <w:t>the spread of infection across major metropolitan</w:t>
      </w:r>
      <w:r>
        <w:rPr>
          <w:spacing w:val="-9"/>
        </w:rPr>
        <w:t xml:space="preserve"> </w:t>
      </w:r>
      <w:r>
        <w:t>areas</w:t>
      </w:r>
    </w:p>
    <w:p w14:paraId="67D21F92" w14:textId="77777777" w:rsidR="00272943" w:rsidRDefault="00272943" w:rsidP="00F05611">
      <w:pPr>
        <w:pStyle w:val="ListParagraph"/>
        <w:widowControl w:val="0"/>
        <w:numPr>
          <w:ilvl w:val="0"/>
          <w:numId w:val="6"/>
        </w:numPr>
        <w:tabs>
          <w:tab w:val="left" w:pos="1321"/>
        </w:tabs>
        <w:autoSpaceDE w:val="0"/>
        <w:autoSpaceDN w:val="0"/>
        <w:spacing w:before="20" w:after="0" w:line="256" w:lineRule="auto"/>
        <w:contextualSpacing w:val="0"/>
      </w:pPr>
      <w:r>
        <w:t>ineffective response plans and inter-sectorial preparedness and response plans not being as coordinated as they could have</w:t>
      </w:r>
      <w:r>
        <w:rPr>
          <w:spacing w:val="-5"/>
        </w:rPr>
        <w:t xml:space="preserve"> </w:t>
      </w:r>
      <w:r>
        <w:t>been;</w:t>
      </w:r>
    </w:p>
    <w:p w14:paraId="03121B07" w14:textId="4E1ADF2D" w:rsidR="00272943" w:rsidRDefault="00272943" w:rsidP="00F05611">
      <w:pPr>
        <w:pStyle w:val="ListParagraph"/>
        <w:widowControl w:val="0"/>
        <w:numPr>
          <w:ilvl w:val="0"/>
          <w:numId w:val="6"/>
        </w:numPr>
        <w:tabs>
          <w:tab w:val="left" w:pos="1320"/>
        </w:tabs>
        <w:autoSpaceDE w:val="0"/>
        <w:autoSpaceDN w:val="0"/>
        <w:spacing w:before="1" w:after="0" w:line="254" w:lineRule="auto"/>
        <w:contextualSpacing w:val="0"/>
      </w:pPr>
      <w:r>
        <w:t>the integration of local Aboriginal Community Controlled Health Services (ACCHS)</w:t>
      </w:r>
      <w:r w:rsidR="004C75EE">
        <w:rPr>
          <w:rStyle w:val="FootnoteReference"/>
        </w:rPr>
        <w:footnoteReference w:id="2"/>
      </w:r>
      <w:r>
        <w:t xml:space="preserve"> in the response</w:t>
      </w:r>
    </w:p>
    <w:p w14:paraId="68A3A01A" w14:textId="77777777" w:rsidR="00272943" w:rsidRDefault="00272943" w:rsidP="00F05611">
      <w:pPr>
        <w:pStyle w:val="ListParagraph"/>
        <w:widowControl w:val="0"/>
        <w:numPr>
          <w:ilvl w:val="0"/>
          <w:numId w:val="6"/>
        </w:numPr>
        <w:tabs>
          <w:tab w:val="left" w:pos="1321"/>
        </w:tabs>
        <w:autoSpaceDE w:val="0"/>
        <w:autoSpaceDN w:val="0"/>
        <w:spacing w:before="4" w:after="0" w:line="254" w:lineRule="auto"/>
        <w:contextualSpacing w:val="0"/>
      </w:pPr>
      <w:r>
        <w:t>the</w:t>
      </w:r>
      <w:r>
        <w:rPr>
          <w:spacing w:val="-6"/>
        </w:rPr>
        <w:t xml:space="preserve"> </w:t>
      </w:r>
      <w:r>
        <w:t>ability</w:t>
      </w:r>
      <w:r>
        <w:rPr>
          <w:spacing w:val="-7"/>
        </w:rPr>
        <w:t xml:space="preserve"> </w:t>
      </w:r>
      <w:r>
        <w:t>of</w:t>
      </w:r>
      <w:r>
        <w:rPr>
          <w:spacing w:val="-8"/>
        </w:rPr>
        <w:t xml:space="preserve"> </w:t>
      </w:r>
      <w:r>
        <w:t>many</w:t>
      </w:r>
      <w:r>
        <w:rPr>
          <w:spacing w:val="-5"/>
        </w:rPr>
        <w:t xml:space="preserve"> </w:t>
      </w:r>
      <w:r>
        <w:t>local</w:t>
      </w:r>
      <w:r>
        <w:rPr>
          <w:spacing w:val="-7"/>
        </w:rPr>
        <w:t xml:space="preserve"> </w:t>
      </w:r>
      <w:r>
        <w:t>ACCHS</w:t>
      </w:r>
      <w:r>
        <w:rPr>
          <w:spacing w:val="-6"/>
        </w:rPr>
        <w:t xml:space="preserve"> </w:t>
      </w:r>
      <w:r>
        <w:t>to</w:t>
      </w:r>
      <w:r>
        <w:rPr>
          <w:spacing w:val="-4"/>
        </w:rPr>
        <w:t xml:space="preserve"> </w:t>
      </w:r>
      <w:r>
        <w:t>provide</w:t>
      </w:r>
      <w:r>
        <w:rPr>
          <w:spacing w:val="-7"/>
        </w:rPr>
        <w:t xml:space="preserve"> </w:t>
      </w:r>
      <w:r>
        <w:t>medical</w:t>
      </w:r>
      <w:r>
        <w:rPr>
          <w:spacing w:val="-6"/>
        </w:rPr>
        <w:t xml:space="preserve"> </w:t>
      </w:r>
      <w:r>
        <w:t>and</w:t>
      </w:r>
      <w:r>
        <w:rPr>
          <w:spacing w:val="-9"/>
        </w:rPr>
        <w:t xml:space="preserve"> </w:t>
      </w:r>
      <w:r>
        <w:t>social</w:t>
      </w:r>
      <w:r>
        <w:rPr>
          <w:spacing w:val="-8"/>
        </w:rPr>
        <w:t xml:space="preserve"> </w:t>
      </w:r>
      <w:r>
        <w:t>and</w:t>
      </w:r>
      <w:r>
        <w:rPr>
          <w:spacing w:val="-6"/>
        </w:rPr>
        <w:t xml:space="preserve"> </w:t>
      </w:r>
      <w:r>
        <w:t>emotional</w:t>
      </w:r>
      <w:r>
        <w:rPr>
          <w:spacing w:val="-8"/>
        </w:rPr>
        <w:t xml:space="preserve"> </w:t>
      </w:r>
      <w:r>
        <w:t>wellbeing</w:t>
      </w:r>
      <w:r>
        <w:rPr>
          <w:spacing w:val="-6"/>
        </w:rPr>
        <w:t xml:space="preserve"> </w:t>
      </w:r>
      <w:r>
        <w:t>care</w:t>
      </w:r>
      <w:r>
        <w:rPr>
          <w:spacing w:val="-9"/>
        </w:rPr>
        <w:t xml:space="preserve"> </w:t>
      </w:r>
      <w:r>
        <w:t>of peoples in isolation or</w:t>
      </w:r>
      <w:r>
        <w:rPr>
          <w:spacing w:val="-7"/>
        </w:rPr>
        <w:t xml:space="preserve"> </w:t>
      </w:r>
      <w:r>
        <w:t>quarantine.</w:t>
      </w:r>
    </w:p>
    <w:p w14:paraId="6841E701" w14:textId="77777777" w:rsidR="00272943" w:rsidRDefault="00272943" w:rsidP="00F05611">
      <w:pPr>
        <w:pStyle w:val="BodyText"/>
        <w:spacing w:before="162"/>
        <w:ind w:left="600"/>
        <w:jc w:val="both"/>
      </w:pPr>
      <w:r>
        <w:t>These issues and others show the need for and have helped develop this document.</w:t>
      </w:r>
    </w:p>
    <w:p w14:paraId="4347EEE0" w14:textId="77777777" w:rsidR="00272943" w:rsidRDefault="00272943" w:rsidP="00F05611">
      <w:pPr>
        <w:pStyle w:val="BodyText"/>
        <w:spacing w:before="183" w:line="254" w:lineRule="auto"/>
        <w:ind w:left="600"/>
      </w:pPr>
      <w:r>
        <w:t>Specific considerations for Aboriginal and Torres Strait Islander peoples living in regional and urban areas include:</w:t>
      </w:r>
    </w:p>
    <w:p w14:paraId="39A3D53A" w14:textId="4A83ACD4" w:rsidR="00272943" w:rsidRDefault="00272943" w:rsidP="00F05611">
      <w:pPr>
        <w:pStyle w:val="ListParagraph"/>
        <w:widowControl w:val="0"/>
        <w:numPr>
          <w:ilvl w:val="0"/>
          <w:numId w:val="6"/>
        </w:numPr>
        <w:tabs>
          <w:tab w:val="left" w:pos="1313"/>
        </w:tabs>
        <w:autoSpaceDE w:val="0"/>
        <w:autoSpaceDN w:val="0"/>
        <w:spacing w:before="165" w:after="0" w:line="240" w:lineRule="auto"/>
        <w:contextualSpacing w:val="0"/>
        <w:jc w:val="both"/>
      </w:pPr>
      <w:r>
        <w:rPr>
          <w:b/>
        </w:rPr>
        <w:t xml:space="preserve">Household composition: </w:t>
      </w:r>
      <w:r>
        <w:t>Aboriginal and Torres Strait Islander peoples are more likely to live in larger households, and in inadequate housing conditions</w:t>
      </w:r>
      <w:r w:rsidR="0018778C">
        <w:rPr>
          <w:rStyle w:val="FootnoteReference"/>
        </w:rPr>
        <w:footnoteReference w:id="3"/>
      </w:r>
      <w:r w:rsidR="0018778C">
        <w:rPr>
          <w:vertAlign w:val="superscript"/>
        </w:rPr>
        <w:t xml:space="preserve"> </w:t>
      </w:r>
      <w:r>
        <w:t>compared with non-Indigenous Australians.</w:t>
      </w:r>
      <w:r>
        <w:rPr>
          <w:spacing w:val="26"/>
        </w:rPr>
        <w:t xml:space="preserve"> </w:t>
      </w:r>
      <w:r>
        <w:t>Households</w:t>
      </w:r>
      <w:r>
        <w:rPr>
          <w:spacing w:val="-12"/>
        </w:rPr>
        <w:t xml:space="preserve"> </w:t>
      </w:r>
      <w:r>
        <w:t>are</w:t>
      </w:r>
      <w:r>
        <w:rPr>
          <w:spacing w:val="-11"/>
        </w:rPr>
        <w:t xml:space="preserve"> </w:t>
      </w:r>
      <w:r>
        <w:t>also</w:t>
      </w:r>
      <w:r>
        <w:rPr>
          <w:spacing w:val="-11"/>
        </w:rPr>
        <w:t xml:space="preserve"> </w:t>
      </w:r>
      <w:r>
        <w:t>frequently</w:t>
      </w:r>
      <w:r>
        <w:rPr>
          <w:spacing w:val="-11"/>
        </w:rPr>
        <w:t xml:space="preserve"> </w:t>
      </w:r>
      <w:r>
        <w:t>intergenerational</w:t>
      </w:r>
      <w:r>
        <w:rPr>
          <w:spacing w:val="-12"/>
        </w:rPr>
        <w:t xml:space="preserve"> </w:t>
      </w:r>
      <w:r>
        <w:t>with</w:t>
      </w:r>
      <w:r>
        <w:rPr>
          <w:spacing w:val="-13"/>
        </w:rPr>
        <w:t xml:space="preserve"> </w:t>
      </w:r>
      <w:r>
        <w:t>children</w:t>
      </w:r>
      <w:r>
        <w:rPr>
          <w:spacing w:val="-12"/>
        </w:rPr>
        <w:t xml:space="preserve"> </w:t>
      </w:r>
      <w:r>
        <w:t>and</w:t>
      </w:r>
      <w:r>
        <w:rPr>
          <w:spacing w:val="-12"/>
        </w:rPr>
        <w:t xml:space="preserve"> </w:t>
      </w:r>
      <w:r>
        <w:t>young</w:t>
      </w:r>
      <w:r>
        <w:rPr>
          <w:spacing w:val="-13"/>
        </w:rPr>
        <w:t xml:space="preserve"> </w:t>
      </w:r>
      <w:r>
        <w:t>people living with Aunts/Uncles and grandparents. This increases the risk of household transmission of COVID-19</w:t>
      </w:r>
      <w:r w:rsidR="00971C07">
        <w:rPr>
          <w:rStyle w:val="FootnoteReference"/>
        </w:rPr>
        <w:footnoteReference w:id="4"/>
      </w:r>
      <w:r>
        <w:t xml:space="preserve"> including across age ranges and to those at higher risk of severe disease. Transmission risk may also be compounded by poverty and experiences of financial marginalisation that can impact access to necessary health hardware to prevent household transmission (e.g. cleaning products, disposable masks and other</w:t>
      </w:r>
      <w:r>
        <w:rPr>
          <w:spacing w:val="-12"/>
        </w:rPr>
        <w:t xml:space="preserve"> </w:t>
      </w:r>
      <w:r>
        <w:t>PPE).</w:t>
      </w:r>
    </w:p>
    <w:p w14:paraId="11B8F1FE" w14:textId="505900EA" w:rsidR="002F52CF" w:rsidRDefault="00272943" w:rsidP="00F05611">
      <w:pPr>
        <w:pStyle w:val="ListParagraph"/>
        <w:widowControl w:val="0"/>
        <w:numPr>
          <w:ilvl w:val="0"/>
          <w:numId w:val="6"/>
        </w:numPr>
        <w:tabs>
          <w:tab w:val="left" w:pos="1313"/>
        </w:tabs>
        <w:autoSpaceDE w:val="0"/>
        <w:autoSpaceDN w:val="0"/>
        <w:spacing w:before="165" w:after="0" w:line="240" w:lineRule="auto"/>
        <w:contextualSpacing w:val="0"/>
        <w:jc w:val="both"/>
      </w:pPr>
      <w:r>
        <w:rPr>
          <w:b/>
        </w:rPr>
        <w:t xml:space="preserve">Cultural obligations: </w:t>
      </w:r>
      <w:r>
        <w:t>In Aboriginal and Torres Strait Islander society, families are core to a person’s identity and is integrally linked to Aboriginal and Torres Strait Islander culture. Families</w:t>
      </w:r>
      <w:r>
        <w:rPr>
          <w:spacing w:val="-10"/>
        </w:rPr>
        <w:t xml:space="preserve"> </w:t>
      </w:r>
      <w:r>
        <w:t>and</w:t>
      </w:r>
      <w:r>
        <w:rPr>
          <w:spacing w:val="-7"/>
        </w:rPr>
        <w:t xml:space="preserve"> </w:t>
      </w:r>
      <w:r>
        <w:t>kinship</w:t>
      </w:r>
      <w:r>
        <w:rPr>
          <w:spacing w:val="-10"/>
        </w:rPr>
        <w:t xml:space="preserve"> </w:t>
      </w:r>
      <w:r>
        <w:t>are</w:t>
      </w:r>
      <w:r>
        <w:rPr>
          <w:spacing w:val="-9"/>
        </w:rPr>
        <w:t xml:space="preserve"> </w:t>
      </w:r>
      <w:r>
        <w:t>broadly</w:t>
      </w:r>
      <w:r>
        <w:rPr>
          <w:spacing w:val="-8"/>
        </w:rPr>
        <w:t xml:space="preserve"> </w:t>
      </w:r>
      <w:r>
        <w:t>defined</w:t>
      </w:r>
      <w:r>
        <w:rPr>
          <w:spacing w:val="-10"/>
        </w:rPr>
        <w:t xml:space="preserve"> </w:t>
      </w:r>
      <w:r>
        <w:t>and</w:t>
      </w:r>
      <w:r>
        <w:rPr>
          <w:spacing w:val="-8"/>
        </w:rPr>
        <w:t xml:space="preserve"> </w:t>
      </w:r>
      <w:r>
        <w:t>inclusive.</w:t>
      </w:r>
      <w:r>
        <w:rPr>
          <w:spacing w:val="-7"/>
        </w:rPr>
        <w:t xml:space="preserve"> </w:t>
      </w:r>
      <w:r>
        <w:t>In</w:t>
      </w:r>
      <w:r>
        <w:rPr>
          <w:spacing w:val="-7"/>
        </w:rPr>
        <w:t xml:space="preserve"> </w:t>
      </w:r>
      <w:r>
        <w:t>these</w:t>
      </w:r>
      <w:r>
        <w:rPr>
          <w:spacing w:val="-6"/>
        </w:rPr>
        <w:t xml:space="preserve"> </w:t>
      </w:r>
      <w:r>
        <w:t>families</w:t>
      </w:r>
      <w:r>
        <w:rPr>
          <w:spacing w:val="-8"/>
        </w:rPr>
        <w:t xml:space="preserve"> </w:t>
      </w:r>
      <w:r>
        <w:t>and</w:t>
      </w:r>
      <w:r>
        <w:rPr>
          <w:spacing w:val="-10"/>
        </w:rPr>
        <w:t xml:space="preserve"> </w:t>
      </w:r>
      <w:r>
        <w:t>kinship</w:t>
      </w:r>
      <w:r>
        <w:rPr>
          <w:spacing w:val="-7"/>
        </w:rPr>
        <w:t xml:space="preserve"> </w:t>
      </w:r>
      <w:r>
        <w:t>networks, individual and family obligations are central to culture, society and connectedness. These obligations can include caring for Elders, children, extended family, family members with a disability or other community members. Other obligations include attending Sorry Business or other community or culturally significant activities. These can involve people moving between households or communities in urban sprawls or between regional and urban areas, including crossing state borders to attend to these obligations. This can increase the risk of COVID-19 transmission between households in urban locations and geographical spread of disease between urban and regional</w:t>
      </w:r>
      <w:r>
        <w:rPr>
          <w:spacing w:val="-3"/>
        </w:rPr>
        <w:t xml:space="preserve"> </w:t>
      </w:r>
      <w:r>
        <w:t>locations.</w:t>
      </w:r>
    </w:p>
    <w:p w14:paraId="0184EB27" w14:textId="77777777" w:rsidR="00810504" w:rsidRPr="00C16EC2" w:rsidRDefault="00810504" w:rsidP="00810504">
      <w:pPr>
        <w:pStyle w:val="ListParagraph"/>
        <w:widowControl w:val="0"/>
        <w:tabs>
          <w:tab w:val="left" w:pos="1313"/>
        </w:tabs>
        <w:autoSpaceDE w:val="0"/>
        <w:autoSpaceDN w:val="0"/>
        <w:spacing w:before="165" w:after="0" w:line="240" w:lineRule="auto"/>
        <w:contextualSpacing w:val="0"/>
        <w:jc w:val="both"/>
      </w:pPr>
    </w:p>
    <w:p w14:paraId="39616D57" w14:textId="406142A7" w:rsidR="004C75EE" w:rsidRPr="004C75EE" w:rsidRDefault="004C75EE" w:rsidP="00F05611">
      <w:pPr>
        <w:pStyle w:val="ListParagraph"/>
        <w:widowControl w:val="0"/>
        <w:numPr>
          <w:ilvl w:val="0"/>
          <w:numId w:val="6"/>
        </w:numPr>
        <w:tabs>
          <w:tab w:val="left" w:pos="1321"/>
        </w:tabs>
        <w:autoSpaceDE w:val="0"/>
        <w:autoSpaceDN w:val="0"/>
        <w:spacing w:before="165" w:after="0" w:line="240" w:lineRule="auto"/>
        <w:ind w:left="714" w:hanging="357"/>
        <w:contextualSpacing w:val="0"/>
        <w:jc w:val="both"/>
        <w:rPr>
          <w:rFonts w:ascii="Calibri" w:hAnsi="Calibri" w:cs="Calibri"/>
        </w:rPr>
      </w:pPr>
      <w:r>
        <w:rPr>
          <w:b/>
        </w:rPr>
        <w:lastRenderedPageBreak/>
        <w:t xml:space="preserve">Barriers to care and engaging with health services: </w:t>
      </w:r>
      <w:r>
        <w:t>Even when people are close to clinical health services, barriers to access remain. These include fear and mistrust of mainstream services, structural racism and culturally unsafe service delivery. Distrust and/or fear of government service involvement because of previous experiences with police and child protection, may impact testing and contact tracing</w:t>
      </w:r>
      <w:r w:rsidRPr="004C75EE">
        <w:t xml:space="preserve"> </w:t>
      </w:r>
      <w:r>
        <w:t>systems.</w:t>
      </w:r>
    </w:p>
    <w:p w14:paraId="0F4B77C0" w14:textId="28121961" w:rsidR="004C75EE" w:rsidRPr="0012196F" w:rsidRDefault="004C75EE" w:rsidP="00F05611">
      <w:pPr>
        <w:pStyle w:val="ListParagraph"/>
        <w:widowControl w:val="0"/>
        <w:numPr>
          <w:ilvl w:val="0"/>
          <w:numId w:val="6"/>
        </w:numPr>
        <w:tabs>
          <w:tab w:val="left" w:pos="1321"/>
        </w:tabs>
        <w:autoSpaceDE w:val="0"/>
        <w:autoSpaceDN w:val="0"/>
        <w:spacing w:before="165" w:after="0" w:line="240" w:lineRule="auto"/>
        <w:ind w:left="714" w:hanging="357"/>
        <w:contextualSpacing w:val="0"/>
        <w:jc w:val="both"/>
        <w:rPr>
          <w:b/>
        </w:rPr>
      </w:pPr>
      <w:r>
        <w:rPr>
          <w:b/>
        </w:rPr>
        <w:t>Risk</w:t>
      </w:r>
      <w:r w:rsidRPr="004C75EE">
        <w:rPr>
          <w:b/>
        </w:rPr>
        <w:t xml:space="preserve"> </w:t>
      </w:r>
      <w:r>
        <w:rPr>
          <w:b/>
        </w:rPr>
        <w:t>of</w:t>
      </w:r>
      <w:r w:rsidRPr="004C75EE">
        <w:rPr>
          <w:b/>
        </w:rPr>
        <w:t xml:space="preserve"> </w:t>
      </w:r>
      <w:r>
        <w:rPr>
          <w:b/>
        </w:rPr>
        <w:t>severe</w:t>
      </w:r>
      <w:r w:rsidRPr="004C75EE">
        <w:rPr>
          <w:b/>
        </w:rPr>
        <w:t xml:space="preserve"> </w:t>
      </w:r>
      <w:r>
        <w:rPr>
          <w:b/>
        </w:rPr>
        <w:t>disease:</w:t>
      </w:r>
      <w:r w:rsidRPr="004C75EE">
        <w:rPr>
          <w:b/>
        </w:rPr>
        <w:t xml:space="preserve"> </w:t>
      </w:r>
      <w:r w:rsidRPr="00A1148D">
        <w:t>At a population level Aboriginal and Torres Strait Islander peoples have a greater burden of chronic disease than non-Indigenous Australians. This places them at higher risk of severe outcomes from a COVID-19 infection. Disproportionately poor outcomes from COVID-19 infection are recognised in other indigenous populations.</w:t>
      </w:r>
      <w:r w:rsidR="0012196F" w:rsidRPr="00A1148D">
        <w:rPr>
          <w:rStyle w:val="FootnoteReference"/>
        </w:rPr>
        <w:footnoteReference w:id="5"/>
      </w:r>
    </w:p>
    <w:p w14:paraId="79D73924" w14:textId="77777777" w:rsidR="00935242" w:rsidRPr="003A721B" w:rsidRDefault="00935242" w:rsidP="00E56555">
      <w:pPr>
        <w:pStyle w:val="Heading2"/>
        <w:numPr>
          <w:ilvl w:val="0"/>
          <w:numId w:val="8"/>
        </w:numPr>
      </w:pPr>
      <w:r w:rsidRPr="003A721B">
        <w:t>Overarching principles</w:t>
      </w:r>
    </w:p>
    <w:p w14:paraId="236D9DAA" w14:textId="77777777" w:rsidR="005A0B34" w:rsidRDefault="005A0B34" w:rsidP="00F05611">
      <w:pPr>
        <w:pStyle w:val="BodyText"/>
        <w:spacing w:before="151" w:line="254" w:lineRule="auto"/>
      </w:pPr>
      <w:bookmarkStart w:id="1" w:name="_Medical_advice_for"/>
      <w:bookmarkEnd w:id="1"/>
      <w:r>
        <w:t>The overarching principles guiding preparedness and response to COVID-19 in Aboriginal and Torres Strait Islander communities are:</w:t>
      </w:r>
    </w:p>
    <w:p w14:paraId="3F463CD4" w14:textId="77777777" w:rsidR="005A0B34" w:rsidRDefault="005A0B34" w:rsidP="00F05611">
      <w:pPr>
        <w:pStyle w:val="ListParagraph"/>
        <w:widowControl w:val="0"/>
        <w:numPr>
          <w:ilvl w:val="0"/>
          <w:numId w:val="6"/>
        </w:numPr>
        <w:tabs>
          <w:tab w:val="left" w:pos="1321"/>
        </w:tabs>
        <w:autoSpaceDE w:val="0"/>
        <w:autoSpaceDN w:val="0"/>
        <w:spacing w:before="165" w:after="0" w:line="240" w:lineRule="auto"/>
        <w:ind w:left="714" w:hanging="357"/>
        <w:contextualSpacing w:val="0"/>
        <w:jc w:val="both"/>
        <w:rPr>
          <w:rFonts w:ascii="Calibri" w:hAnsi="Calibri"/>
        </w:rPr>
      </w:pPr>
      <w:r w:rsidRPr="005A0B34">
        <w:rPr>
          <w:b/>
        </w:rPr>
        <w:t>self-determination and empowerment</w:t>
      </w:r>
    </w:p>
    <w:p w14:paraId="04986218" w14:textId="77777777" w:rsidR="005A0B34" w:rsidRDefault="005A0B34"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rPr>
          <w:rFonts w:ascii="Calibri" w:hAnsi="Calibri"/>
          <w:b/>
        </w:rPr>
      </w:pPr>
      <w:r>
        <w:t xml:space="preserve">prioritisation of Aboriginal and Torres Strait Islander </w:t>
      </w:r>
      <w:r>
        <w:rPr>
          <w:b/>
        </w:rPr>
        <w:t>cultural and spiritual</w:t>
      </w:r>
      <w:r>
        <w:rPr>
          <w:b/>
          <w:spacing w:val="-17"/>
        </w:rPr>
        <w:t xml:space="preserve"> </w:t>
      </w:r>
      <w:r>
        <w:rPr>
          <w:b/>
        </w:rPr>
        <w:t>ways</w:t>
      </w:r>
    </w:p>
    <w:p w14:paraId="64F7D45C" w14:textId="77777777" w:rsidR="005A0B34" w:rsidRDefault="005A0B34"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rPr>
          <w:rFonts w:ascii="Calibri" w:hAnsi="Calibri"/>
          <w:b/>
        </w:rPr>
      </w:pPr>
      <w:r w:rsidRPr="005A0B34">
        <w:rPr>
          <w:rFonts w:ascii="Calibri" w:hAnsi="Calibri"/>
          <w:b/>
        </w:rPr>
        <w:t xml:space="preserve">cultural </w:t>
      </w:r>
      <w:r w:rsidRPr="005A0B34">
        <w:rPr>
          <w:b/>
        </w:rPr>
        <w:t>safety</w:t>
      </w:r>
      <w:r>
        <w:rPr>
          <w:rFonts w:ascii="Calibri" w:hAnsi="Calibri"/>
          <w:b/>
        </w:rPr>
        <w:t>.</w:t>
      </w:r>
    </w:p>
    <w:p w14:paraId="129ABC9E" w14:textId="77777777" w:rsidR="005A0B34" w:rsidRDefault="005A0B34" w:rsidP="00F05611">
      <w:pPr>
        <w:pStyle w:val="BodyText"/>
        <w:spacing w:before="183" w:line="254" w:lineRule="auto"/>
      </w:pPr>
      <w:r>
        <w:t>Strategy recommendations that draw on these and recommendations in the CDNA COVID-19 SoNG are summarised below:</w:t>
      </w:r>
    </w:p>
    <w:p w14:paraId="5542C227" w14:textId="77777777" w:rsidR="005A0B34" w:rsidRPr="007D4F2A" w:rsidRDefault="005A0B34" w:rsidP="00F05611">
      <w:pPr>
        <w:pStyle w:val="ListParagraph"/>
        <w:widowControl w:val="0"/>
        <w:numPr>
          <w:ilvl w:val="0"/>
          <w:numId w:val="6"/>
        </w:numPr>
        <w:tabs>
          <w:tab w:val="left" w:pos="1321"/>
        </w:tabs>
        <w:autoSpaceDE w:val="0"/>
        <w:autoSpaceDN w:val="0"/>
        <w:spacing w:before="165" w:after="0" w:line="240" w:lineRule="auto"/>
        <w:ind w:left="357" w:hanging="357"/>
        <w:contextualSpacing w:val="0"/>
        <w:jc w:val="both"/>
        <w:rPr>
          <w:b/>
        </w:rPr>
      </w:pPr>
      <w:r w:rsidRPr="007D4F2A">
        <w:rPr>
          <w:b/>
        </w:rPr>
        <w:t>Shared decision-making and governance and community control.</w:t>
      </w:r>
    </w:p>
    <w:p w14:paraId="320D21B3" w14:textId="58DFB932" w:rsidR="005A0B34" w:rsidRPr="0087306F" w:rsidRDefault="005A0B34" w:rsidP="00F05611">
      <w:pPr>
        <w:pStyle w:val="BodyText"/>
        <w:ind w:left="357"/>
        <w:jc w:val="both"/>
        <w:rPr>
          <w:rFonts w:ascii="Calisto MT"/>
          <w:sz w:val="24"/>
        </w:rPr>
      </w:pPr>
      <w:r>
        <w:t>Ensuring Aboriginal and Torres Strait Islander Community Controlled Organisations, and state Affiliates have representation and input into all aspects of COVID-19 planning and response in their communities, and decision making processes. A collaborative partnership model should include</w:t>
      </w:r>
      <w:r>
        <w:rPr>
          <w:spacing w:val="-8"/>
        </w:rPr>
        <w:t xml:space="preserve"> </w:t>
      </w:r>
      <w:r>
        <w:t>key</w:t>
      </w:r>
      <w:r>
        <w:rPr>
          <w:spacing w:val="-11"/>
        </w:rPr>
        <w:t xml:space="preserve"> </w:t>
      </w:r>
      <w:r>
        <w:t>Public</w:t>
      </w:r>
      <w:r>
        <w:rPr>
          <w:spacing w:val="-9"/>
        </w:rPr>
        <w:t xml:space="preserve"> </w:t>
      </w:r>
      <w:r>
        <w:t>Health,</w:t>
      </w:r>
      <w:r>
        <w:rPr>
          <w:spacing w:val="-9"/>
        </w:rPr>
        <w:t xml:space="preserve"> </w:t>
      </w:r>
      <w:r>
        <w:t>Clinical</w:t>
      </w:r>
      <w:r>
        <w:rPr>
          <w:spacing w:val="-9"/>
        </w:rPr>
        <w:t xml:space="preserve"> </w:t>
      </w:r>
      <w:r>
        <w:t>health</w:t>
      </w:r>
      <w:r>
        <w:rPr>
          <w:spacing w:val="-9"/>
        </w:rPr>
        <w:t xml:space="preserve"> </w:t>
      </w:r>
      <w:r>
        <w:t>services</w:t>
      </w:r>
      <w:r>
        <w:rPr>
          <w:spacing w:val="-9"/>
        </w:rPr>
        <w:t xml:space="preserve"> </w:t>
      </w:r>
      <w:r>
        <w:t>and</w:t>
      </w:r>
      <w:r>
        <w:rPr>
          <w:spacing w:val="-10"/>
        </w:rPr>
        <w:t xml:space="preserve"> </w:t>
      </w:r>
      <w:r>
        <w:t>community,</w:t>
      </w:r>
      <w:r>
        <w:rPr>
          <w:spacing w:val="-9"/>
        </w:rPr>
        <w:t xml:space="preserve"> </w:t>
      </w:r>
      <w:r>
        <w:t>and</w:t>
      </w:r>
      <w:r>
        <w:rPr>
          <w:spacing w:val="-10"/>
        </w:rPr>
        <w:t xml:space="preserve"> </w:t>
      </w:r>
      <w:r>
        <w:t>Aboriginal</w:t>
      </w:r>
      <w:r>
        <w:rPr>
          <w:spacing w:val="-11"/>
        </w:rPr>
        <w:t xml:space="preserve"> </w:t>
      </w:r>
      <w:r>
        <w:t>and</w:t>
      </w:r>
      <w:r>
        <w:rPr>
          <w:spacing w:val="-10"/>
        </w:rPr>
        <w:t xml:space="preserve"> </w:t>
      </w:r>
      <w:r>
        <w:t>Torres</w:t>
      </w:r>
      <w:r>
        <w:rPr>
          <w:spacing w:val="-9"/>
        </w:rPr>
        <w:t xml:space="preserve"> </w:t>
      </w:r>
      <w:r>
        <w:t>Strait Islander representation should be embedded in the central pandemic management</w:t>
      </w:r>
      <w:r>
        <w:rPr>
          <w:spacing w:val="-17"/>
        </w:rPr>
        <w:t xml:space="preserve"> </w:t>
      </w:r>
      <w:r>
        <w:t>team</w:t>
      </w:r>
      <w:r>
        <w:rPr>
          <w:rFonts w:ascii="Calisto MT"/>
          <w:sz w:val="24"/>
        </w:rPr>
        <w:t>.</w:t>
      </w:r>
    </w:p>
    <w:p w14:paraId="3CD295A3" w14:textId="77777777" w:rsidR="005A0B34" w:rsidRPr="0087306F" w:rsidRDefault="005A0B34" w:rsidP="00F05611">
      <w:pPr>
        <w:pStyle w:val="ListParagraph"/>
        <w:widowControl w:val="0"/>
        <w:numPr>
          <w:ilvl w:val="0"/>
          <w:numId w:val="6"/>
        </w:numPr>
        <w:tabs>
          <w:tab w:val="left" w:pos="1321"/>
        </w:tabs>
        <w:autoSpaceDE w:val="0"/>
        <w:autoSpaceDN w:val="0"/>
        <w:spacing w:before="165" w:after="0" w:line="240" w:lineRule="auto"/>
        <w:ind w:left="357" w:hanging="357"/>
        <w:contextualSpacing w:val="0"/>
        <w:jc w:val="both"/>
        <w:rPr>
          <w:b/>
        </w:rPr>
      </w:pPr>
      <w:r w:rsidRPr="0087306F">
        <w:rPr>
          <w:b/>
        </w:rPr>
        <w:t>Prioritising Aboriginal and Torres Strait Islander cultural and spiritual ways and a holistic view of health and its determinants.</w:t>
      </w:r>
    </w:p>
    <w:p w14:paraId="06B6D582" w14:textId="416B6E63" w:rsidR="00184381" w:rsidRPr="00CE467C" w:rsidRDefault="005A0B34" w:rsidP="00CE467C">
      <w:pPr>
        <w:pStyle w:val="ListParagraph"/>
        <w:spacing w:after="0" w:line="240" w:lineRule="auto"/>
        <w:ind w:left="360"/>
        <w:jc w:val="both"/>
        <w:rPr>
          <w:rFonts w:cstheme="minorHAnsi"/>
        </w:rPr>
      </w:pPr>
      <w:r>
        <w:t>The pandemic response should be framed through an understanding of the holistic, spiritual and cultural ways of being and doing for Aboriginal and Torres Strait Islander peoples. Building connection to culture, family, community and country into approaches across outbreak management and pandemic response and recovery is important. This includes recognition of the ongoing effect of colonisation on Aboriginal and Torres Strait Islander peoples and the consequences of barriers to accessing services, also the effects of racism. Prioritising Aboriginal and</w:t>
      </w:r>
      <w:r>
        <w:rPr>
          <w:spacing w:val="-10"/>
        </w:rPr>
        <w:t xml:space="preserve"> </w:t>
      </w:r>
      <w:r>
        <w:t>Torres</w:t>
      </w:r>
      <w:r>
        <w:rPr>
          <w:spacing w:val="-9"/>
        </w:rPr>
        <w:t xml:space="preserve"> </w:t>
      </w:r>
      <w:r>
        <w:t>Strait</w:t>
      </w:r>
      <w:r>
        <w:rPr>
          <w:spacing w:val="-8"/>
        </w:rPr>
        <w:t xml:space="preserve"> </w:t>
      </w:r>
      <w:r>
        <w:t>Islander</w:t>
      </w:r>
      <w:r>
        <w:rPr>
          <w:spacing w:val="-8"/>
        </w:rPr>
        <w:t xml:space="preserve"> </w:t>
      </w:r>
      <w:r>
        <w:t>cultural</w:t>
      </w:r>
      <w:r>
        <w:rPr>
          <w:spacing w:val="-9"/>
        </w:rPr>
        <w:t xml:space="preserve"> </w:t>
      </w:r>
      <w:r>
        <w:t>ways</w:t>
      </w:r>
      <w:r>
        <w:rPr>
          <w:spacing w:val="-11"/>
        </w:rPr>
        <w:t xml:space="preserve"> </w:t>
      </w:r>
      <w:r>
        <w:t>means</w:t>
      </w:r>
      <w:r>
        <w:rPr>
          <w:spacing w:val="-9"/>
        </w:rPr>
        <w:t xml:space="preserve"> </w:t>
      </w:r>
      <w:r>
        <w:t>responding</w:t>
      </w:r>
      <w:r>
        <w:rPr>
          <w:spacing w:val="-9"/>
        </w:rPr>
        <w:t xml:space="preserve"> </w:t>
      </w:r>
      <w:r>
        <w:t>with</w:t>
      </w:r>
      <w:r>
        <w:rPr>
          <w:spacing w:val="-10"/>
        </w:rPr>
        <w:t xml:space="preserve"> </w:t>
      </w:r>
      <w:r>
        <w:t>a</w:t>
      </w:r>
      <w:r>
        <w:rPr>
          <w:spacing w:val="-9"/>
        </w:rPr>
        <w:t xml:space="preserve"> </w:t>
      </w:r>
      <w:r>
        <w:t>holistic</w:t>
      </w:r>
      <w:r>
        <w:rPr>
          <w:spacing w:val="-8"/>
        </w:rPr>
        <w:t xml:space="preserve"> </w:t>
      </w:r>
      <w:r>
        <w:t>wraparound</w:t>
      </w:r>
      <w:r>
        <w:rPr>
          <w:spacing w:val="-10"/>
        </w:rPr>
        <w:t xml:space="preserve"> </w:t>
      </w:r>
      <w:r>
        <w:t>approach</w:t>
      </w:r>
      <w:r>
        <w:rPr>
          <w:spacing w:val="-10"/>
        </w:rPr>
        <w:t xml:space="preserve"> </w:t>
      </w:r>
      <w:r>
        <w:t xml:space="preserve">to the whole person including housing, employment, disability status, legal, child protection and income status. The pandemic response must incorporate </w:t>
      </w:r>
      <w:r>
        <w:rPr>
          <w:b/>
        </w:rPr>
        <w:t>social and cultural determinants of health</w:t>
      </w:r>
      <w:r>
        <w:rPr>
          <w:b/>
          <w:spacing w:val="-8"/>
        </w:rPr>
        <w:t xml:space="preserve"> </w:t>
      </w:r>
      <w:r>
        <w:t>and</w:t>
      </w:r>
      <w:r>
        <w:rPr>
          <w:spacing w:val="-7"/>
        </w:rPr>
        <w:t xml:space="preserve"> </w:t>
      </w:r>
      <w:r>
        <w:rPr>
          <w:b/>
        </w:rPr>
        <w:t>flexible</w:t>
      </w:r>
      <w:r>
        <w:rPr>
          <w:b/>
          <w:spacing w:val="-10"/>
        </w:rPr>
        <w:t xml:space="preserve"> </w:t>
      </w:r>
      <w:r>
        <w:rPr>
          <w:b/>
        </w:rPr>
        <w:t>and</w:t>
      </w:r>
      <w:r>
        <w:rPr>
          <w:b/>
          <w:spacing w:val="-7"/>
        </w:rPr>
        <w:t xml:space="preserve"> </w:t>
      </w:r>
      <w:r>
        <w:rPr>
          <w:b/>
        </w:rPr>
        <w:t>responsive</w:t>
      </w:r>
      <w:r>
        <w:rPr>
          <w:b/>
          <w:spacing w:val="-10"/>
        </w:rPr>
        <w:t xml:space="preserve"> </w:t>
      </w:r>
      <w:r>
        <w:rPr>
          <w:b/>
        </w:rPr>
        <w:t>models</w:t>
      </w:r>
      <w:r>
        <w:rPr>
          <w:b/>
          <w:spacing w:val="-8"/>
        </w:rPr>
        <w:t xml:space="preserve"> </w:t>
      </w:r>
      <w:r>
        <w:rPr>
          <w:b/>
        </w:rPr>
        <w:t>of</w:t>
      </w:r>
      <w:r>
        <w:rPr>
          <w:b/>
          <w:spacing w:val="-9"/>
        </w:rPr>
        <w:t xml:space="preserve"> </w:t>
      </w:r>
      <w:r>
        <w:rPr>
          <w:b/>
        </w:rPr>
        <w:t>care</w:t>
      </w:r>
      <w:r>
        <w:rPr>
          <w:b/>
          <w:spacing w:val="-10"/>
        </w:rPr>
        <w:t xml:space="preserve"> </w:t>
      </w:r>
      <w:r>
        <w:t>working</w:t>
      </w:r>
      <w:r>
        <w:rPr>
          <w:spacing w:val="-7"/>
        </w:rPr>
        <w:t xml:space="preserve"> </w:t>
      </w:r>
      <w:r>
        <w:t>collaboratively</w:t>
      </w:r>
      <w:r>
        <w:rPr>
          <w:spacing w:val="-8"/>
        </w:rPr>
        <w:t xml:space="preserve"> </w:t>
      </w:r>
      <w:r>
        <w:t>with</w:t>
      </w:r>
      <w:r>
        <w:rPr>
          <w:spacing w:val="-10"/>
        </w:rPr>
        <w:t xml:space="preserve"> </w:t>
      </w:r>
      <w:r>
        <w:t>local</w:t>
      </w:r>
      <w:r>
        <w:rPr>
          <w:spacing w:val="-7"/>
        </w:rPr>
        <w:t xml:space="preserve"> </w:t>
      </w:r>
      <w:r>
        <w:t>ACCHSs,</w:t>
      </w:r>
      <w:r>
        <w:rPr>
          <w:spacing w:val="-9"/>
        </w:rPr>
        <w:t xml:space="preserve"> </w:t>
      </w:r>
      <w:r>
        <w:t>and other Aboriginal and Torres Strait Islander organisations and</w:t>
      </w:r>
      <w:r>
        <w:rPr>
          <w:spacing w:val="-6"/>
        </w:rPr>
        <w:t xml:space="preserve"> </w:t>
      </w:r>
      <w:r>
        <w:t>units.</w:t>
      </w:r>
    </w:p>
    <w:p w14:paraId="7E1D287E" w14:textId="500FC43A" w:rsidR="00443CBB" w:rsidRPr="00443CBB" w:rsidRDefault="00443CBB" w:rsidP="00F05611">
      <w:pPr>
        <w:pStyle w:val="ListParagraph"/>
        <w:widowControl w:val="0"/>
        <w:numPr>
          <w:ilvl w:val="0"/>
          <w:numId w:val="6"/>
        </w:numPr>
        <w:tabs>
          <w:tab w:val="left" w:pos="1321"/>
        </w:tabs>
        <w:autoSpaceDE w:val="0"/>
        <w:autoSpaceDN w:val="0"/>
        <w:spacing w:before="165" w:after="0" w:line="240" w:lineRule="auto"/>
        <w:ind w:left="357" w:hanging="357"/>
        <w:contextualSpacing w:val="0"/>
        <w:jc w:val="both"/>
        <w:rPr>
          <w:b/>
        </w:rPr>
      </w:pPr>
      <w:r w:rsidRPr="00443CBB">
        <w:rPr>
          <w:b/>
        </w:rPr>
        <w:t>Cultural safety</w:t>
      </w:r>
      <w:hyperlink r:id="rId17" w:anchor="_bookmark14" w:history="1">
        <w:r w:rsidR="00A07BEF">
          <w:rPr>
            <w:rStyle w:val="FootnoteReference"/>
            <w:b/>
          </w:rPr>
          <w:footnoteReference w:id="6"/>
        </w:r>
      </w:hyperlink>
      <w:r w:rsidRPr="00443CBB">
        <w:rPr>
          <w:b/>
        </w:rPr>
        <w:t>.</w:t>
      </w:r>
    </w:p>
    <w:p w14:paraId="3FA773F1" w14:textId="77777777" w:rsidR="00443CBB" w:rsidRDefault="00443CBB" w:rsidP="00F05611">
      <w:pPr>
        <w:pStyle w:val="ListParagraph"/>
        <w:spacing w:after="0" w:line="240" w:lineRule="auto"/>
        <w:ind w:left="360"/>
        <w:jc w:val="both"/>
        <w:rPr>
          <w:rFonts w:ascii="Calibri" w:hAnsi="Calibri"/>
        </w:rPr>
      </w:pPr>
      <w:r>
        <w:t xml:space="preserve">Cultural safety is about creating an environment that is safe for Aboriginal and Torres Strait Islander peoples. This means there is no challenge or denial of identity and experience. Cultural </w:t>
      </w:r>
      <w:r>
        <w:lastRenderedPageBreak/>
        <w:t>safety</w:t>
      </w:r>
      <w:r>
        <w:rPr>
          <w:spacing w:val="-11"/>
        </w:rPr>
        <w:t xml:space="preserve"> </w:t>
      </w:r>
      <w:r>
        <w:t>is</w:t>
      </w:r>
      <w:r>
        <w:rPr>
          <w:spacing w:val="-11"/>
        </w:rPr>
        <w:t xml:space="preserve"> </w:t>
      </w:r>
      <w:r>
        <w:t>fundamental</w:t>
      </w:r>
      <w:r>
        <w:rPr>
          <w:spacing w:val="-12"/>
        </w:rPr>
        <w:t xml:space="preserve"> </w:t>
      </w:r>
      <w:r>
        <w:t>to</w:t>
      </w:r>
      <w:r>
        <w:rPr>
          <w:spacing w:val="-10"/>
        </w:rPr>
        <w:t xml:space="preserve"> </w:t>
      </w:r>
      <w:r>
        <w:t>communication</w:t>
      </w:r>
      <w:r>
        <w:rPr>
          <w:spacing w:val="-12"/>
        </w:rPr>
        <w:t xml:space="preserve"> </w:t>
      </w:r>
      <w:r>
        <w:t>and</w:t>
      </w:r>
      <w:r>
        <w:rPr>
          <w:spacing w:val="-12"/>
        </w:rPr>
        <w:t xml:space="preserve"> </w:t>
      </w:r>
      <w:r>
        <w:t>community</w:t>
      </w:r>
      <w:r>
        <w:rPr>
          <w:spacing w:val="-11"/>
        </w:rPr>
        <w:t xml:space="preserve"> </w:t>
      </w:r>
      <w:r>
        <w:t>awareness</w:t>
      </w:r>
      <w:r>
        <w:rPr>
          <w:spacing w:val="-11"/>
        </w:rPr>
        <w:t xml:space="preserve"> </w:t>
      </w:r>
      <w:r>
        <w:t>in</w:t>
      </w:r>
      <w:r>
        <w:rPr>
          <w:spacing w:val="-12"/>
        </w:rPr>
        <w:t xml:space="preserve"> </w:t>
      </w:r>
      <w:r>
        <w:t>a</w:t>
      </w:r>
      <w:r>
        <w:rPr>
          <w:spacing w:val="-12"/>
        </w:rPr>
        <w:t xml:space="preserve"> </w:t>
      </w:r>
      <w:r>
        <w:t>pandemic.</w:t>
      </w:r>
      <w:r>
        <w:rPr>
          <w:spacing w:val="-12"/>
        </w:rPr>
        <w:t xml:space="preserve"> </w:t>
      </w:r>
      <w:r>
        <w:t>Cultural</w:t>
      </w:r>
      <w:r>
        <w:rPr>
          <w:spacing w:val="-11"/>
        </w:rPr>
        <w:t xml:space="preserve"> </w:t>
      </w:r>
      <w:r>
        <w:t>safety is</w:t>
      </w:r>
      <w:r>
        <w:rPr>
          <w:spacing w:val="-1"/>
        </w:rPr>
        <w:t xml:space="preserve"> </w:t>
      </w:r>
      <w:r>
        <w:t>about:</w:t>
      </w:r>
    </w:p>
    <w:p w14:paraId="1617BC4B" w14:textId="77777777" w:rsidR="00443CBB" w:rsidRDefault="00443CBB"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pPr>
      <w:r>
        <w:t>Shared respect, shared meaning and shared</w:t>
      </w:r>
      <w:r w:rsidRPr="00600BFD">
        <w:t xml:space="preserve"> </w:t>
      </w:r>
      <w:r>
        <w:t>knowledge;</w:t>
      </w:r>
    </w:p>
    <w:p w14:paraId="279F579F" w14:textId="77777777" w:rsidR="00443CBB" w:rsidRDefault="00443CBB"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pPr>
      <w:r>
        <w:t>The experience of learning together with dignity and truly</w:t>
      </w:r>
      <w:r w:rsidRPr="00600BFD">
        <w:t xml:space="preserve"> </w:t>
      </w:r>
      <w:r>
        <w:t>listening;</w:t>
      </w:r>
    </w:p>
    <w:p w14:paraId="26F14874" w14:textId="77777777" w:rsidR="00443CBB" w:rsidRDefault="00443CBB"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pPr>
      <w:r>
        <w:t>Strategic and institutional reform to remove barriers to the optimal health, wellbeing and safety of Aboriginal and Torres Strait Islander peoples. This includes addressing unconscious bias, racism and discrimination, and supporting Aboriginal and Torres Strait Islander self- determination;</w:t>
      </w:r>
    </w:p>
    <w:p w14:paraId="11754DE1" w14:textId="77777777" w:rsidR="00443CBB" w:rsidRDefault="00443CBB"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pPr>
      <w:r>
        <w:t>Ensuring</w:t>
      </w:r>
      <w:r w:rsidRPr="00600BFD">
        <w:t xml:space="preserve"> </w:t>
      </w:r>
      <w:r>
        <w:t>that</w:t>
      </w:r>
      <w:r w:rsidRPr="00600BFD">
        <w:t xml:space="preserve"> </w:t>
      </w:r>
      <w:r>
        <w:t>individuals’,</w:t>
      </w:r>
      <w:r w:rsidRPr="00600BFD">
        <w:t xml:space="preserve"> </w:t>
      </w:r>
      <w:r>
        <w:t>organisations’</w:t>
      </w:r>
      <w:r w:rsidRPr="00600BFD">
        <w:t xml:space="preserve"> </w:t>
      </w:r>
      <w:r>
        <w:t>and</w:t>
      </w:r>
      <w:r w:rsidRPr="00600BFD">
        <w:t xml:space="preserve"> </w:t>
      </w:r>
      <w:r>
        <w:t>systems’</w:t>
      </w:r>
      <w:r w:rsidRPr="00600BFD">
        <w:t xml:space="preserve"> </w:t>
      </w:r>
      <w:r>
        <w:t>cultural</w:t>
      </w:r>
      <w:r w:rsidRPr="00600BFD">
        <w:t xml:space="preserve"> </w:t>
      </w:r>
      <w:r>
        <w:t>values</w:t>
      </w:r>
      <w:r w:rsidRPr="00600BFD">
        <w:t xml:space="preserve"> </w:t>
      </w:r>
      <w:r>
        <w:t>do</w:t>
      </w:r>
      <w:r w:rsidRPr="00600BFD">
        <w:t xml:space="preserve"> </w:t>
      </w:r>
      <w:r>
        <w:t>not</w:t>
      </w:r>
      <w:r w:rsidRPr="00600BFD">
        <w:t xml:space="preserve"> </w:t>
      </w:r>
      <w:r>
        <w:t>negatively</w:t>
      </w:r>
      <w:r w:rsidRPr="00600BFD">
        <w:t xml:space="preserve"> </w:t>
      </w:r>
      <w:r>
        <w:t>effect on Aboriginal and Torres Strait Islander peoples, including addressing the potential for unconscious bias, racism and</w:t>
      </w:r>
      <w:r w:rsidRPr="00600BFD">
        <w:t xml:space="preserve"> </w:t>
      </w:r>
      <w:r>
        <w:t>discrimination;</w:t>
      </w:r>
    </w:p>
    <w:p w14:paraId="0F6D40F4" w14:textId="397FE479" w:rsidR="002F52CF" w:rsidRPr="0020789E" w:rsidRDefault="00443CBB" w:rsidP="00F05611">
      <w:pPr>
        <w:pStyle w:val="ListParagraph"/>
        <w:widowControl w:val="0"/>
        <w:numPr>
          <w:ilvl w:val="0"/>
          <w:numId w:val="6"/>
        </w:numPr>
        <w:tabs>
          <w:tab w:val="left" w:pos="1321"/>
        </w:tabs>
        <w:autoSpaceDE w:val="0"/>
        <w:autoSpaceDN w:val="0"/>
        <w:spacing w:after="0" w:line="240" w:lineRule="auto"/>
        <w:ind w:left="714" w:hanging="357"/>
        <w:contextualSpacing w:val="0"/>
        <w:jc w:val="both"/>
      </w:pPr>
      <w:r>
        <w:t>Ensuring that individuals, organisations and systems enable self-determination for Aboriginal and Torres Strait Islander peoples. This includes sharing power (decision-making and governance) and resources with Aboriginal and Torres Strait Islander</w:t>
      </w:r>
      <w:r w:rsidRPr="00600BFD">
        <w:t xml:space="preserve"> </w:t>
      </w:r>
      <w:r>
        <w:t>communities.</w:t>
      </w:r>
      <w:r w:rsidR="002F52CF" w:rsidRPr="00600BFD">
        <w:t xml:space="preserve"> </w:t>
      </w:r>
    </w:p>
    <w:p w14:paraId="6D0A1C12" w14:textId="741D04E5" w:rsidR="009D51AF" w:rsidRPr="003A721B" w:rsidRDefault="006A7D44" w:rsidP="00E56555">
      <w:pPr>
        <w:pStyle w:val="Heading2"/>
        <w:numPr>
          <w:ilvl w:val="0"/>
          <w:numId w:val="8"/>
        </w:numPr>
        <w:jc w:val="both"/>
      </w:pPr>
      <w:r w:rsidRPr="003A721B">
        <w:t xml:space="preserve">Considerations for </w:t>
      </w:r>
      <w:r w:rsidR="00B519B8" w:rsidRPr="003A721B">
        <w:t>COVID-19 plans</w:t>
      </w:r>
    </w:p>
    <w:p w14:paraId="44D7D743" w14:textId="77777777" w:rsidR="00986209" w:rsidRDefault="00986209" w:rsidP="00F05611">
      <w:pPr>
        <w:pStyle w:val="BodyText"/>
        <w:spacing w:before="146"/>
      </w:pPr>
      <w:r>
        <w:t>COVID-19 preparedness and outbreak plans at any level for example:</w:t>
      </w:r>
    </w:p>
    <w:p w14:paraId="276A09AC" w14:textId="77777777" w:rsidR="00986209" w:rsidRDefault="00986209" w:rsidP="00F05611">
      <w:pPr>
        <w:pStyle w:val="ListParagraph"/>
        <w:widowControl w:val="0"/>
        <w:numPr>
          <w:ilvl w:val="1"/>
          <w:numId w:val="30"/>
        </w:numPr>
        <w:tabs>
          <w:tab w:val="left" w:pos="1373"/>
        </w:tabs>
        <w:autoSpaceDE w:val="0"/>
        <w:autoSpaceDN w:val="0"/>
        <w:spacing w:before="185" w:after="0" w:line="254" w:lineRule="auto"/>
        <w:ind w:left="772"/>
        <w:contextualSpacing w:val="0"/>
        <w:jc w:val="both"/>
      </w:pPr>
      <w:r>
        <w:t>community, jurisdictional or health service level should specifically consider Aboriginal and Torres Strait Islander</w:t>
      </w:r>
      <w:r>
        <w:rPr>
          <w:spacing w:val="-3"/>
        </w:rPr>
        <w:t xml:space="preserve"> </w:t>
      </w:r>
      <w:r>
        <w:t>peoples.</w:t>
      </w:r>
    </w:p>
    <w:p w14:paraId="2A01C747" w14:textId="77777777" w:rsidR="00986209" w:rsidRDefault="00986209" w:rsidP="00F05611">
      <w:pPr>
        <w:pStyle w:val="ListParagraph"/>
        <w:widowControl w:val="0"/>
        <w:numPr>
          <w:ilvl w:val="1"/>
          <w:numId w:val="30"/>
        </w:numPr>
        <w:tabs>
          <w:tab w:val="left" w:pos="1373"/>
        </w:tabs>
        <w:autoSpaceDE w:val="0"/>
        <w:autoSpaceDN w:val="0"/>
        <w:spacing w:before="4" w:after="0" w:line="254" w:lineRule="auto"/>
        <w:ind w:left="772"/>
        <w:contextualSpacing w:val="0"/>
        <w:jc w:val="both"/>
      </w:pPr>
      <w:r>
        <w:t>take into account the overarching principles and factors specific to urban and regional Aboriginal and Torres Strait Islander communities outlined in the sections</w:t>
      </w:r>
      <w:r>
        <w:rPr>
          <w:spacing w:val="-15"/>
        </w:rPr>
        <w:t xml:space="preserve"> </w:t>
      </w:r>
      <w:r>
        <w:t>above.</w:t>
      </w:r>
    </w:p>
    <w:p w14:paraId="2146C6B0" w14:textId="77777777" w:rsidR="00986209" w:rsidRDefault="00986209" w:rsidP="00F05611">
      <w:pPr>
        <w:pStyle w:val="BodyText"/>
        <w:spacing w:before="11"/>
        <w:rPr>
          <w:sz w:val="8"/>
        </w:rPr>
      </w:pPr>
    </w:p>
    <w:p w14:paraId="334103E3" w14:textId="77777777" w:rsidR="00986209" w:rsidRDefault="00986209" w:rsidP="00F05611">
      <w:pPr>
        <w:pStyle w:val="BodyText"/>
        <w:spacing w:before="56" w:line="254" w:lineRule="auto"/>
        <w:jc w:val="both"/>
      </w:pPr>
      <w:r>
        <w:t>Flexibility and local, place-based solutions that are adaptive to context are crucial. Across urban and regional settings there will be a wide diversity of community structures including:</w:t>
      </w:r>
    </w:p>
    <w:p w14:paraId="603EECE9" w14:textId="77777777" w:rsidR="00986209" w:rsidRDefault="00986209" w:rsidP="00F05611">
      <w:pPr>
        <w:pStyle w:val="ListParagraph"/>
        <w:widowControl w:val="0"/>
        <w:numPr>
          <w:ilvl w:val="1"/>
          <w:numId w:val="30"/>
        </w:numPr>
        <w:tabs>
          <w:tab w:val="left" w:pos="1313"/>
        </w:tabs>
        <w:autoSpaceDE w:val="0"/>
        <w:autoSpaceDN w:val="0"/>
        <w:spacing w:before="165" w:after="0" w:line="256" w:lineRule="auto"/>
        <w:ind w:left="712" w:hanging="356"/>
        <w:contextualSpacing w:val="0"/>
        <w:jc w:val="both"/>
      </w:pPr>
      <w:r>
        <w:rPr>
          <w:shd w:val="clear" w:color="auto" w:fill="FFFFFF"/>
        </w:rPr>
        <w:t>Aboriginal</w:t>
      </w:r>
      <w:r>
        <w:t xml:space="preserve"> and Torres Strait Islander peoples in metropolitan and regional areas that interact</w:t>
      </w:r>
      <w:r>
        <w:rPr>
          <w:shd w:val="clear" w:color="auto" w:fill="FFFFFF"/>
        </w:rPr>
        <w:t xml:space="preserve"> with Aboriginal</w:t>
      </w:r>
      <w:r>
        <w:t xml:space="preserve"> and Torres Strait Islander community members from a range of nations and</w:t>
      </w:r>
      <w:r>
        <w:rPr>
          <w:shd w:val="clear" w:color="auto" w:fill="FFFFFF"/>
        </w:rPr>
        <w:t xml:space="preserve"> non-Indigenous</w:t>
      </w:r>
      <w:r>
        <w:rPr>
          <w:spacing w:val="-1"/>
          <w:shd w:val="clear" w:color="auto" w:fill="FFFFFF"/>
        </w:rPr>
        <w:t xml:space="preserve"> </w:t>
      </w:r>
      <w:r>
        <w:rPr>
          <w:shd w:val="clear" w:color="auto" w:fill="FFFFFF"/>
        </w:rPr>
        <w:t>peoples.</w:t>
      </w:r>
    </w:p>
    <w:p w14:paraId="6913917D" w14:textId="6B78A092" w:rsidR="00986209" w:rsidRDefault="00986209" w:rsidP="00F05611">
      <w:pPr>
        <w:pStyle w:val="ListParagraph"/>
        <w:widowControl w:val="0"/>
        <w:numPr>
          <w:ilvl w:val="1"/>
          <w:numId w:val="30"/>
        </w:numPr>
        <w:tabs>
          <w:tab w:val="left" w:pos="1313"/>
        </w:tabs>
        <w:autoSpaceDE w:val="0"/>
        <w:autoSpaceDN w:val="0"/>
        <w:spacing w:before="159" w:after="0" w:line="254" w:lineRule="auto"/>
        <w:ind w:left="712" w:hanging="356"/>
        <w:contextualSpacing w:val="0"/>
        <w:jc w:val="both"/>
      </w:pPr>
      <w:r>
        <w:rPr>
          <w:shd w:val="clear" w:color="auto" w:fill="FFFFFF"/>
        </w:rPr>
        <w:t>Aboriginal</w:t>
      </w:r>
      <w:r>
        <w:t xml:space="preserve"> and Torres Strait Islander discrete communities that are Aboriginal led and governed but are not physically remote from urban and regional</w:t>
      </w:r>
      <w:r>
        <w:rPr>
          <w:spacing w:val="-3"/>
        </w:rPr>
        <w:t xml:space="preserve"> </w:t>
      </w:r>
      <w:r>
        <w:t>settings</w:t>
      </w:r>
      <w:r w:rsidR="00D0093E">
        <w:rPr>
          <w:rStyle w:val="FootnoteReference"/>
        </w:rPr>
        <w:footnoteReference w:id="7"/>
      </w:r>
      <w:r>
        <w:t>.</w:t>
      </w:r>
    </w:p>
    <w:p w14:paraId="2EC1695D" w14:textId="77777777" w:rsidR="00986209" w:rsidRDefault="00986209" w:rsidP="00F05611">
      <w:pPr>
        <w:pStyle w:val="ListParagraph"/>
        <w:widowControl w:val="0"/>
        <w:numPr>
          <w:ilvl w:val="1"/>
          <w:numId w:val="30"/>
        </w:numPr>
        <w:tabs>
          <w:tab w:val="left" w:pos="1313"/>
        </w:tabs>
        <w:autoSpaceDE w:val="0"/>
        <w:autoSpaceDN w:val="0"/>
        <w:spacing w:before="165" w:after="0" w:line="254" w:lineRule="auto"/>
        <w:ind w:left="712" w:hanging="356"/>
        <w:contextualSpacing w:val="0"/>
        <w:jc w:val="both"/>
      </w:pPr>
      <w:r>
        <w:t>Aboriginal and Torres Strait Islander peoples living in metropolitan and suburban areas who may choose to engage predominantly with Aboriginal and Torres Strait Islander peoples and therefore need a targeted, culturally appropriate response that recognises and respects this choice.</w:t>
      </w:r>
    </w:p>
    <w:p w14:paraId="4CF3DF6A" w14:textId="77777777" w:rsidR="00986209" w:rsidRDefault="00986209" w:rsidP="00F05611">
      <w:pPr>
        <w:pStyle w:val="BodyText"/>
        <w:spacing w:before="171" w:line="254" w:lineRule="auto"/>
        <w:jc w:val="both"/>
      </w:pPr>
      <w:r>
        <w:t>Plans should be developed in partnership with local ACCHS, state Affiliates and other representative bodies and feature opportunities for community to lead and to contribute. This will enable identification of specific local considerations, risks and the options for managing them.</w:t>
      </w:r>
    </w:p>
    <w:p w14:paraId="689EE9EB" w14:textId="77777777" w:rsidR="00352B0C" w:rsidRDefault="00352B0C" w:rsidP="00F05611">
      <w:pPr>
        <w:pStyle w:val="BodyText"/>
        <w:spacing w:before="41" w:line="254" w:lineRule="auto"/>
        <w:jc w:val="both"/>
      </w:pPr>
      <w:r>
        <w:t>This will also allow creation of a plan that will be efficient and effective in outbreak management. Where plans are multi-agency, it’s important to:</w:t>
      </w:r>
    </w:p>
    <w:p w14:paraId="3380B8FC" w14:textId="77777777" w:rsidR="00352B0C" w:rsidRDefault="00352B0C" w:rsidP="00F05611">
      <w:pPr>
        <w:pStyle w:val="ListParagraph"/>
        <w:widowControl w:val="0"/>
        <w:numPr>
          <w:ilvl w:val="1"/>
          <w:numId w:val="30"/>
        </w:numPr>
        <w:tabs>
          <w:tab w:val="left" w:pos="1366"/>
        </w:tabs>
        <w:autoSpaceDE w:val="0"/>
        <w:autoSpaceDN w:val="0"/>
        <w:spacing w:before="165" w:after="0" w:line="256" w:lineRule="auto"/>
        <w:ind w:left="765"/>
        <w:contextualSpacing w:val="0"/>
      </w:pPr>
      <w:r>
        <w:t>clearly define roles and responsibilities (including clarity about who is responsible for developing the plan, and a coordinator to lead implementation ahead of</w:t>
      </w:r>
      <w:r>
        <w:rPr>
          <w:spacing w:val="-16"/>
        </w:rPr>
        <w:t xml:space="preserve"> </w:t>
      </w:r>
      <w:r>
        <w:t>time)</w:t>
      </w:r>
    </w:p>
    <w:p w14:paraId="6C4570E3" w14:textId="77777777" w:rsidR="00352B0C" w:rsidRDefault="00352B0C" w:rsidP="00F05611">
      <w:pPr>
        <w:pStyle w:val="ListParagraph"/>
        <w:widowControl w:val="0"/>
        <w:numPr>
          <w:ilvl w:val="1"/>
          <w:numId w:val="30"/>
        </w:numPr>
        <w:tabs>
          <w:tab w:val="left" w:pos="1366"/>
        </w:tabs>
        <w:autoSpaceDE w:val="0"/>
        <w:autoSpaceDN w:val="0"/>
        <w:spacing w:after="0" w:line="279" w:lineRule="exact"/>
        <w:ind w:left="765"/>
        <w:contextualSpacing w:val="0"/>
      </w:pPr>
      <w:r>
        <w:t>ensure there is enough</w:t>
      </w:r>
      <w:r>
        <w:rPr>
          <w:spacing w:val="-12"/>
        </w:rPr>
        <w:t xml:space="preserve"> </w:t>
      </w:r>
      <w:r>
        <w:t>resourcing.</w:t>
      </w:r>
    </w:p>
    <w:p w14:paraId="3F08B066" w14:textId="77777777" w:rsidR="00352B0C" w:rsidRDefault="00352B0C" w:rsidP="00F05611">
      <w:pPr>
        <w:pStyle w:val="BodyText"/>
        <w:spacing w:before="182" w:line="256" w:lineRule="auto"/>
        <w:jc w:val="both"/>
      </w:pPr>
      <w:r>
        <w:t xml:space="preserve">Plans should include details on how ACCHS and organisations that deliver allied and other health </w:t>
      </w:r>
      <w:r>
        <w:lastRenderedPageBreak/>
        <w:t>services will be integrated into the response, particularly how they will work with public health units (PHUs</w:t>
      </w:r>
      <w:r>
        <w:rPr>
          <w:spacing w:val="-10"/>
        </w:rPr>
        <w:t xml:space="preserve"> </w:t>
      </w:r>
      <w:r>
        <w:t>–</w:t>
      </w:r>
      <w:r>
        <w:rPr>
          <w:spacing w:val="-10"/>
        </w:rPr>
        <w:t xml:space="preserve"> </w:t>
      </w:r>
      <w:r>
        <w:t>see</w:t>
      </w:r>
      <w:r>
        <w:rPr>
          <w:spacing w:val="-10"/>
        </w:rPr>
        <w:t xml:space="preserve"> </w:t>
      </w:r>
      <w:r>
        <w:t>section</w:t>
      </w:r>
      <w:r>
        <w:rPr>
          <w:spacing w:val="-14"/>
        </w:rPr>
        <w:t xml:space="preserve"> </w:t>
      </w:r>
      <w:r>
        <w:t>7).</w:t>
      </w:r>
      <w:r>
        <w:rPr>
          <w:spacing w:val="29"/>
        </w:rPr>
        <w:t xml:space="preserve"> </w:t>
      </w:r>
      <w:r>
        <w:t>They</w:t>
      </w:r>
      <w:r>
        <w:rPr>
          <w:spacing w:val="-10"/>
        </w:rPr>
        <w:t xml:space="preserve"> </w:t>
      </w:r>
      <w:r>
        <w:t>should</w:t>
      </w:r>
      <w:r>
        <w:rPr>
          <w:spacing w:val="-10"/>
        </w:rPr>
        <w:t xml:space="preserve"> </w:t>
      </w:r>
      <w:r>
        <w:t>also</w:t>
      </w:r>
      <w:r>
        <w:rPr>
          <w:spacing w:val="-9"/>
        </w:rPr>
        <w:t xml:space="preserve"> </w:t>
      </w:r>
      <w:r>
        <w:t>address</w:t>
      </w:r>
      <w:r>
        <w:rPr>
          <w:spacing w:val="-10"/>
        </w:rPr>
        <w:t xml:space="preserve"> </w:t>
      </w:r>
      <w:r>
        <w:t>how</w:t>
      </w:r>
      <w:r>
        <w:rPr>
          <w:spacing w:val="-10"/>
        </w:rPr>
        <w:t xml:space="preserve"> </w:t>
      </w:r>
      <w:r>
        <w:t>local</w:t>
      </w:r>
      <w:r>
        <w:rPr>
          <w:spacing w:val="-11"/>
        </w:rPr>
        <w:t xml:space="preserve"> </w:t>
      </w:r>
      <w:r>
        <w:t>cases</w:t>
      </w:r>
      <w:r>
        <w:rPr>
          <w:spacing w:val="-10"/>
        </w:rPr>
        <w:t xml:space="preserve"> </w:t>
      </w:r>
      <w:r>
        <w:t>will</w:t>
      </w:r>
      <w:r>
        <w:rPr>
          <w:spacing w:val="-10"/>
        </w:rPr>
        <w:t xml:space="preserve"> </w:t>
      </w:r>
      <w:r>
        <w:t>be</w:t>
      </w:r>
      <w:r>
        <w:rPr>
          <w:spacing w:val="-10"/>
        </w:rPr>
        <w:t xml:space="preserve"> </w:t>
      </w:r>
      <w:r>
        <w:t>communicated</w:t>
      </w:r>
      <w:r>
        <w:rPr>
          <w:spacing w:val="-11"/>
        </w:rPr>
        <w:t xml:space="preserve"> </w:t>
      </w:r>
      <w:r>
        <w:t>to</w:t>
      </w:r>
      <w:r>
        <w:rPr>
          <w:spacing w:val="-9"/>
        </w:rPr>
        <w:t xml:space="preserve"> </w:t>
      </w:r>
      <w:r>
        <w:t>local</w:t>
      </w:r>
      <w:r>
        <w:rPr>
          <w:spacing w:val="-11"/>
        </w:rPr>
        <w:t xml:space="preserve"> </w:t>
      </w:r>
      <w:r>
        <w:t>ACCHS and state affiliates, and, given the high mobility of the population, to the broader ACCHS community, while respecting consent and privacy. Circulating daily situation reports to ACCHS and state Affiliates will ensure ongoing response integration and</w:t>
      </w:r>
      <w:r>
        <w:rPr>
          <w:spacing w:val="-8"/>
        </w:rPr>
        <w:t xml:space="preserve"> </w:t>
      </w:r>
      <w:r>
        <w:t>coordination.</w:t>
      </w:r>
    </w:p>
    <w:p w14:paraId="05BEEBFA" w14:textId="437CCE8A" w:rsidR="002F52CF" w:rsidRPr="002F52CF" w:rsidRDefault="00352B0C" w:rsidP="00F05611">
      <w:pPr>
        <w:pStyle w:val="BodyText"/>
        <w:spacing w:before="156"/>
        <w:jc w:val="both"/>
      </w:pPr>
      <w:r>
        <w:t>Other specific areas that should be addressed in the plan can be found in the subheadings below.</w:t>
      </w:r>
    </w:p>
    <w:p w14:paraId="5A4648FF" w14:textId="2FC23EC3" w:rsidR="002F52CF" w:rsidRPr="002F52CF" w:rsidRDefault="002F52CF" w:rsidP="00E56555">
      <w:pPr>
        <w:pStyle w:val="Heading2"/>
        <w:keepLines w:val="0"/>
        <w:numPr>
          <w:ilvl w:val="1"/>
          <w:numId w:val="14"/>
        </w:numPr>
        <w:tabs>
          <w:tab w:val="clear" w:pos="709"/>
        </w:tabs>
        <w:spacing w:line="252" w:lineRule="auto"/>
        <w:jc w:val="both"/>
        <w:rPr>
          <w:rFonts w:eastAsia="Times New Roman"/>
          <w:color w:val="000000" w:themeColor="text1"/>
        </w:rPr>
      </w:pPr>
      <w:r w:rsidRPr="002F52CF">
        <w:rPr>
          <w:rFonts w:eastAsia="Times New Roman"/>
          <w:color w:val="000000" w:themeColor="text1"/>
        </w:rPr>
        <w:t>Whole of community support mechanisms</w:t>
      </w:r>
    </w:p>
    <w:p w14:paraId="73CE966B" w14:textId="77777777" w:rsidR="00010823" w:rsidRDefault="00010823" w:rsidP="00F05611">
      <w:pPr>
        <w:pStyle w:val="BodyText"/>
        <w:spacing w:before="141" w:line="257" w:lineRule="auto"/>
        <w:jc w:val="both"/>
      </w:pPr>
      <w:r>
        <w:t>In recognition of the importance of community to Aboriginal and Torres Strait Islander Peoples, plans should include whole of community support mechanisms (at any stage of community restrictions) in addition to management of individual cases and contacts. Cross sectoral approaches to support the Aboriginal and Torres Strait Islander community should include  developing  linkages  between  PHUs, ACCHS, other relevant service providers and with other community organisations to give holistic support that address physical needs and social and emotional</w:t>
      </w:r>
      <w:r>
        <w:rPr>
          <w:spacing w:val="-10"/>
        </w:rPr>
        <w:t xml:space="preserve"> </w:t>
      </w:r>
      <w:r>
        <w:t>wellbeing.</w:t>
      </w:r>
    </w:p>
    <w:p w14:paraId="50E1E067" w14:textId="55952986" w:rsidR="00B56945" w:rsidRPr="00160AA3" w:rsidRDefault="00B56945" w:rsidP="00E56555">
      <w:pPr>
        <w:pStyle w:val="Heading2"/>
        <w:keepLines w:val="0"/>
        <w:numPr>
          <w:ilvl w:val="1"/>
          <w:numId w:val="14"/>
        </w:numPr>
        <w:tabs>
          <w:tab w:val="clear" w:pos="709"/>
        </w:tabs>
        <w:spacing w:line="252" w:lineRule="auto"/>
        <w:rPr>
          <w:rFonts w:eastAsia="Times New Roman"/>
          <w:color w:val="000000" w:themeColor="text1"/>
        </w:rPr>
      </w:pPr>
      <w:r w:rsidRPr="00160AA3">
        <w:rPr>
          <w:rFonts w:eastAsia="Times New Roman"/>
          <w:color w:val="000000" w:themeColor="text1"/>
        </w:rPr>
        <w:t>Mental health</w:t>
      </w:r>
      <w:r w:rsidR="000E0757" w:rsidRPr="00160AA3">
        <w:rPr>
          <w:rFonts w:eastAsia="Times New Roman"/>
          <w:color w:val="000000" w:themeColor="text1"/>
        </w:rPr>
        <w:t xml:space="preserve"> trauma and healing</w:t>
      </w:r>
      <w:r w:rsidRPr="00160AA3">
        <w:rPr>
          <w:rFonts w:eastAsia="Times New Roman"/>
          <w:color w:val="000000" w:themeColor="text1"/>
        </w:rPr>
        <w:t xml:space="preserve"> </w:t>
      </w:r>
    </w:p>
    <w:p w14:paraId="66963D8F" w14:textId="77777777" w:rsidR="006C422F" w:rsidRDefault="006C422F" w:rsidP="00F05611">
      <w:pPr>
        <w:pStyle w:val="BodyText"/>
        <w:spacing w:before="139" w:line="256" w:lineRule="auto"/>
        <w:jc w:val="both"/>
      </w:pPr>
      <w:r>
        <w:t>Plans</w:t>
      </w:r>
      <w:r>
        <w:rPr>
          <w:spacing w:val="-14"/>
        </w:rPr>
        <w:t xml:space="preserve"> </w:t>
      </w:r>
      <w:r>
        <w:t>should</w:t>
      </w:r>
      <w:r>
        <w:rPr>
          <w:spacing w:val="-15"/>
        </w:rPr>
        <w:t xml:space="preserve"> </w:t>
      </w:r>
      <w:r>
        <w:t>include</w:t>
      </w:r>
      <w:r>
        <w:rPr>
          <w:spacing w:val="-13"/>
        </w:rPr>
        <w:t xml:space="preserve"> </w:t>
      </w:r>
      <w:r>
        <w:t>strategies</w:t>
      </w:r>
      <w:r>
        <w:rPr>
          <w:spacing w:val="-14"/>
        </w:rPr>
        <w:t xml:space="preserve"> </w:t>
      </w:r>
      <w:r>
        <w:t>to</w:t>
      </w:r>
      <w:r>
        <w:rPr>
          <w:spacing w:val="-13"/>
        </w:rPr>
        <w:t xml:space="preserve"> </w:t>
      </w:r>
      <w:r>
        <w:t>address</w:t>
      </w:r>
      <w:r>
        <w:rPr>
          <w:spacing w:val="-16"/>
        </w:rPr>
        <w:t xml:space="preserve"> </w:t>
      </w:r>
      <w:r>
        <w:t>high</w:t>
      </w:r>
      <w:r>
        <w:rPr>
          <w:spacing w:val="-14"/>
        </w:rPr>
        <w:t xml:space="preserve"> </w:t>
      </w:r>
      <w:r>
        <w:t>rates</w:t>
      </w:r>
      <w:r>
        <w:rPr>
          <w:spacing w:val="-16"/>
        </w:rPr>
        <w:t xml:space="preserve"> </w:t>
      </w:r>
      <w:r>
        <w:t>of</w:t>
      </w:r>
      <w:r>
        <w:rPr>
          <w:spacing w:val="-16"/>
        </w:rPr>
        <w:t xml:space="preserve"> </w:t>
      </w:r>
      <w:r>
        <w:t>mental</w:t>
      </w:r>
      <w:r>
        <w:rPr>
          <w:spacing w:val="-14"/>
        </w:rPr>
        <w:t xml:space="preserve"> </w:t>
      </w:r>
      <w:r>
        <w:t>health</w:t>
      </w:r>
      <w:r>
        <w:rPr>
          <w:spacing w:val="-15"/>
        </w:rPr>
        <w:t xml:space="preserve"> </w:t>
      </w:r>
      <w:r>
        <w:t>problems</w:t>
      </w:r>
      <w:r>
        <w:rPr>
          <w:spacing w:val="-15"/>
        </w:rPr>
        <w:t xml:space="preserve"> </w:t>
      </w:r>
      <w:r>
        <w:t>and</w:t>
      </w:r>
      <w:r>
        <w:rPr>
          <w:spacing w:val="-15"/>
        </w:rPr>
        <w:t xml:space="preserve"> </w:t>
      </w:r>
      <w:r>
        <w:t>stress</w:t>
      </w:r>
      <w:r>
        <w:rPr>
          <w:spacing w:val="-16"/>
        </w:rPr>
        <w:t xml:space="preserve"> </w:t>
      </w:r>
      <w:r>
        <w:t>experienced by</w:t>
      </w:r>
      <w:r>
        <w:rPr>
          <w:spacing w:val="-7"/>
        </w:rPr>
        <w:t xml:space="preserve"> </w:t>
      </w:r>
      <w:r>
        <w:t>the</w:t>
      </w:r>
      <w:r>
        <w:rPr>
          <w:spacing w:val="-6"/>
        </w:rPr>
        <w:t xml:space="preserve"> </w:t>
      </w:r>
      <w:r>
        <w:t>community</w:t>
      </w:r>
      <w:r>
        <w:rPr>
          <w:spacing w:val="-6"/>
        </w:rPr>
        <w:t xml:space="preserve"> </w:t>
      </w:r>
      <w:r>
        <w:t>during</w:t>
      </w:r>
      <w:r>
        <w:rPr>
          <w:spacing w:val="-7"/>
        </w:rPr>
        <w:t xml:space="preserve"> </w:t>
      </w:r>
      <w:r>
        <w:t>the</w:t>
      </w:r>
      <w:r>
        <w:rPr>
          <w:spacing w:val="-6"/>
        </w:rPr>
        <w:t xml:space="preserve"> </w:t>
      </w:r>
      <w:r>
        <w:t>COVID-19</w:t>
      </w:r>
      <w:r>
        <w:rPr>
          <w:spacing w:val="-6"/>
        </w:rPr>
        <w:t xml:space="preserve"> </w:t>
      </w:r>
      <w:r>
        <w:t>pandemic.</w:t>
      </w:r>
      <w:r>
        <w:rPr>
          <w:spacing w:val="-10"/>
        </w:rPr>
        <w:t xml:space="preserve"> </w:t>
      </w:r>
      <w:r>
        <w:t>Many</w:t>
      </w:r>
      <w:r>
        <w:rPr>
          <w:spacing w:val="-6"/>
        </w:rPr>
        <w:t xml:space="preserve"> </w:t>
      </w:r>
      <w:r>
        <w:t>Aboriginal</w:t>
      </w:r>
      <w:r>
        <w:rPr>
          <w:spacing w:val="-7"/>
        </w:rPr>
        <w:t xml:space="preserve"> </w:t>
      </w:r>
      <w:r>
        <w:t>and</w:t>
      </w:r>
      <w:r>
        <w:rPr>
          <w:spacing w:val="-7"/>
        </w:rPr>
        <w:t xml:space="preserve"> </w:t>
      </w:r>
      <w:r>
        <w:t>Torres</w:t>
      </w:r>
      <w:r>
        <w:rPr>
          <w:spacing w:val="-9"/>
        </w:rPr>
        <w:t xml:space="preserve"> </w:t>
      </w:r>
      <w:r>
        <w:t>Strait</w:t>
      </w:r>
      <w:r>
        <w:rPr>
          <w:spacing w:val="-7"/>
        </w:rPr>
        <w:t xml:space="preserve"> </w:t>
      </w:r>
      <w:r>
        <w:t>Islander</w:t>
      </w:r>
      <w:r>
        <w:rPr>
          <w:spacing w:val="-7"/>
        </w:rPr>
        <w:t xml:space="preserve"> </w:t>
      </w:r>
      <w:r>
        <w:t>peoples are already living with high rates of stress because</w:t>
      </w:r>
      <w:r>
        <w:rPr>
          <w:spacing w:val="-10"/>
        </w:rPr>
        <w:t xml:space="preserve"> </w:t>
      </w:r>
      <w:r>
        <w:t>of:</w:t>
      </w:r>
    </w:p>
    <w:p w14:paraId="2CC478F5" w14:textId="77777777" w:rsidR="006C422F" w:rsidRDefault="006C422F" w:rsidP="00F05611">
      <w:pPr>
        <w:pStyle w:val="ListParagraph"/>
        <w:widowControl w:val="0"/>
        <w:numPr>
          <w:ilvl w:val="1"/>
          <w:numId w:val="30"/>
        </w:numPr>
        <w:tabs>
          <w:tab w:val="left" w:pos="1320"/>
        </w:tabs>
        <w:autoSpaceDE w:val="0"/>
        <w:autoSpaceDN w:val="0"/>
        <w:spacing w:before="159" w:after="0" w:line="240" w:lineRule="auto"/>
        <w:ind w:left="720"/>
        <w:contextualSpacing w:val="0"/>
      </w:pPr>
      <w:r>
        <w:t>poverty</w:t>
      </w:r>
    </w:p>
    <w:p w14:paraId="086118F6" w14:textId="77777777" w:rsidR="006C422F" w:rsidRDefault="006C422F" w:rsidP="00F05611">
      <w:pPr>
        <w:pStyle w:val="ListParagraph"/>
        <w:widowControl w:val="0"/>
        <w:numPr>
          <w:ilvl w:val="1"/>
          <w:numId w:val="30"/>
        </w:numPr>
        <w:tabs>
          <w:tab w:val="left" w:pos="1320"/>
        </w:tabs>
        <w:autoSpaceDE w:val="0"/>
        <w:autoSpaceDN w:val="0"/>
        <w:spacing w:before="22" w:after="0" w:line="240" w:lineRule="auto"/>
        <w:ind w:left="720"/>
        <w:contextualSpacing w:val="0"/>
      </w:pPr>
      <w:r>
        <w:t>racism</w:t>
      </w:r>
    </w:p>
    <w:p w14:paraId="10075390" w14:textId="77777777" w:rsidR="006C422F" w:rsidRDefault="006C422F" w:rsidP="00F05611">
      <w:pPr>
        <w:pStyle w:val="ListParagraph"/>
        <w:widowControl w:val="0"/>
        <w:numPr>
          <w:ilvl w:val="1"/>
          <w:numId w:val="30"/>
        </w:numPr>
        <w:tabs>
          <w:tab w:val="left" w:pos="1321"/>
        </w:tabs>
        <w:autoSpaceDE w:val="0"/>
        <w:autoSpaceDN w:val="0"/>
        <w:spacing w:before="20" w:after="0" w:line="240" w:lineRule="auto"/>
        <w:ind w:left="721" w:hanging="362"/>
        <w:contextualSpacing w:val="0"/>
      </w:pPr>
      <w:r>
        <w:t>underemployment</w:t>
      </w:r>
    </w:p>
    <w:p w14:paraId="041D65A7" w14:textId="77777777" w:rsidR="006C422F" w:rsidRDefault="006C422F" w:rsidP="00F05611">
      <w:pPr>
        <w:pStyle w:val="ListParagraph"/>
        <w:widowControl w:val="0"/>
        <w:numPr>
          <w:ilvl w:val="1"/>
          <w:numId w:val="30"/>
        </w:numPr>
        <w:tabs>
          <w:tab w:val="left" w:pos="1321"/>
        </w:tabs>
        <w:autoSpaceDE w:val="0"/>
        <w:autoSpaceDN w:val="0"/>
        <w:spacing w:before="22" w:after="0" w:line="240" w:lineRule="auto"/>
        <w:ind w:left="721"/>
        <w:contextualSpacing w:val="0"/>
      </w:pPr>
      <w:r>
        <w:t>poor health</w:t>
      </w:r>
    </w:p>
    <w:p w14:paraId="76D15CD4" w14:textId="77777777" w:rsidR="006C422F" w:rsidRDefault="006C422F" w:rsidP="00F05611">
      <w:pPr>
        <w:pStyle w:val="ListParagraph"/>
        <w:widowControl w:val="0"/>
        <w:numPr>
          <w:ilvl w:val="1"/>
          <w:numId w:val="30"/>
        </w:numPr>
        <w:tabs>
          <w:tab w:val="left" w:pos="1321"/>
        </w:tabs>
        <w:autoSpaceDE w:val="0"/>
        <w:autoSpaceDN w:val="0"/>
        <w:spacing w:before="22" w:after="0" w:line="240" w:lineRule="auto"/>
        <w:ind w:left="721"/>
        <w:contextualSpacing w:val="0"/>
      </w:pPr>
      <w:r>
        <w:t>inadequate access to culturally safe services</w:t>
      </w:r>
    </w:p>
    <w:p w14:paraId="58E334D0" w14:textId="77777777" w:rsidR="006C422F" w:rsidRDefault="006C422F" w:rsidP="00F05611">
      <w:pPr>
        <w:pStyle w:val="ListParagraph"/>
        <w:widowControl w:val="0"/>
        <w:numPr>
          <w:ilvl w:val="1"/>
          <w:numId w:val="30"/>
        </w:numPr>
        <w:tabs>
          <w:tab w:val="left" w:pos="1321"/>
        </w:tabs>
        <w:autoSpaceDE w:val="0"/>
        <w:autoSpaceDN w:val="0"/>
        <w:spacing w:before="23" w:after="0" w:line="240" w:lineRule="auto"/>
        <w:ind w:left="721"/>
        <w:contextualSpacing w:val="0"/>
      </w:pPr>
      <w:r>
        <w:t>substance</w:t>
      </w:r>
      <w:r>
        <w:rPr>
          <w:spacing w:val="-2"/>
        </w:rPr>
        <w:t xml:space="preserve"> </w:t>
      </w:r>
      <w:r>
        <w:t>misuse</w:t>
      </w:r>
    </w:p>
    <w:p w14:paraId="1F6DFCE3" w14:textId="77777777" w:rsidR="006C422F" w:rsidRDefault="006C422F" w:rsidP="00F05611">
      <w:pPr>
        <w:pStyle w:val="ListParagraph"/>
        <w:widowControl w:val="0"/>
        <w:numPr>
          <w:ilvl w:val="1"/>
          <w:numId w:val="30"/>
        </w:numPr>
        <w:tabs>
          <w:tab w:val="left" w:pos="1321"/>
        </w:tabs>
        <w:autoSpaceDE w:val="0"/>
        <w:autoSpaceDN w:val="0"/>
        <w:spacing w:before="17" w:after="0" w:line="240" w:lineRule="auto"/>
        <w:ind w:left="721"/>
        <w:contextualSpacing w:val="0"/>
      </w:pPr>
      <w:r>
        <w:t>Intergenerational</w:t>
      </w:r>
      <w:r>
        <w:rPr>
          <w:spacing w:val="-1"/>
        </w:rPr>
        <w:t xml:space="preserve"> </w:t>
      </w:r>
      <w:r>
        <w:t>trauma.</w:t>
      </w:r>
    </w:p>
    <w:p w14:paraId="598B4477" w14:textId="77777777" w:rsidR="006C422F" w:rsidRDefault="006C422F" w:rsidP="00F05611">
      <w:pPr>
        <w:pStyle w:val="BodyText"/>
        <w:spacing w:before="183"/>
        <w:ind w:left="1"/>
        <w:jc w:val="both"/>
      </w:pPr>
      <w:r>
        <w:t>COVID-19 has exacerbated this through multiple pathways including:</w:t>
      </w:r>
    </w:p>
    <w:p w14:paraId="4ECE6551" w14:textId="77777777" w:rsidR="006C422F" w:rsidRDefault="006C422F" w:rsidP="00F05611">
      <w:pPr>
        <w:pStyle w:val="ListParagraph"/>
        <w:widowControl w:val="0"/>
        <w:numPr>
          <w:ilvl w:val="1"/>
          <w:numId w:val="30"/>
        </w:numPr>
        <w:tabs>
          <w:tab w:val="left" w:pos="1366"/>
        </w:tabs>
        <w:autoSpaceDE w:val="0"/>
        <w:autoSpaceDN w:val="0"/>
        <w:spacing w:before="183" w:after="0" w:line="240" w:lineRule="auto"/>
        <w:ind w:left="766"/>
        <w:contextualSpacing w:val="0"/>
      </w:pPr>
      <w:r>
        <w:t>worries about personal and family member’s</w:t>
      </w:r>
      <w:r>
        <w:rPr>
          <w:spacing w:val="-4"/>
        </w:rPr>
        <w:t xml:space="preserve"> </w:t>
      </w:r>
      <w:r>
        <w:t>health</w:t>
      </w:r>
    </w:p>
    <w:p w14:paraId="5F11B754" w14:textId="77777777" w:rsidR="006C422F" w:rsidRDefault="006C422F" w:rsidP="00F05611">
      <w:pPr>
        <w:pStyle w:val="ListParagraph"/>
        <w:widowControl w:val="0"/>
        <w:numPr>
          <w:ilvl w:val="1"/>
          <w:numId w:val="30"/>
        </w:numPr>
        <w:tabs>
          <w:tab w:val="left" w:pos="1366"/>
        </w:tabs>
        <w:autoSpaceDE w:val="0"/>
        <w:autoSpaceDN w:val="0"/>
        <w:spacing w:before="22" w:after="0" w:line="240" w:lineRule="auto"/>
        <w:ind w:left="766"/>
        <w:contextualSpacing w:val="0"/>
      </w:pPr>
      <w:r>
        <w:t>increased financial</w:t>
      </w:r>
      <w:r>
        <w:rPr>
          <w:spacing w:val="-5"/>
        </w:rPr>
        <w:t xml:space="preserve"> </w:t>
      </w:r>
      <w:r>
        <w:t>strain</w:t>
      </w:r>
    </w:p>
    <w:p w14:paraId="45B308BA" w14:textId="77777777" w:rsidR="006C422F" w:rsidRDefault="006C422F" w:rsidP="00F05611">
      <w:pPr>
        <w:pStyle w:val="ListParagraph"/>
        <w:widowControl w:val="0"/>
        <w:numPr>
          <w:ilvl w:val="1"/>
          <w:numId w:val="30"/>
        </w:numPr>
        <w:tabs>
          <w:tab w:val="left" w:pos="1366"/>
        </w:tabs>
        <w:autoSpaceDE w:val="0"/>
        <w:autoSpaceDN w:val="0"/>
        <w:spacing w:before="17" w:after="0" w:line="240" w:lineRule="auto"/>
        <w:ind w:left="766"/>
        <w:contextualSpacing w:val="0"/>
      </w:pPr>
      <w:r>
        <w:t>shortfalls in essential supplies</w:t>
      </w:r>
    </w:p>
    <w:p w14:paraId="0062A10A" w14:textId="77777777" w:rsidR="006C422F" w:rsidRDefault="006C422F" w:rsidP="00F05611">
      <w:pPr>
        <w:pStyle w:val="ListParagraph"/>
        <w:widowControl w:val="0"/>
        <w:numPr>
          <w:ilvl w:val="1"/>
          <w:numId w:val="30"/>
        </w:numPr>
        <w:tabs>
          <w:tab w:val="left" w:pos="1366"/>
        </w:tabs>
        <w:autoSpaceDE w:val="0"/>
        <w:autoSpaceDN w:val="0"/>
        <w:spacing w:before="17" w:after="0" w:line="240" w:lineRule="auto"/>
        <w:ind w:left="766"/>
        <w:contextualSpacing w:val="0"/>
      </w:pPr>
      <w:r>
        <w:t>movement and social gathering restrictions.</w:t>
      </w:r>
    </w:p>
    <w:p w14:paraId="6E60FEA9" w14:textId="77777777" w:rsidR="006C422F" w:rsidRDefault="006C422F" w:rsidP="00F05611">
      <w:pPr>
        <w:pStyle w:val="BodyText"/>
        <w:spacing w:before="185" w:line="252" w:lineRule="auto"/>
        <w:jc w:val="both"/>
      </w:pPr>
      <w:r>
        <w:t>These</w:t>
      </w:r>
      <w:r>
        <w:rPr>
          <w:spacing w:val="-6"/>
        </w:rPr>
        <w:t xml:space="preserve"> </w:t>
      </w:r>
      <w:r>
        <w:t>affect</w:t>
      </w:r>
      <w:r>
        <w:rPr>
          <w:spacing w:val="-6"/>
        </w:rPr>
        <w:t xml:space="preserve"> </w:t>
      </w:r>
      <w:r>
        <w:t>the</w:t>
      </w:r>
      <w:r>
        <w:rPr>
          <w:spacing w:val="-4"/>
        </w:rPr>
        <w:t xml:space="preserve"> </w:t>
      </w:r>
      <w:r>
        <w:t>ability</w:t>
      </w:r>
      <w:r>
        <w:rPr>
          <w:spacing w:val="-2"/>
        </w:rPr>
        <w:t xml:space="preserve"> </w:t>
      </w:r>
      <w:r>
        <w:t>to undertake cultural practices and responsibilities as well as the ability to</w:t>
      </w:r>
      <w:r>
        <w:rPr>
          <w:spacing w:val="-8"/>
        </w:rPr>
        <w:t xml:space="preserve"> </w:t>
      </w:r>
      <w:r>
        <w:t>connect</w:t>
      </w:r>
      <w:r>
        <w:rPr>
          <w:spacing w:val="-5"/>
        </w:rPr>
        <w:t xml:space="preserve"> </w:t>
      </w:r>
      <w:r>
        <w:t>with</w:t>
      </w:r>
      <w:r>
        <w:rPr>
          <w:spacing w:val="-4"/>
        </w:rPr>
        <w:t xml:space="preserve"> </w:t>
      </w:r>
      <w:r>
        <w:t>family</w:t>
      </w:r>
      <w:r>
        <w:rPr>
          <w:spacing w:val="-6"/>
        </w:rPr>
        <w:t xml:space="preserve"> </w:t>
      </w:r>
      <w:r>
        <w:t>and</w:t>
      </w:r>
      <w:r>
        <w:rPr>
          <w:spacing w:val="-4"/>
        </w:rPr>
        <w:t xml:space="preserve"> </w:t>
      </w:r>
      <w:r>
        <w:t>country.</w:t>
      </w:r>
      <w:r>
        <w:rPr>
          <w:spacing w:val="-5"/>
        </w:rPr>
        <w:t xml:space="preserve"> </w:t>
      </w:r>
      <w:r>
        <w:t>Provision</w:t>
      </w:r>
      <w:r>
        <w:rPr>
          <w:spacing w:val="-7"/>
        </w:rPr>
        <w:t xml:space="preserve"> </w:t>
      </w:r>
      <w:r>
        <w:t>of</w:t>
      </w:r>
      <w:r>
        <w:rPr>
          <w:spacing w:val="-6"/>
        </w:rPr>
        <w:t xml:space="preserve"> </w:t>
      </w:r>
      <w:r>
        <w:t>culturally</w:t>
      </w:r>
      <w:r>
        <w:rPr>
          <w:spacing w:val="-3"/>
        </w:rPr>
        <w:t xml:space="preserve"> </w:t>
      </w:r>
      <w:r>
        <w:t>safe</w:t>
      </w:r>
      <w:r>
        <w:rPr>
          <w:spacing w:val="-5"/>
        </w:rPr>
        <w:t xml:space="preserve"> </w:t>
      </w:r>
      <w:r>
        <w:t>mental</w:t>
      </w:r>
      <w:r>
        <w:rPr>
          <w:spacing w:val="-7"/>
        </w:rPr>
        <w:t xml:space="preserve"> </w:t>
      </w:r>
      <w:r>
        <w:t>health and emotional and social wellbeing services is essential and should include references to</w:t>
      </w:r>
      <w:r>
        <w:rPr>
          <w:spacing w:val="-24"/>
        </w:rPr>
        <w:t xml:space="preserve"> </w:t>
      </w:r>
      <w:r>
        <w:t>healing.</w:t>
      </w:r>
    </w:p>
    <w:p w14:paraId="0CE32405" w14:textId="348119C3" w:rsidR="009279D0" w:rsidRPr="00160AA3" w:rsidRDefault="00A824BD" w:rsidP="00E56555">
      <w:pPr>
        <w:pStyle w:val="Heading2"/>
        <w:keepLines w:val="0"/>
        <w:numPr>
          <w:ilvl w:val="1"/>
          <w:numId w:val="14"/>
        </w:numPr>
        <w:tabs>
          <w:tab w:val="clear" w:pos="709"/>
        </w:tabs>
        <w:spacing w:line="252" w:lineRule="auto"/>
        <w:rPr>
          <w:rFonts w:eastAsia="Times New Roman"/>
          <w:color w:val="000000" w:themeColor="text1"/>
        </w:rPr>
      </w:pPr>
      <w:r>
        <w:rPr>
          <w:rFonts w:eastAsia="Times New Roman"/>
          <w:color w:val="000000" w:themeColor="text1"/>
        </w:rPr>
        <w:t>Groups at higher risk</w:t>
      </w:r>
    </w:p>
    <w:p w14:paraId="74DB9793" w14:textId="77777777" w:rsidR="00DB1717" w:rsidRDefault="00DB1717" w:rsidP="00F05611">
      <w:pPr>
        <w:pStyle w:val="BodyText"/>
        <w:spacing w:before="139" w:line="254" w:lineRule="auto"/>
        <w:jc w:val="both"/>
      </w:pPr>
      <w:r>
        <w:t>Particular groups in the community are likely to be at higher risk from COVID-19 and/or find it more difficult to access health services. These may include:</w:t>
      </w:r>
    </w:p>
    <w:p w14:paraId="2752C7DB" w14:textId="77777777" w:rsidR="00DB1717" w:rsidRDefault="00DB1717" w:rsidP="00F05611">
      <w:pPr>
        <w:pStyle w:val="ListParagraph"/>
        <w:widowControl w:val="0"/>
        <w:numPr>
          <w:ilvl w:val="1"/>
          <w:numId w:val="30"/>
        </w:numPr>
        <w:tabs>
          <w:tab w:val="left" w:pos="1321"/>
        </w:tabs>
        <w:autoSpaceDE w:val="0"/>
        <w:autoSpaceDN w:val="0"/>
        <w:spacing w:before="165" w:after="0" w:line="240" w:lineRule="auto"/>
        <w:ind w:left="720"/>
        <w:contextualSpacing w:val="0"/>
      </w:pPr>
      <w:r>
        <w:t>people living with a</w:t>
      </w:r>
      <w:r>
        <w:rPr>
          <w:spacing w:val="-5"/>
        </w:rPr>
        <w:t xml:space="preserve"> </w:t>
      </w:r>
      <w:r>
        <w:t>disability</w:t>
      </w:r>
    </w:p>
    <w:p w14:paraId="2DC9F44D" w14:textId="77777777" w:rsidR="00DB1717" w:rsidRDefault="00DB1717" w:rsidP="00F05611">
      <w:pPr>
        <w:pStyle w:val="ListParagraph"/>
        <w:widowControl w:val="0"/>
        <w:numPr>
          <w:ilvl w:val="1"/>
          <w:numId w:val="30"/>
        </w:numPr>
        <w:tabs>
          <w:tab w:val="left" w:pos="1321"/>
        </w:tabs>
        <w:autoSpaceDE w:val="0"/>
        <w:autoSpaceDN w:val="0"/>
        <w:spacing w:before="22" w:after="0" w:line="240" w:lineRule="auto"/>
        <w:ind w:left="720"/>
        <w:contextualSpacing w:val="0"/>
      </w:pPr>
      <w:r>
        <w:t>people experiencing domestic or family</w:t>
      </w:r>
      <w:r>
        <w:rPr>
          <w:spacing w:val="-8"/>
        </w:rPr>
        <w:t xml:space="preserve"> </w:t>
      </w:r>
      <w:r>
        <w:t>violence</w:t>
      </w:r>
    </w:p>
    <w:p w14:paraId="37ADFC59" w14:textId="77777777" w:rsidR="00DB1717" w:rsidRDefault="00DB1717" w:rsidP="00F05611">
      <w:pPr>
        <w:pStyle w:val="ListParagraph"/>
        <w:widowControl w:val="0"/>
        <w:numPr>
          <w:ilvl w:val="1"/>
          <w:numId w:val="30"/>
        </w:numPr>
        <w:tabs>
          <w:tab w:val="left" w:pos="1321"/>
        </w:tabs>
        <w:autoSpaceDE w:val="0"/>
        <w:autoSpaceDN w:val="0"/>
        <w:spacing w:before="20" w:after="0" w:line="240" w:lineRule="auto"/>
        <w:ind w:left="720"/>
        <w:contextualSpacing w:val="0"/>
      </w:pPr>
      <w:r>
        <w:t>people in contact with the judicial / child protection</w:t>
      </w:r>
      <w:r>
        <w:rPr>
          <w:spacing w:val="-10"/>
        </w:rPr>
        <w:t xml:space="preserve"> </w:t>
      </w:r>
      <w:r>
        <w:t>systems</w:t>
      </w:r>
    </w:p>
    <w:p w14:paraId="28B6BC06" w14:textId="77777777" w:rsidR="00DB1717" w:rsidRDefault="00DB1717" w:rsidP="00F05611">
      <w:pPr>
        <w:pStyle w:val="ListParagraph"/>
        <w:widowControl w:val="0"/>
        <w:numPr>
          <w:ilvl w:val="1"/>
          <w:numId w:val="30"/>
        </w:numPr>
        <w:tabs>
          <w:tab w:val="left" w:pos="1321"/>
        </w:tabs>
        <w:autoSpaceDE w:val="0"/>
        <w:autoSpaceDN w:val="0"/>
        <w:spacing w:before="22" w:after="0" w:line="240" w:lineRule="auto"/>
        <w:ind w:left="720"/>
        <w:contextualSpacing w:val="0"/>
      </w:pPr>
      <w:r>
        <w:lastRenderedPageBreak/>
        <w:t>people experiencing</w:t>
      </w:r>
      <w:r>
        <w:rPr>
          <w:spacing w:val="-4"/>
        </w:rPr>
        <w:t xml:space="preserve"> </w:t>
      </w:r>
      <w:r>
        <w:t>homelessness</w:t>
      </w:r>
    </w:p>
    <w:p w14:paraId="0557F5EB" w14:textId="77777777" w:rsidR="00DB1717" w:rsidRDefault="00DB1717" w:rsidP="00F05611">
      <w:pPr>
        <w:pStyle w:val="ListParagraph"/>
        <w:widowControl w:val="0"/>
        <w:numPr>
          <w:ilvl w:val="1"/>
          <w:numId w:val="30"/>
        </w:numPr>
        <w:tabs>
          <w:tab w:val="left" w:pos="1321"/>
        </w:tabs>
        <w:autoSpaceDE w:val="0"/>
        <w:autoSpaceDN w:val="0"/>
        <w:spacing w:before="23" w:after="0" w:line="240" w:lineRule="auto"/>
        <w:ind w:left="720"/>
        <w:contextualSpacing w:val="0"/>
      </w:pPr>
      <w:r>
        <w:t>people with mental health</w:t>
      </w:r>
      <w:r>
        <w:rPr>
          <w:spacing w:val="-9"/>
        </w:rPr>
        <w:t xml:space="preserve"> </w:t>
      </w:r>
      <w:r>
        <w:t>problems</w:t>
      </w:r>
    </w:p>
    <w:p w14:paraId="1A81F3A4" w14:textId="77777777" w:rsidR="00DB1717" w:rsidRDefault="00DB1717" w:rsidP="00F05611">
      <w:pPr>
        <w:pStyle w:val="ListParagraph"/>
        <w:widowControl w:val="0"/>
        <w:numPr>
          <w:ilvl w:val="1"/>
          <w:numId w:val="30"/>
        </w:numPr>
        <w:tabs>
          <w:tab w:val="left" w:pos="1321"/>
        </w:tabs>
        <w:autoSpaceDE w:val="0"/>
        <w:autoSpaceDN w:val="0"/>
        <w:spacing w:before="17" w:after="0" w:line="240" w:lineRule="auto"/>
        <w:ind w:left="720"/>
        <w:contextualSpacing w:val="0"/>
      </w:pPr>
      <w:r>
        <w:t>people with substance misuse or addiction</w:t>
      </w:r>
      <w:r>
        <w:rPr>
          <w:spacing w:val="-10"/>
        </w:rPr>
        <w:t xml:space="preserve"> </w:t>
      </w:r>
      <w:r>
        <w:t>issues.</w:t>
      </w:r>
    </w:p>
    <w:p w14:paraId="066CA80F" w14:textId="77777777" w:rsidR="00DB1717" w:rsidRDefault="00DB1717" w:rsidP="00F05611">
      <w:pPr>
        <w:pStyle w:val="BodyText"/>
        <w:spacing w:before="185" w:line="256" w:lineRule="auto"/>
        <w:jc w:val="both"/>
      </w:pPr>
      <w:r>
        <w:t>Ensuring</w:t>
      </w:r>
      <w:r>
        <w:rPr>
          <w:spacing w:val="-3"/>
        </w:rPr>
        <w:t xml:space="preserve"> </w:t>
      </w:r>
      <w:r>
        <w:t>access</w:t>
      </w:r>
      <w:r>
        <w:rPr>
          <w:spacing w:val="-4"/>
        </w:rPr>
        <w:t xml:space="preserve"> </w:t>
      </w:r>
      <w:r>
        <w:t>to</w:t>
      </w:r>
      <w:r>
        <w:rPr>
          <w:spacing w:val="-2"/>
        </w:rPr>
        <w:t xml:space="preserve"> </w:t>
      </w:r>
      <w:r>
        <w:t>testing</w:t>
      </w:r>
      <w:r>
        <w:rPr>
          <w:spacing w:val="-5"/>
        </w:rPr>
        <w:t xml:space="preserve"> </w:t>
      </w:r>
      <w:r>
        <w:t>and</w:t>
      </w:r>
      <w:r>
        <w:rPr>
          <w:spacing w:val="-3"/>
        </w:rPr>
        <w:t xml:space="preserve"> </w:t>
      </w:r>
      <w:r>
        <w:t>health</w:t>
      </w:r>
      <w:r>
        <w:rPr>
          <w:spacing w:val="-4"/>
        </w:rPr>
        <w:t xml:space="preserve"> </w:t>
      </w:r>
      <w:r>
        <w:t>services</w:t>
      </w:r>
      <w:r>
        <w:rPr>
          <w:spacing w:val="-4"/>
        </w:rPr>
        <w:t xml:space="preserve"> </w:t>
      </w:r>
      <w:r>
        <w:t>for</w:t>
      </w:r>
      <w:r>
        <w:rPr>
          <w:spacing w:val="-4"/>
        </w:rPr>
        <w:t xml:space="preserve"> </w:t>
      </w:r>
      <w:r>
        <w:t>these groups</w:t>
      </w:r>
      <w:r>
        <w:rPr>
          <w:spacing w:val="-2"/>
        </w:rPr>
        <w:t xml:space="preserve"> </w:t>
      </w:r>
      <w:r>
        <w:t>is</w:t>
      </w:r>
      <w:r>
        <w:rPr>
          <w:spacing w:val="-4"/>
        </w:rPr>
        <w:t xml:space="preserve"> </w:t>
      </w:r>
      <w:r>
        <w:t>important</w:t>
      </w:r>
      <w:r>
        <w:rPr>
          <w:spacing w:val="-3"/>
        </w:rPr>
        <w:t xml:space="preserve"> </w:t>
      </w:r>
      <w:r>
        <w:t>to</w:t>
      </w:r>
      <w:r>
        <w:rPr>
          <w:spacing w:val="-3"/>
        </w:rPr>
        <w:t xml:space="preserve"> </w:t>
      </w:r>
      <w:r>
        <w:t>include</w:t>
      </w:r>
      <w:r>
        <w:rPr>
          <w:spacing w:val="-1"/>
        </w:rPr>
        <w:t xml:space="preserve"> </w:t>
      </w:r>
      <w:r>
        <w:t>in</w:t>
      </w:r>
      <w:r>
        <w:rPr>
          <w:spacing w:val="-4"/>
        </w:rPr>
        <w:t xml:space="preserve"> </w:t>
      </w:r>
      <w:r>
        <w:t>the</w:t>
      </w:r>
      <w:r>
        <w:rPr>
          <w:spacing w:val="-4"/>
        </w:rPr>
        <w:t xml:space="preserve"> </w:t>
      </w:r>
      <w:r>
        <w:t>planning process, and may need specific outreach services including through local ACCHSs. Adapting communications</w:t>
      </w:r>
      <w:r>
        <w:rPr>
          <w:spacing w:val="-4"/>
        </w:rPr>
        <w:t xml:space="preserve"> </w:t>
      </w:r>
      <w:r>
        <w:t>to</w:t>
      </w:r>
      <w:r>
        <w:rPr>
          <w:spacing w:val="-3"/>
        </w:rPr>
        <w:t xml:space="preserve"> </w:t>
      </w:r>
      <w:r>
        <w:t>target</w:t>
      </w:r>
      <w:r>
        <w:rPr>
          <w:spacing w:val="-6"/>
        </w:rPr>
        <w:t xml:space="preserve"> </w:t>
      </w:r>
      <w:r>
        <w:t>people</w:t>
      </w:r>
      <w:r>
        <w:rPr>
          <w:spacing w:val="-3"/>
        </w:rPr>
        <w:t xml:space="preserve"> </w:t>
      </w:r>
      <w:r>
        <w:t>experiencing</w:t>
      </w:r>
      <w:r>
        <w:rPr>
          <w:spacing w:val="-3"/>
        </w:rPr>
        <w:t xml:space="preserve"> </w:t>
      </w:r>
      <w:r>
        <w:t>high</w:t>
      </w:r>
      <w:r>
        <w:rPr>
          <w:spacing w:val="-3"/>
        </w:rPr>
        <w:t xml:space="preserve"> </w:t>
      </w:r>
      <w:r>
        <w:t>levels</w:t>
      </w:r>
      <w:r>
        <w:rPr>
          <w:spacing w:val="-4"/>
        </w:rPr>
        <w:t xml:space="preserve"> </w:t>
      </w:r>
      <w:r>
        <w:t>of</w:t>
      </w:r>
      <w:r>
        <w:rPr>
          <w:spacing w:val="-6"/>
        </w:rPr>
        <w:t xml:space="preserve"> </w:t>
      </w:r>
      <w:r>
        <w:t>marginalisation</w:t>
      </w:r>
      <w:r>
        <w:rPr>
          <w:spacing w:val="-3"/>
        </w:rPr>
        <w:t xml:space="preserve"> </w:t>
      </w:r>
      <w:r>
        <w:t>and</w:t>
      </w:r>
      <w:r>
        <w:rPr>
          <w:spacing w:val="-7"/>
        </w:rPr>
        <w:t xml:space="preserve"> </w:t>
      </w:r>
      <w:r>
        <w:t>multiple</w:t>
      </w:r>
      <w:r>
        <w:rPr>
          <w:spacing w:val="-3"/>
        </w:rPr>
        <w:t xml:space="preserve"> </w:t>
      </w:r>
      <w:r>
        <w:t>risk</w:t>
      </w:r>
      <w:r>
        <w:rPr>
          <w:spacing w:val="-4"/>
        </w:rPr>
        <w:t xml:space="preserve"> </w:t>
      </w:r>
      <w:r>
        <w:t>factors is</w:t>
      </w:r>
      <w:r>
        <w:rPr>
          <w:spacing w:val="-4"/>
        </w:rPr>
        <w:t xml:space="preserve"> </w:t>
      </w:r>
      <w:r>
        <w:t>important.</w:t>
      </w:r>
      <w:r>
        <w:rPr>
          <w:spacing w:val="-4"/>
        </w:rPr>
        <w:t xml:space="preserve"> </w:t>
      </w:r>
      <w:r>
        <w:t>It</w:t>
      </w:r>
      <w:r>
        <w:rPr>
          <w:spacing w:val="-3"/>
        </w:rPr>
        <w:t xml:space="preserve"> </w:t>
      </w:r>
      <w:r>
        <w:t>helps</w:t>
      </w:r>
      <w:r>
        <w:rPr>
          <w:spacing w:val="-3"/>
        </w:rPr>
        <w:t xml:space="preserve"> </w:t>
      </w:r>
      <w:r>
        <w:t>them</w:t>
      </w:r>
      <w:r>
        <w:rPr>
          <w:spacing w:val="-4"/>
        </w:rPr>
        <w:t xml:space="preserve"> </w:t>
      </w:r>
      <w:r>
        <w:t>access</w:t>
      </w:r>
      <w:r>
        <w:rPr>
          <w:spacing w:val="-3"/>
        </w:rPr>
        <w:t xml:space="preserve"> </w:t>
      </w:r>
      <w:r>
        <w:t>up</w:t>
      </w:r>
      <w:r>
        <w:rPr>
          <w:spacing w:val="-4"/>
        </w:rPr>
        <w:t xml:space="preserve"> </w:t>
      </w:r>
      <w:r>
        <w:t>to</w:t>
      </w:r>
      <w:r>
        <w:rPr>
          <w:spacing w:val="-3"/>
        </w:rPr>
        <w:t xml:space="preserve"> </w:t>
      </w:r>
      <w:r>
        <w:t>date</w:t>
      </w:r>
      <w:r>
        <w:rPr>
          <w:spacing w:val="-3"/>
        </w:rPr>
        <w:t xml:space="preserve"> </w:t>
      </w:r>
      <w:r>
        <w:t>and</w:t>
      </w:r>
      <w:r>
        <w:rPr>
          <w:spacing w:val="-4"/>
        </w:rPr>
        <w:t xml:space="preserve"> </w:t>
      </w:r>
      <w:r>
        <w:t>accurate</w:t>
      </w:r>
      <w:r>
        <w:rPr>
          <w:spacing w:val="-3"/>
        </w:rPr>
        <w:t xml:space="preserve"> </w:t>
      </w:r>
      <w:r>
        <w:t>information</w:t>
      </w:r>
      <w:r>
        <w:rPr>
          <w:spacing w:val="-4"/>
        </w:rPr>
        <w:t xml:space="preserve"> </w:t>
      </w:r>
      <w:r>
        <w:t>in</w:t>
      </w:r>
      <w:r>
        <w:rPr>
          <w:spacing w:val="-4"/>
        </w:rPr>
        <w:t xml:space="preserve"> </w:t>
      </w:r>
      <w:r>
        <w:t>a</w:t>
      </w:r>
      <w:r>
        <w:rPr>
          <w:spacing w:val="-4"/>
        </w:rPr>
        <w:t xml:space="preserve"> </w:t>
      </w:r>
      <w:r>
        <w:t>pandemic</w:t>
      </w:r>
      <w:r>
        <w:rPr>
          <w:spacing w:val="-3"/>
        </w:rPr>
        <w:t xml:space="preserve"> </w:t>
      </w:r>
      <w:r>
        <w:t>which</w:t>
      </w:r>
      <w:r>
        <w:rPr>
          <w:spacing w:val="-4"/>
        </w:rPr>
        <w:t xml:space="preserve"> </w:t>
      </w:r>
      <w:r>
        <w:t>is</w:t>
      </w:r>
      <w:r>
        <w:rPr>
          <w:spacing w:val="-4"/>
        </w:rPr>
        <w:t xml:space="preserve"> </w:t>
      </w:r>
      <w:r>
        <w:t>crucial, as is engaging ACCHSs in the communications response. Where possible, trusted and existing service pathways to undertake expanded outreach of service and</w:t>
      </w:r>
      <w:r>
        <w:rPr>
          <w:spacing w:val="-12"/>
        </w:rPr>
        <w:t xml:space="preserve"> </w:t>
      </w:r>
      <w:r>
        <w:t>communications.</w:t>
      </w:r>
    </w:p>
    <w:p w14:paraId="7310F21A" w14:textId="2B38798E" w:rsidR="00911405" w:rsidRPr="00160AA3" w:rsidRDefault="002F52CF" w:rsidP="00E56555">
      <w:pPr>
        <w:pStyle w:val="Heading2"/>
        <w:keepLines w:val="0"/>
        <w:numPr>
          <w:ilvl w:val="1"/>
          <w:numId w:val="14"/>
        </w:numPr>
        <w:tabs>
          <w:tab w:val="clear" w:pos="709"/>
        </w:tabs>
        <w:spacing w:line="252" w:lineRule="auto"/>
        <w:rPr>
          <w:rFonts w:eastAsia="Times New Roman"/>
          <w:color w:val="000000" w:themeColor="text1"/>
        </w:rPr>
      </w:pPr>
      <w:r>
        <w:t xml:space="preserve"> </w:t>
      </w:r>
      <w:r w:rsidR="00A824BD">
        <w:rPr>
          <w:rFonts w:eastAsia="Times New Roman"/>
          <w:color w:val="000000" w:themeColor="text1"/>
        </w:rPr>
        <w:t>High risk settings</w:t>
      </w:r>
    </w:p>
    <w:p w14:paraId="78E39186" w14:textId="77777777" w:rsidR="00946A2B" w:rsidRDefault="00946A2B" w:rsidP="00F05611">
      <w:pPr>
        <w:pStyle w:val="BodyText"/>
        <w:spacing w:before="139" w:line="254" w:lineRule="auto"/>
        <w:jc w:val="both"/>
      </w:pPr>
      <w:r>
        <w:t>There are specific settings where the risk of rapid COVID-19 transmission has been documented as being particularly high. These include:</w:t>
      </w:r>
    </w:p>
    <w:p w14:paraId="4D52B25F" w14:textId="77777777" w:rsidR="00946A2B" w:rsidRDefault="00946A2B" w:rsidP="00F05611">
      <w:pPr>
        <w:pStyle w:val="ListParagraph"/>
        <w:widowControl w:val="0"/>
        <w:numPr>
          <w:ilvl w:val="1"/>
          <w:numId w:val="30"/>
        </w:numPr>
        <w:tabs>
          <w:tab w:val="left" w:pos="1313"/>
        </w:tabs>
        <w:autoSpaceDE w:val="0"/>
        <w:autoSpaceDN w:val="0"/>
        <w:spacing w:before="165" w:after="0" w:line="256" w:lineRule="auto"/>
        <w:ind w:left="712" w:hanging="356"/>
        <w:contextualSpacing w:val="0"/>
        <w:jc w:val="both"/>
      </w:pPr>
      <w:r>
        <w:t>High density residential settings with high levels of contact between inhabitants, such as prisons, residential aged care facilities, group housing facilities, hostels or high density housing, town</w:t>
      </w:r>
      <w:r>
        <w:rPr>
          <w:spacing w:val="-2"/>
        </w:rPr>
        <w:t xml:space="preserve"> </w:t>
      </w:r>
      <w:r>
        <w:t>camps</w:t>
      </w:r>
    </w:p>
    <w:p w14:paraId="7891C78A" w14:textId="77777777" w:rsidR="00946A2B" w:rsidRDefault="00946A2B" w:rsidP="00F05611">
      <w:pPr>
        <w:pStyle w:val="ListParagraph"/>
        <w:widowControl w:val="0"/>
        <w:numPr>
          <w:ilvl w:val="1"/>
          <w:numId w:val="30"/>
        </w:numPr>
        <w:tabs>
          <w:tab w:val="left" w:pos="1313"/>
        </w:tabs>
        <w:autoSpaceDE w:val="0"/>
        <w:autoSpaceDN w:val="0"/>
        <w:spacing w:before="80" w:after="0" w:line="240" w:lineRule="auto"/>
        <w:ind w:left="712" w:hanging="356"/>
        <w:contextualSpacing w:val="0"/>
        <w:jc w:val="both"/>
      </w:pPr>
      <w:r>
        <w:t>Workplaces with high risk of exposure to cases such as healthcare and residential aged</w:t>
      </w:r>
      <w:r>
        <w:rPr>
          <w:spacing w:val="-21"/>
        </w:rPr>
        <w:t xml:space="preserve"> </w:t>
      </w:r>
      <w:r>
        <w:t>care</w:t>
      </w:r>
    </w:p>
    <w:p w14:paraId="0BA101F5" w14:textId="77777777" w:rsidR="00946A2B" w:rsidRDefault="00946A2B" w:rsidP="00F05611">
      <w:pPr>
        <w:pStyle w:val="ListParagraph"/>
        <w:widowControl w:val="0"/>
        <w:numPr>
          <w:ilvl w:val="1"/>
          <w:numId w:val="30"/>
        </w:numPr>
        <w:tabs>
          <w:tab w:val="left" w:pos="1313"/>
        </w:tabs>
        <w:autoSpaceDE w:val="0"/>
        <w:autoSpaceDN w:val="0"/>
        <w:spacing w:before="101" w:after="0" w:line="252" w:lineRule="auto"/>
        <w:ind w:left="712" w:hanging="356"/>
        <w:contextualSpacing w:val="0"/>
        <w:jc w:val="both"/>
      </w:pPr>
      <w:r>
        <w:t>Specific workplaces such as meat and other food processing works, distribution centres and among security guards where COVID-19 has shown to spread</w:t>
      </w:r>
      <w:r>
        <w:rPr>
          <w:spacing w:val="-11"/>
        </w:rPr>
        <w:t xml:space="preserve"> </w:t>
      </w:r>
      <w:r>
        <w:t>rapidly</w:t>
      </w:r>
    </w:p>
    <w:p w14:paraId="3AD4BB31" w14:textId="77777777" w:rsidR="00946A2B" w:rsidRDefault="00946A2B" w:rsidP="00F05611">
      <w:pPr>
        <w:pStyle w:val="ListParagraph"/>
        <w:widowControl w:val="0"/>
        <w:numPr>
          <w:ilvl w:val="1"/>
          <w:numId w:val="30"/>
        </w:numPr>
        <w:tabs>
          <w:tab w:val="left" w:pos="1313"/>
        </w:tabs>
        <w:autoSpaceDE w:val="0"/>
        <w:autoSpaceDN w:val="0"/>
        <w:spacing w:before="168" w:after="0" w:line="240" w:lineRule="auto"/>
        <w:ind w:left="712" w:hanging="356"/>
        <w:contextualSpacing w:val="0"/>
        <w:jc w:val="both"/>
      </w:pPr>
      <w:r>
        <w:t>Prisons and juvenile justice facilities, boarding schools and other institutional</w:t>
      </w:r>
      <w:r>
        <w:rPr>
          <w:spacing w:val="-18"/>
        </w:rPr>
        <w:t xml:space="preserve"> </w:t>
      </w:r>
      <w:r>
        <w:t>settings.</w:t>
      </w:r>
    </w:p>
    <w:p w14:paraId="0E1E2091" w14:textId="77777777" w:rsidR="00946A2B" w:rsidRDefault="00946A2B" w:rsidP="00F05611">
      <w:pPr>
        <w:pStyle w:val="BodyText"/>
        <w:spacing w:before="183" w:line="254" w:lineRule="auto"/>
        <w:jc w:val="both"/>
      </w:pPr>
      <w:r>
        <w:t>Individuals in other settings may be at higher risk of acquiring disease because of their relatively high number of contacts. These include:</w:t>
      </w:r>
    </w:p>
    <w:p w14:paraId="34D42561" w14:textId="77777777" w:rsidR="00946A2B" w:rsidRDefault="00946A2B" w:rsidP="00F05611">
      <w:pPr>
        <w:pStyle w:val="ListParagraph"/>
        <w:widowControl w:val="0"/>
        <w:numPr>
          <w:ilvl w:val="1"/>
          <w:numId w:val="30"/>
        </w:numPr>
        <w:tabs>
          <w:tab w:val="left" w:pos="1313"/>
        </w:tabs>
        <w:autoSpaceDE w:val="0"/>
        <w:autoSpaceDN w:val="0"/>
        <w:spacing w:before="165" w:after="0" w:line="240" w:lineRule="auto"/>
        <w:ind w:left="712" w:hanging="356"/>
        <w:contextualSpacing w:val="0"/>
        <w:jc w:val="both"/>
      </w:pPr>
      <w:r>
        <w:t>Those working in public transport including</w:t>
      </w:r>
      <w:r>
        <w:rPr>
          <w:spacing w:val="-5"/>
        </w:rPr>
        <w:t xml:space="preserve"> </w:t>
      </w:r>
      <w:r>
        <w:t>taxis</w:t>
      </w:r>
    </w:p>
    <w:p w14:paraId="49AAD7C0" w14:textId="77777777" w:rsidR="00946A2B" w:rsidRDefault="00946A2B" w:rsidP="00F05611">
      <w:pPr>
        <w:pStyle w:val="ListParagraph"/>
        <w:widowControl w:val="0"/>
        <w:numPr>
          <w:ilvl w:val="1"/>
          <w:numId w:val="30"/>
        </w:numPr>
        <w:tabs>
          <w:tab w:val="left" w:pos="1313"/>
        </w:tabs>
        <w:autoSpaceDE w:val="0"/>
        <w:autoSpaceDN w:val="0"/>
        <w:spacing w:before="101" w:after="0" w:line="254" w:lineRule="auto"/>
        <w:ind w:left="712" w:hanging="356"/>
        <w:contextualSpacing w:val="0"/>
        <w:jc w:val="both"/>
      </w:pPr>
      <w:r>
        <w:t>Those involved with children on out of home care orders with engagement across multiple</w:t>
      </w:r>
      <w:r>
        <w:rPr>
          <w:shd w:val="clear" w:color="auto" w:fill="FFFFFF"/>
        </w:rPr>
        <w:t xml:space="preserve"> households and</w:t>
      </w:r>
      <w:r>
        <w:rPr>
          <w:spacing w:val="-4"/>
          <w:shd w:val="clear" w:color="auto" w:fill="FFFFFF"/>
        </w:rPr>
        <w:t xml:space="preserve"> </w:t>
      </w:r>
      <w:r>
        <w:rPr>
          <w:shd w:val="clear" w:color="auto" w:fill="FFFFFF"/>
        </w:rPr>
        <w:t>workers.</w:t>
      </w:r>
    </w:p>
    <w:p w14:paraId="3A23AE9A" w14:textId="77777777" w:rsidR="00946A2B" w:rsidRDefault="00946A2B" w:rsidP="00F05611">
      <w:pPr>
        <w:pStyle w:val="BodyText"/>
        <w:spacing w:before="164" w:line="256" w:lineRule="auto"/>
        <w:jc w:val="both"/>
      </w:pPr>
      <w:r>
        <w:t>Other settings may not have a high chance of transmission, but may have a high proportion of Aboriginal and Torres Strait Islander peoples who use, work or visit them. Depending on the area this may include the transport industry, community centres and community organisations.</w:t>
      </w:r>
    </w:p>
    <w:p w14:paraId="05EE1939" w14:textId="77777777" w:rsidR="00946A2B" w:rsidRDefault="00946A2B" w:rsidP="00F05611">
      <w:pPr>
        <w:pStyle w:val="BodyText"/>
        <w:spacing w:before="160" w:line="256" w:lineRule="auto"/>
        <w:jc w:val="both"/>
      </w:pPr>
      <w:r>
        <w:t>As part of their planning PHUs and ACCHS may consider proactively identifying these settings and working</w:t>
      </w:r>
      <w:r>
        <w:rPr>
          <w:spacing w:val="-17"/>
        </w:rPr>
        <w:t xml:space="preserve"> </w:t>
      </w:r>
      <w:r>
        <w:t>with</w:t>
      </w:r>
      <w:r>
        <w:rPr>
          <w:spacing w:val="-14"/>
        </w:rPr>
        <w:t xml:space="preserve"> </w:t>
      </w:r>
      <w:r>
        <w:t>them</w:t>
      </w:r>
      <w:r>
        <w:rPr>
          <w:spacing w:val="-13"/>
        </w:rPr>
        <w:t xml:space="preserve"> </w:t>
      </w:r>
      <w:r>
        <w:t>to</w:t>
      </w:r>
      <w:r>
        <w:rPr>
          <w:spacing w:val="-12"/>
        </w:rPr>
        <w:t xml:space="preserve"> </w:t>
      </w:r>
      <w:r>
        <w:t>minimise</w:t>
      </w:r>
      <w:r>
        <w:rPr>
          <w:spacing w:val="-13"/>
        </w:rPr>
        <w:t xml:space="preserve"> </w:t>
      </w:r>
      <w:r>
        <w:t>risk.</w:t>
      </w:r>
      <w:r>
        <w:rPr>
          <w:spacing w:val="-13"/>
        </w:rPr>
        <w:t xml:space="preserve"> </w:t>
      </w:r>
      <w:r>
        <w:t>This</w:t>
      </w:r>
      <w:r>
        <w:rPr>
          <w:spacing w:val="-13"/>
        </w:rPr>
        <w:t xml:space="preserve"> </w:t>
      </w:r>
      <w:r>
        <w:t>may</w:t>
      </w:r>
      <w:r>
        <w:rPr>
          <w:spacing w:val="-13"/>
        </w:rPr>
        <w:t xml:space="preserve"> </w:t>
      </w:r>
      <w:r>
        <w:t>include</w:t>
      </w:r>
      <w:r>
        <w:rPr>
          <w:spacing w:val="-15"/>
        </w:rPr>
        <w:t xml:space="preserve"> </w:t>
      </w:r>
      <w:r>
        <w:t>providing</w:t>
      </w:r>
      <w:r>
        <w:rPr>
          <w:spacing w:val="-15"/>
        </w:rPr>
        <w:t xml:space="preserve"> </w:t>
      </w:r>
      <w:r>
        <w:t>advice</w:t>
      </w:r>
      <w:r>
        <w:rPr>
          <w:spacing w:val="-12"/>
        </w:rPr>
        <w:t xml:space="preserve"> </w:t>
      </w:r>
      <w:r>
        <w:t>to</w:t>
      </w:r>
      <w:r>
        <w:rPr>
          <w:spacing w:val="-12"/>
        </w:rPr>
        <w:t xml:space="preserve"> </w:t>
      </w:r>
      <w:r>
        <w:t>develop</w:t>
      </w:r>
      <w:r>
        <w:rPr>
          <w:spacing w:val="-17"/>
        </w:rPr>
        <w:t xml:space="preserve"> </w:t>
      </w:r>
      <w:r>
        <w:t>the</w:t>
      </w:r>
      <w:r>
        <w:rPr>
          <w:spacing w:val="-12"/>
        </w:rPr>
        <w:t xml:space="preserve"> </w:t>
      </w:r>
      <w:r>
        <w:t>COVID</w:t>
      </w:r>
      <w:r>
        <w:rPr>
          <w:spacing w:val="-13"/>
        </w:rPr>
        <w:t xml:space="preserve"> </w:t>
      </w:r>
      <w:r>
        <w:t>Safe</w:t>
      </w:r>
      <w:r>
        <w:rPr>
          <w:spacing w:val="-12"/>
        </w:rPr>
        <w:t xml:space="preserve"> </w:t>
      </w:r>
      <w:r>
        <w:t>plans and ensuring they are aware of relevant contacts, services and</w:t>
      </w:r>
      <w:r>
        <w:rPr>
          <w:spacing w:val="-11"/>
        </w:rPr>
        <w:t xml:space="preserve"> </w:t>
      </w:r>
      <w:r>
        <w:t>guidance.</w:t>
      </w:r>
    </w:p>
    <w:p w14:paraId="1CD780CE" w14:textId="1D288AD1" w:rsidR="008C3105" w:rsidRPr="00160AA3" w:rsidRDefault="00167317" w:rsidP="00E56555">
      <w:pPr>
        <w:pStyle w:val="Heading2"/>
        <w:keepLines w:val="0"/>
        <w:numPr>
          <w:ilvl w:val="2"/>
          <w:numId w:val="14"/>
        </w:numPr>
        <w:tabs>
          <w:tab w:val="clear" w:pos="709"/>
        </w:tabs>
        <w:spacing w:line="252" w:lineRule="auto"/>
        <w:rPr>
          <w:rFonts w:eastAsia="Times New Roman"/>
          <w:color w:val="000000" w:themeColor="text1"/>
        </w:rPr>
      </w:pPr>
      <w:r w:rsidRPr="00160AA3">
        <w:rPr>
          <w:rFonts w:eastAsia="Times New Roman"/>
          <w:color w:val="000000" w:themeColor="text1"/>
        </w:rPr>
        <w:t xml:space="preserve">Cluster and outbreak management in high risk settings </w:t>
      </w:r>
    </w:p>
    <w:p w14:paraId="4131AEAD" w14:textId="77777777" w:rsidR="000221C2" w:rsidRDefault="000221C2" w:rsidP="00F05611">
      <w:pPr>
        <w:pStyle w:val="BodyText"/>
        <w:spacing w:before="139" w:line="257" w:lineRule="auto"/>
        <w:jc w:val="both"/>
      </w:pPr>
      <w:r>
        <w:t xml:space="preserve">Guidance for outbreak management in high risk settings is available in the </w:t>
      </w:r>
      <w:r>
        <w:rPr>
          <w:color w:val="0562C1"/>
          <w:u w:val="single" w:color="0562C1"/>
        </w:rPr>
        <w:t>COVID-19 SoNG</w:t>
      </w:r>
      <w:r>
        <w:t xml:space="preserve">. There is specific guidance on </w:t>
      </w:r>
      <w:hyperlink r:id="rId18" w:history="1">
        <w:r>
          <w:rPr>
            <w:rStyle w:val="Hyperlink"/>
            <w:color w:val="0562C1"/>
          </w:rPr>
          <w:t xml:space="preserve">outbreak management in prisons </w:t>
        </w:r>
      </w:hyperlink>
      <w:r>
        <w:t xml:space="preserve">and </w:t>
      </w:r>
      <w:hyperlink r:id="rId19" w:history="1">
        <w:r>
          <w:rPr>
            <w:rStyle w:val="Hyperlink"/>
            <w:color w:val="0562C1"/>
          </w:rPr>
          <w:t>residential aged care facilities</w:t>
        </w:r>
      </w:hyperlink>
      <w:r>
        <w:t>. Note that all</w:t>
      </w:r>
      <w:r>
        <w:rPr>
          <w:spacing w:val="-8"/>
        </w:rPr>
        <w:t xml:space="preserve"> </w:t>
      </w:r>
      <w:r>
        <w:t>of</w:t>
      </w:r>
      <w:r>
        <w:rPr>
          <w:spacing w:val="-7"/>
        </w:rPr>
        <w:t xml:space="preserve"> </w:t>
      </w:r>
      <w:r>
        <w:t>these</w:t>
      </w:r>
      <w:r>
        <w:rPr>
          <w:spacing w:val="-6"/>
        </w:rPr>
        <w:t xml:space="preserve"> </w:t>
      </w:r>
      <w:r>
        <w:t>guidelines</w:t>
      </w:r>
      <w:r>
        <w:rPr>
          <w:spacing w:val="-7"/>
        </w:rPr>
        <w:t xml:space="preserve"> </w:t>
      </w:r>
      <w:r>
        <w:t>recommend</w:t>
      </w:r>
      <w:r>
        <w:rPr>
          <w:spacing w:val="-7"/>
        </w:rPr>
        <w:t xml:space="preserve"> </w:t>
      </w:r>
      <w:r>
        <w:t>implementing</w:t>
      </w:r>
      <w:r>
        <w:rPr>
          <w:spacing w:val="-7"/>
        </w:rPr>
        <w:t xml:space="preserve"> </w:t>
      </w:r>
      <w:r>
        <w:t>an</w:t>
      </w:r>
      <w:r>
        <w:rPr>
          <w:spacing w:val="-7"/>
        </w:rPr>
        <w:t xml:space="preserve"> </w:t>
      </w:r>
      <w:r>
        <w:t>outbreak</w:t>
      </w:r>
      <w:r>
        <w:rPr>
          <w:spacing w:val="-6"/>
        </w:rPr>
        <w:t xml:space="preserve"> </w:t>
      </w:r>
      <w:r>
        <w:t>type</w:t>
      </w:r>
      <w:r>
        <w:rPr>
          <w:spacing w:val="-6"/>
        </w:rPr>
        <w:t xml:space="preserve"> </w:t>
      </w:r>
      <w:r>
        <w:t>response</w:t>
      </w:r>
      <w:r>
        <w:rPr>
          <w:spacing w:val="-7"/>
        </w:rPr>
        <w:t xml:space="preserve"> </w:t>
      </w:r>
      <w:r>
        <w:t>to</w:t>
      </w:r>
      <w:r>
        <w:rPr>
          <w:spacing w:val="-5"/>
        </w:rPr>
        <w:t xml:space="preserve"> </w:t>
      </w:r>
      <w:r>
        <w:t>notification</w:t>
      </w:r>
      <w:r>
        <w:rPr>
          <w:spacing w:val="-10"/>
        </w:rPr>
        <w:t xml:space="preserve"> </w:t>
      </w:r>
      <w:r>
        <w:t>of</w:t>
      </w:r>
      <w:r>
        <w:rPr>
          <w:spacing w:val="-7"/>
        </w:rPr>
        <w:t xml:space="preserve"> </w:t>
      </w:r>
      <w:r>
        <w:t>a</w:t>
      </w:r>
      <w:r>
        <w:rPr>
          <w:spacing w:val="-7"/>
        </w:rPr>
        <w:t xml:space="preserve"> </w:t>
      </w:r>
      <w:r>
        <w:t xml:space="preserve">single case of COVID-19. This may include widespread testing of others in the facility/site (even if asymptomatic) and in some settings, whole of community movement restrictions. Outlined in the </w:t>
      </w:r>
      <w:hyperlink r:id="rId20" w:history="1">
        <w:r>
          <w:rPr>
            <w:rStyle w:val="Hyperlink"/>
            <w:color w:val="0562C1"/>
          </w:rPr>
          <w:t>Remote Guidance</w:t>
        </w:r>
      </w:hyperlink>
      <w:r>
        <w:rPr>
          <w:color w:val="0562C1"/>
          <w:u w:val="single" w:color="0562C1"/>
        </w:rPr>
        <w:t xml:space="preserve"> is the use</w:t>
      </w:r>
      <w:r>
        <w:rPr>
          <w:color w:val="0562C1"/>
        </w:rPr>
        <w:t xml:space="preserve"> </w:t>
      </w:r>
      <w:r>
        <w:t>of whole of community movement restrictions, alongside whole of community testing.</w:t>
      </w:r>
    </w:p>
    <w:p w14:paraId="658724F8" w14:textId="363CAA95" w:rsidR="008C3105" w:rsidRDefault="000221C2" w:rsidP="001E7688">
      <w:pPr>
        <w:pStyle w:val="BodyText"/>
        <w:spacing w:before="159" w:line="257" w:lineRule="auto"/>
        <w:jc w:val="both"/>
      </w:pPr>
      <w:r>
        <w:lastRenderedPageBreak/>
        <w:t>Early evacuation of cases and contacts is the preferred method for management of outbreaks of COVID-19 in remote Aboriginal and Torres Strait Islander communities</w:t>
      </w:r>
      <w:r w:rsidR="00B16942">
        <w:rPr>
          <w:rStyle w:val="FootnoteReference"/>
        </w:rPr>
        <w:footnoteReference w:id="8"/>
      </w:r>
      <w:r>
        <w:t>. This approach is considered by</w:t>
      </w:r>
      <w:r>
        <w:rPr>
          <w:spacing w:val="-12"/>
        </w:rPr>
        <w:t xml:space="preserve"> </w:t>
      </w:r>
      <w:r>
        <w:t>some</w:t>
      </w:r>
      <w:r>
        <w:rPr>
          <w:spacing w:val="-13"/>
        </w:rPr>
        <w:t xml:space="preserve"> </w:t>
      </w:r>
      <w:r>
        <w:t>urban</w:t>
      </w:r>
      <w:r>
        <w:rPr>
          <w:spacing w:val="-13"/>
        </w:rPr>
        <w:t xml:space="preserve"> </w:t>
      </w:r>
      <w:r>
        <w:t>and</w:t>
      </w:r>
      <w:r>
        <w:rPr>
          <w:spacing w:val="-12"/>
        </w:rPr>
        <w:t xml:space="preserve"> </w:t>
      </w:r>
      <w:r>
        <w:t>regional</w:t>
      </w:r>
      <w:r>
        <w:rPr>
          <w:spacing w:val="-12"/>
        </w:rPr>
        <w:t xml:space="preserve"> </w:t>
      </w:r>
      <w:r>
        <w:t>Aboriginal</w:t>
      </w:r>
      <w:r>
        <w:rPr>
          <w:spacing w:val="-13"/>
        </w:rPr>
        <w:t xml:space="preserve"> </w:t>
      </w:r>
      <w:r>
        <w:t>and</w:t>
      </w:r>
      <w:r>
        <w:rPr>
          <w:spacing w:val="-12"/>
        </w:rPr>
        <w:t xml:space="preserve"> </w:t>
      </w:r>
      <w:r>
        <w:t>Torres</w:t>
      </w:r>
      <w:r>
        <w:rPr>
          <w:spacing w:val="-11"/>
        </w:rPr>
        <w:t xml:space="preserve"> </w:t>
      </w:r>
      <w:r>
        <w:t>Strait</w:t>
      </w:r>
      <w:r>
        <w:rPr>
          <w:spacing w:val="-12"/>
        </w:rPr>
        <w:t xml:space="preserve"> </w:t>
      </w:r>
      <w:r>
        <w:t>Islander</w:t>
      </w:r>
      <w:r>
        <w:rPr>
          <w:spacing w:val="-11"/>
        </w:rPr>
        <w:t xml:space="preserve"> </w:t>
      </w:r>
      <w:r>
        <w:t>communities</w:t>
      </w:r>
      <w:r>
        <w:rPr>
          <w:spacing w:val="-12"/>
        </w:rPr>
        <w:t xml:space="preserve"> </w:t>
      </w:r>
      <w:r>
        <w:t>to</w:t>
      </w:r>
      <w:r>
        <w:rPr>
          <w:spacing w:val="-10"/>
        </w:rPr>
        <w:t xml:space="preserve"> </w:t>
      </w:r>
      <w:r>
        <w:t>prevent</w:t>
      </w:r>
      <w:r>
        <w:rPr>
          <w:spacing w:val="-12"/>
        </w:rPr>
        <w:t xml:space="preserve"> </w:t>
      </w:r>
      <w:r>
        <w:t>transmission in and outside their community. Public health authorities may implement restrictions in the event of an escalating outbreak. Wherever possible, it’s important that decisions are community led, or enacted in consultation with key community leaders and with sufficient time to allow dialogue with the broader community. It is important that any kind of response is implemented sensitively, and wherever possible identifiably 'health-led' and not 'police / military-led' including local Aboriginal health services and community engagement</w:t>
      </w:r>
      <w:r>
        <w:rPr>
          <w:spacing w:val="-1"/>
        </w:rPr>
        <w:t xml:space="preserve"> </w:t>
      </w:r>
      <w:r>
        <w:t>staff.</w:t>
      </w:r>
    </w:p>
    <w:p w14:paraId="0CA21D42" w14:textId="77777777" w:rsidR="00D04CA0" w:rsidRPr="00FE0A73" w:rsidRDefault="00D04CA0"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 xml:space="preserve">Border </w:t>
      </w:r>
      <w:r w:rsidR="00C8292A" w:rsidRPr="00FE0A73">
        <w:rPr>
          <w:rFonts w:eastAsia="Times New Roman"/>
          <w:color w:val="000000" w:themeColor="text1"/>
        </w:rPr>
        <w:t>restrictions</w:t>
      </w:r>
    </w:p>
    <w:p w14:paraId="2E6B6DCD" w14:textId="77777777" w:rsidR="00C31E14" w:rsidRDefault="00C31E14" w:rsidP="00C31E14">
      <w:pPr>
        <w:pStyle w:val="BodyText"/>
        <w:spacing w:before="141" w:line="254" w:lineRule="auto"/>
        <w:jc w:val="both"/>
      </w:pPr>
      <w:r>
        <w:t>Closure</w:t>
      </w:r>
      <w:r>
        <w:rPr>
          <w:spacing w:val="-11"/>
        </w:rPr>
        <w:t xml:space="preserve"> </w:t>
      </w:r>
      <w:r>
        <w:t>of</w:t>
      </w:r>
      <w:r>
        <w:rPr>
          <w:spacing w:val="-8"/>
        </w:rPr>
        <w:t xml:space="preserve"> </w:t>
      </w:r>
      <w:r>
        <w:t>state</w:t>
      </w:r>
      <w:r>
        <w:rPr>
          <w:spacing w:val="-7"/>
        </w:rPr>
        <w:t xml:space="preserve"> </w:t>
      </w:r>
      <w:r>
        <w:t>and</w:t>
      </w:r>
      <w:r>
        <w:rPr>
          <w:spacing w:val="-9"/>
        </w:rPr>
        <w:t xml:space="preserve"> </w:t>
      </w:r>
      <w:r>
        <w:t>territory</w:t>
      </w:r>
      <w:r>
        <w:rPr>
          <w:spacing w:val="-7"/>
        </w:rPr>
        <w:t xml:space="preserve"> </w:t>
      </w:r>
      <w:r>
        <w:t>borders</w:t>
      </w:r>
      <w:r>
        <w:rPr>
          <w:spacing w:val="-10"/>
        </w:rPr>
        <w:t xml:space="preserve"> </w:t>
      </w:r>
      <w:r>
        <w:t>with</w:t>
      </w:r>
      <w:r>
        <w:rPr>
          <w:spacing w:val="-11"/>
        </w:rPr>
        <w:t xml:space="preserve"> </w:t>
      </w:r>
      <w:r>
        <w:t>or</w:t>
      </w:r>
      <w:r>
        <w:rPr>
          <w:spacing w:val="-8"/>
        </w:rPr>
        <w:t xml:space="preserve"> </w:t>
      </w:r>
      <w:r>
        <w:t>without</w:t>
      </w:r>
      <w:r>
        <w:rPr>
          <w:spacing w:val="-8"/>
        </w:rPr>
        <w:t xml:space="preserve"> </w:t>
      </w:r>
      <w:r>
        <w:t>local</w:t>
      </w:r>
      <w:r>
        <w:rPr>
          <w:spacing w:val="-11"/>
        </w:rPr>
        <w:t xml:space="preserve"> </w:t>
      </w:r>
      <w:r>
        <w:t>movement</w:t>
      </w:r>
      <w:r>
        <w:rPr>
          <w:spacing w:val="-7"/>
        </w:rPr>
        <w:t xml:space="preserve"> </w:t>
      </w:r>
      <w:r>
        <w:t>restrictions</w:t>
      </w:r>
      <w:r>
        <w:rPr>
          <w:spacing w:val="-11"/>
        </w:rPr>
        <w:t xml:space="preserve"> </w:t>
      </w:r>
      <w:r>
        <w:t>or</w:t>
      </w:r>
      <w:r>
        <w:rPr>
          <w:spacing w:val="-8"/>
        </w:rPr>
        <w:t xml:space="preserve"> </w:t>
      </w:r>
      <w:r>
        <w:t>creation</w:t>
      </w:r>
      <w:r>
        <w:rPr>
          <w:spacing w:val="-11"/>
        </w:rPr>
        <w:t xml:space="preserve"> </w:t>
      </w:r>
      <w:r>
        <w:t>of</w:t>
      </w:r>
      <w:r>
        <w:rPr>
          <w:spacing w:val="-8"/>
        </w:rPr>
        <w:t xml:space="preserve"> </w:t>
      </w:r>
      <w:r>
        <w:t>areas of restricted movement within a state may prevent some community members from accessing their usual services, and in some cases may prevent access to culturally safe</w:t>
      </w:r>
      <w:r>
        <w:rPr>
          <w:spacing w:val="-10"/>
        </w:rPr>
        <w:t xml:space="preserve"> </w:t>
      </w:r>
      <w:r>
        <w:t>services.</w:t>
      </w:r>
    </w:p>
    <w:p w14:paraId="6A6017E7" w14:textId="77777777" w:rsidR="00C31E14" w:rsidRDefault="00C31E14" w:rsidP="00C31E14">
      <w:pPr>
        <w:pStyle w:val="BodyText"/>
        <w:spacing w:before="163"/>
        <w:jc w:val="both"/>
      </w:pPr>
      <w:r>
        <w:t>Proactive planning is necessary to address any barriers due to border closures.</w:t>
      </w:r>
    </w:p>
    <w:p w14:paraId="0381EF3C" w14:textId="77777777" w:rsidR="00C31E14" w:rsidRDefault="00C31E14" w:rsidP="00C31E14">
      <w:pPr>
        <w:pStyle w:val="ListParagraph"/>
        <w:widowControl w:val="0"/>
        <w:numPr>
          <w:ilvl w:val="1"/>
          <w:numId w:val="30"/>
        </w:numPr>
        <w:tabs>
          <w:tab w:val="left" w:pos="1321"/>
        </w:tabs>
        <w:autoSpaceDE w:val="0"/>
        <w:autoSpaceDN w:val="0"/>
        <w:spacing w:before="101" w:after="0" w:line="254" w:lineRule="auto"/>
        <w:ind w:left="712" w:hanging="356"/>
        <w:contextualSpacing w:val="0"/>
        <w:jc w:val="both"/>
      </w:pPr>
      <w:r>
        <w:t>Contingency plans for identification of alternate services for individuals who access services on the other side of the state (or other) border in which they</w:t>
      </w:r>
      <w:r w:rsidRPr="00C31E14">
        <w:t xml:space="preserve"> </w:t>
      </w:r>
      <w:r>
        <w:t>live.</w:t>
      </w:r>
    </w:p>
    <w:p w14:paraId="2AC37D02" w14:textId="77777777" w:rsidR="00C31E14" w:rsidRDefault="00C31E14" w:rsidP="00C31E14">
      <w:pPr>
        <w:pStyle w:val="ListParagraph"/>
        <w:widowControl w:val="0"/>
        <w:numPr>
          <w:ilvl w:val="1"/>
          <w:numId w:val="30"/>
        </w:numPr>
        <w:tabs>
          <w:tab w:val="left" w:pos="1321"/>
        </w:tabs>
        <w:autoSpaceDE w:val="0"/>
        <w:autoSpaceDN w:val="0"/>
        <w:spacing w:before="101" w:after="0" w:line="254" w:lineRule="auto"/>
        <w:ind w:left="712" w:hanging="356"/>
        <w:contextualSpacing w:val="0"/>
        <w:jc w:val="both"/>
      </w:pPr>
      <w:r>
        <w:t>Cross border collaboration between Public Health sector, Hospital/Health Service sector and ACCHS sector. This will assist in supporting community members who may be vulnerable and require additional support during border</w:t>
      </w:r>
      <w:r w:rsidRPr="00C31E14">
        <w:t xml:space="preserve"> </w:t>
      </w:r>
      <w:r>
        <w:t>closures.</w:t>
      </w:r>
    </w:p>
    <w:p w14:paraId="289F6FA6" w14:textId="77777777" w:rsidR="00C31E14" w:rsidRDefault="00C31E14" w:rsidP="00C31E14">
      <w:pPr>
        <w:pStyle w:val="ListParagraph"/>
        <w:widowControl w:val="0"/>
        <w:numPr>
          <w:ilvl w:val="1"/>
          <w:numId w:val="30"/>
        </w:numPr>
        <w:tabs>
          <w:tab w:val="left" w:pos="1321"/>
        </w:tabs>
        <w:autoSpaceDE w:val="0"/>
        <w:autoSpaceDN w:val="0"/>
        <w:spacing w:before="101" w:after="0" w:line="254" w:lineRule="auto"/>
        <w:ind w:left="712" w:hanging="356"/>
        <w:contextualSpacing w:val="0"/>
        <w:jc w:val="both"/>
      </w:pPr>
      <w:r>
        <w:t>Attention is essential to support community members in accessing permits for cross border travel,</w:t>
      </w:r>
      <w:r w:rsidRPr="00C31E14">
        <w:t xml:space="preserve"> </w:t>
      </w:r>
      <w:r>
        <w:t>when</w:t>
      </w:r>
      <w:r w:rsidRPr="00C31E14">
        <w:t xml:space="preserve"> </w:t>
      </w:r>
      <w:r>
        <w:t>they</w:t>
      </w:r>
      <w:r w:rsidRPr="00C31E14">
        <w:t xml:space="preserve"> </w:t>
      </w:r>
      <w:r>
        <w:t>don’t</w:t>
      </w:r>
      <w:r w:rsidRPr="00C31E14">
        <w:t xml:space="preserve"> </w:t>
      </w:r>
      <w:r>
        <w:t>have</w:t>
      </w:r>
      <w:r w:rsidRPr="00C31E14">
        <w:t xml:space="preserve"> </w:t>
      </w:r>
      <w:r>
        <w:t>the</w:t>
      </w:r>
      <w:r w:rsidRPr="00C31E14">
        <w:t xml:space="preserve"> </w:t>
      </w:r>
      <w:r>
        <w:t>required</w:t>
      </w:r>
      <w:r w:rsidRPr="00C31E14">
        <w:t xml:space="preserve"> </w:t>
      </w:r>
      <w:r>
        <w:t>forms</w:t>
      </w:r>
      <w:r w:rsidRPr="00C31E14">
        <w:t xml:space="preserve"> </w:t>
      </w:r>
      <w:r>
        <w:t>of</w:t>
      </w:r>
      <w:r w:rsidRPr="00C31E14">
        <w:t xml:space="preserve"> </w:t>
      </w:r>
      <w:r>
        <w:t>identification.</w:t>
      </w:r>
      <w:r w:rsidRPr="00C31E14">
        <w:t xml:space="preserve"> </w:t>
      </w:r>
      <w:r>
        <w:t>ACCHS</w:t>
      </w:r>
      <w:r w:rsidRPr="00C31E14">
        <w:t xml:space="preserve"> </w:t>
      </w:r>
      <w:r>
        <w:t>can</w:t>
      </w:r>
      <w:r w:rsidRPr="00C31E14">
        <w:t xml:space="preserve"> </w:t>
      </w:r>
      <w:r>
        <w:t>help</w:t>
      </w:r>
      <w:r w:rsidRPr="00C31E14">
        <w:t xml:space="preserve"> </w:t>
      </w:r>
      <w:r>
        <w:t>community members</w:t>
      </w:r>
      <w:r w:rsidRPr="00C31E14">
        <w:t xml:space="preserve"> </w:t>
      </w:r>
      <w:r>
        <w:t>through</w:t>
      </w:r>
      <w:r w:rsidRPr="00C31E14">
        <w:t xml:space="preserve"> </w:t>
      </w:r>
      <w:r>
        <w:t>liaison</w:t>
      </w:r>
      <w:r w:rsidRPr="00C31E14">
        <w:t xml:space="preserve"> </w:t>
      </w:r>
      <w:r>
        <w:t>with</w:t>
      </w:r>
      <w:r w:rsidRPr="00C31E14">
        <w:t xml:space="preserve"> </w:t>
      </w:r>
      <w:r>
        <w:t>police</w:t>
      </w:r>
      <w:r w:rsidRPr="00C31E14">
        <w:t xml:space="preserve"> </w:t>
      </w:r>
      <w:r>
        <w:t>or</w:t>
      </w:r>
      <w:r w:rsidRPr="00C31E14">
        <w:t xml:space="preserve"> </w:t>
      </w:r>
      <w:r>
        <w:t>other</w:t>
      </w:r>
      <w:r w:rsidRPr="00C31E14">
        <w:t xml:space="preserve"> </w:t>
      </w:r>
      <w:r>
        <w:t>agencies;</w:t>
      </w:r>
      <w:r w:rsidRPr="00C31E14">
        <w:t xml:space="preserve"> </w:t>
      </w:r>
      <w:r>
        <w:t>ideally</w:t>
      </w:r>
      <w:r w:rsidRPr="00C31E14">
        <w:t xml:space="preserve"> </w:t>
      </w:r>
      <w:r>
        <w:t>systems</w:t>
      </w:r>
      <w:r w:rsidRPr="00C31E14">
        <w:t xml:space="preserve"> </w:t>
      </w:r>
      <w:r>
        <w:t>and</w:t>
      </w:r>
      <w:r w:rsidRPr="00C31E14">
        <w:t xml:space="preserve"> </w:t>
      </w:r>
      <w:r>
        <w:t>linkages</w:t>
      </w:r>
      <w:r w:rsidRPr="00C31E14">
        <w:t xml:space="preserve"> </w:t>
      </w:r>
      <w:r>
        <w:t>for</w:t>
      </w:r>
      <w:r w:rsidRPr="00C31E14">
        <w:t xml:space="preserve"> </w:t>
      </w:r>
      <w:r>
        <w:t>doing this are developed prior to border restrictions are in</w:t>
      </w:r>
      <w:r w:rsidRPr="00C31E14">
        <w:t xml:space="preserve"> </w:t>
      </w:r>
      <w:r>
        <w:t>place.</w:t>
      </w:r>
    </w:p>
    <w:p w14:paraId="1031A9AB" w14:textId="77777777" w:rsidR="00D979AA" w:rsidRPr="003A721B" w:rsidRDefault="00D979AA" w:rsidP="00E56555">
      <w:pPr>
        <w:pStyle w:val="Heading2"/>
        <w:keepLines w:val="0"/>
        <w:numPr>
          <w:ilvl w:val="0"/>
          <w:numId w:val="14"/>
        </w:numPr>
        <w:tabs>
          <w:tab w:val="clear" w:pos="709"/>
        </w:tabs>
        <w:spacing w:line="252" w:lineRule="auto"/>
        <w:rPr>
          <w:rFonts w:eastAsia="Times New Roman"/>
        </w:rPr>
      </w:pPr>
      <w:r w:rsidRPr="003A721B">
        <w:rPr>
          <w:rFonts w:eastAsia="Times New Roman"/>
        </w:rPr>
        <w:t xml:space="preserve">Surveillance and testing </w:t>
      </w:r>
    </w:p>
    <w:p w14:paraId="7D9474F4" w14:textId="0AC16CD7" w:rsidR="002C5FF7" w:rsidRPr="002C5FF7" w:rsidRDefault="00AE2429" w:rsidP="002C5FF7">
      <w:pPr>
        <w:jc w:val="both"/>
        <w:rPr>
          <w:rFonts w:cstheme="minorHAnsi"/>
        </w:rPr>
      </w:pPr>
      <w:r>
        <w:t>COVID-19</w:t>
      </w:r>
      <w:r>
        <w:rPr>
          <w:spacing w:val="-9"/>
        </w:rPr>
        <w:t xml:space="preserve"> </w:t>
      </w:r>
      <w:r>
        <w:t>is</w:t>
      </w:r>
      <w:r>
        <w:rPr>
          <w:spacing w:val="-10"/>
        </w:rPr>
        <w:t xml:space="preserve"> </w:t>
      </w:r>
      <w:r>
        <w:t>a</w:t>
      </w:r>
      <w:r>
        <w:rPr>
          <w:spacing w:val="-12"/>
        </w:rPr>
        <w:t xml:space="preserve"> </w:t>
      </w:r>
      <w:r>
        <w:t>predominantly</w:t>
      </w:r>
      <w:r>
        <w:rPr>
          <w:spacing w:val="-9"/>
        </w:rPr>
        <w:t xml:space="preserve"> </w:t>
      </w:r>
      <w:r>
        <w:t>droplet</w:t>
      </w:r>
      <w:r>
        <w:rPr>
          <w:spacing w:val="-11"/>
        </w:rPr>
        <w:t xml:space="preserve"> </w:t>
      </w:r>
      <w:r>
        <w:t>spread</w:t>
      </w:r>
      <w:r>
        <w:rPr>
          <w:spacing w:val="-12"/>
        </w:rPr>
        <w:t xml:space="preserve"> </w:t>
      </w:r>
      <w:r>
        <w:t>disease,</w:t>
      </w:r>
      <w:r>
        <w:rPr>
          <w:spacing w:val="-12"/>
        </w:rPr>
        <w:t xml:space="preserve"> </w:t>
      </w:r>
      <w:r>
        <w:t>with</w:t>
      </w:r>
      <w:r>
        <w:rPr>
          <w:spacing w:val="-10"/>
        </w:rPr>
        <w:t xml:space="preserve"> </w:t>
      </w:r>
      <w:r>
        <w:t>likely</w:t>
      </w:r>
      <w:r>
        <w:rPr>
          <w:spacing w:val="-12"/>
        </w:rPr>
        <w:t xml:space="preserve"> </w:t>
      </w:r>
      <w:r>
        <w:t>smaller</w:t>
      </w:r>
      <w:r>
        <w:rPr>
          <w:spacing w:val="-12"/>
        </w:rPr>
        <w:t xml:space="preserve"> </w:t>
      </w:r>
      <w:r>
        <w:t>contributions</w:t>
      </w:r>
      <w:r>
        <w:rPr>
          <w:spacing w:val="-12"/>
        </w:rPr>
        <w:t xml:space="preserve"> </w:t>
      </w:r>
      <w:r>
        <w:t>via</w:t>
      </w:r>
      <w:r>
        <w:rPr>
          <w:spacing w:val="-12"/>
        </w:rPr>
        <w:t xml:space="preserve"> </w:t>
      </w:r>
      <w:r>
        <w:t>airborne</w:t>
      </w:r>
      <w:r>
        <w:rPr>
          <w:spacing w:val="-9"/>
        </w:rPr>
        <w:t xml:space="preserve"> </w:t>
      </w:r>
      <w:r>
        <w:t>and fomite spread. The disease has high transmissibility and significant pre-symptomatic transmission. Experience so far has shown that uncontrolled outbreaks can spread rapidly within and outside of households. It is likely to be compounded by crowded housing and high levels of mobility between households experienced by many Aboriginal and Torres Strait Islander peoples.</w:t>
      </w:r>
      <w:r>
        <w:rPr>
          <w:rFonts w:cstheme="minorHAnsi"/>
        </w:rPr>
        <w:t xml:space="preserve"> </w:t>
      </w:r>
      <w:r w:rsidRPr="00AE2429">
        <w:rPr>
          <w:rFonts w:cstheme="minorHAnsi"/>
        </w:rPr>
        <w:t>Therefore early and complete identification of cases and contacts is critical for containing the spread of COVID-19. Immediate isolation of cases and quarantine of contacts will minimise the risk of onwards transmission. This requires testing to be culturally safe and barriers to accessing this be minimised.</w:t>
      </w:r>
    </w:p>
    <w:p w14:paraId="10063555" w14:textId="77777777" w:rsidR="00495F32" w:rsidRDefault="00495F32">
      <w:pPr>
        <w:rPr>
          <w:rFonts w:eastAsia="Times New Roman" w:cstheme="minorHAnsi"/>
          <w:b/>
          <w:color w:val="000000" w:themeColor="text1"/>
          <w:sz w:val="32"/>
          <w:szCs w:val="32"/>
        </w:rPr>
      </w:pPr>
      <w:r>
        <w:rPr>
          <w:rFonts w:eastAsia="Times New Roman"/>
          <w:color w:val="000000" w:themeColor="text1"/>
        </w:rPr>
        <w:br w:type="page"/>
      </w:r>
    </w:p>
    <w:p w14:paraId="20CE2FA0" w14:textId="4977B276" w:rsidR="00A54ABF" w:rsidRPr="00FE0A73" w:rsidRDefault="00374948"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lastRenderedPageBreak/>
        <w:t>Testing strategy</w:t>
      </w:r>
    </w:p>
    <w:p w14:paraId="650B3D6D" w14:textId="77777777" w:rsidR="0055118A" w:rsidRDefault="0055118A" w:rsidP="0055118A">
      <w:pPr>
        <w:pStyle w:val="BodyText"/>
        <w:spacing w:before="139" w:line="256" w:lineRule="auto"/>
        <w:jc w:val="both"/>
      </w:pPr>
      <w:r>
        <w:t>Rapid identification of cases relies on symptomatic individuals seeking health care as soon as they experience symptoms. Appropriate recognition by clinical staff of the need to test those with a clinically compatible illness and rapid laboratory turnaround of tests. High uptake of testing is necessary:</w:t>
      </w:r>
    </w:p>
    <w:p w14:paraId="7B40798D" w14:textId="77777777" w:rsidR="0055118A" w:rsidRDefault="0055118A" w:rsidP="0055118A">
      <w:pPr>
        <w:pStyle w:val="ListParagraph"/>
        <w:widowControl w:val="0"/>
        <w:numPr>
          <w:ilvl w:val="0"/>
          <w:numId w:val="32"/>
        </w:numPr>
        <w:tabs>
          <w:tab w:val="left" w:pos="1366"/>
        </w:tabs>
        <w:autoSpaceDE w:val="0"/>
        <w:autoSpaceDN w:val="0"/>
        <w:spacing w:before="160" w:after="0" w:line="254" w:lineRule="auto"/>
        <w:ind w:left="766"/>
        <w:contextualSpacing w:val="0"/>
      </w:pPr>
      <w:r>
        <w:t>during periods of no or low community transmission to ensure that undetected chains of transmission in the community are found as early as</w:t>
      </w:r>
      <w:r>
        <w:rPr>
          <w:spacing w:val="-9"/>
        </w:rPr>
        <w:t xml:space="preserve"> </w:t>
      </w:r>
      <w:r>
        <w:t>possible</w:t>
      </w:r>
    </w:p>
    <w:p w14:paraId="73841932" w14:textId="77777777" w:rsidR="0055118A" w:rsidRDefault="0055118A" w:rsidP="0055118A">
      <w:pPr>
        <w:pStyle w:val="ListParagraph"/>
        <w:widowControl w:val="0"/>
        <w:numPr>
          <w:ilvl w:val="0"/>
          <w:numId w:val="32"/>
        </w:numPr>
        <w:tabs>
          <w:tab w:val="left" w:pos="1366"/>
        </w:tabs>
        <w:autoSpaceDE w:val="0"/>
        <w:autoSpaceDN w:val="0"/>
        <w:spacing w:before="4" w:after="0" w:line="254" w:lineRule="auto"/>
        <w:ind w:left="766"/>
        <w:contextualSpacing w:val="0"/>
      </w:pPr>
      <w:r>
        <w:t>during</w:t>
      </w:r>
      <w:r>
        <w:rPr>
          <w:spacing w:val="-6"/>
        </w:rPr>
        <w:t xml:space="preserve"> </w:t>
      </w:r>
      <w:r>
        <w:t>periods</w:t>
      </w:r>
      <w:r>
        <w:rPr>
          <w:spacing w:val="-7"/>
        </w:rPr>
        <w:t xml:space="preserve"> </w:t>
      </w:r>
      <w:r>
        <w:t>moderate</w:t>
      </w:r>
      <w:r>
        <w:rPr>
          <w:spacing w:val="-6"/>
        </w:rPr>
        <w:t xml:space="preserve"> </w:t>
      </w:r>
      <w:r>
        <w:t>to</w:t>
      </w:r>
      <w:r>
        <w:rPr>
          <w:spacing w:val="-4"/>
        </w:rPr>
        <w:t xml:space="preserve"> </w:t>
      </w:r>
      <w:r>
        <w:t>high</w:t>
      </w:r>
      <w:r>
        <w:rPr>
          <w:spacing w:val="-5"/>
        </w:rPr>
        <w:t xml:space="preserve"> </w:t>
      </w:r>
      <w:r>
        <w:t>community</w:t>
      </w:r>
      <w:r>
        <w:rPr>
          <w:spacing w:val="-4"/>
        </w:rPr>
        <w:t xml:space="preserve"> </w:t>
      </w:r>
      <w:r>
        <w:t>transmission</w:t>
      </w:r>
      <w:r>
        <w:rPr>
          <w:spacing w:val="-5"/>
        </w:rPr>
        <w:t xml:space="preserve"> </w:t>
      </w:r>
      <w:r>
        <w:t>to</w:t>
      </w:r>
      <w:r>
        <w:rPr>
          <w:spacing w:val="-6"/>
        </w:rPr>
        <w:t xml:space="preserve"> </w:t>
      </w:r>
      <w:r>
        <w:t>ensure</w:t>
      </w:r>
      <w:r>
        <w:rPr>
          <w:spacing w:val="-4"/>
        </w:rPr>
        <w:t xml:space="preserve"> </w:t>
      </w:r>
      <w:r>
        <w:t>that</w:t>
      </w:r>
      <w:r>
        <w:rPr>
          <w:spacing w:val="-4"/>
        </w:rPr>
        <w:t xml:space="preserve"> </w:t>
      </w:r>
      <w:r>
        <w:t>public</w:t>
      </w:r>
      <w:r>
        <w:rPr>
          <w:spacing w:val="-5"/>
        </w:rPr>
        <w:t xml:space="preserve"> </w:t>
      </w:r>
      <w:r>
        <w:t>health</w:t>
      </w:r>
      <w:r>
        <w:rPr>
          <w:spacing w:val="-5"/>
        </w:rPr>
        <w:t xml:space="preserve"> </w:t>
      </w:r>
      <w:r>
        <w:t>action is taken around cases as soon as</w:t>
      </w:r>
      <w:r>
        <w:rPr>
          <w:spacing w:val="-8"/>
        </w:rPr>
        <w:t xml:space="preserve"> </w:t>
      </w:r>
      <w:r>
        <w:t>possible.</w:t>
      </w:r>
    </w:p>
    <w:p w14:paraId="2D755842" w14:textId="47F4B6F6" w:rsidR="002C5FF7" w:rsidRDefault="0055118A" w:rsidP="003D13B3">
      <w:pPr>
        <w:pStyle w:val="BodyText"/>
        <w:spacing w:before="164" w:line="256" w:lineRule="auto"/>
        <w:ind w:left="46"/>
        <w:jc w:val="both"/>
      </w:pP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have</w:t>
      </w:r>
      <w:r>
        <w:rPr>
          <w:spacing w:val="-8"/>
        </w:rPr>
        <w:t xml:space="preserve"> </w:t>
      </w:r>
      <w:r>
        <w:t>a</w:t>
      </w:r>
      <w:r>
        <w:rPr>
          <w:spacing w:val="-11"/>
        </w:rPr>
        <w:t xml:space="preserve"> </w:t>
      </w:r>
      <w:r>
        <w:t>testing</w:t>
      </w:r>
      <w:r>
        <w:rPr>
          <w:spacing w:val="-10"/>
        </w:rPr>
        <w:t xml:space="preserve"> </w:t>
      </w:r>
      <w:r>
        <w:t>strategy</w:t>
      </w:r>
      <w:r>
        <w:rPr>
          <w:spacing w:val="-8"/>
        </w:rPr>
        <w:t xml:space="preserve"> </w:t>
      </w:r>
      <w:r>
        <w:t>that</w:t>
      </w:r>
      <w:r>
        <w:rPr>
          <w:spacing w:val="-11"/>
        </w:rPr>
        <w:t xml:space="preserve"> </w:t>
      </w:r>
      <w:r>
        <w:t>encourages</w:t>
      </w:r>
      <w:r>
        <w:rPr>
          <w:spacing w:val="-9"/>
        </w:rPr>
        <w:t xml:space="preserve"> </w:t>
      </w:r>
      <w:r>
        <w:t>high</w:t>
      </w:r>
      <w:r>
        <w:rPr>
          <w:spacing w:val="-9"/>
        </w:rPr>
        <w:t xml:space="preserve"> </w:t>
      </w:r>
      <w:r>
        <w:t>uptake</w:t>
      </w:r>
      <w:r>
        <w:rPr>
          <w:spacing w:val="-11"/>
        </w:rPr>
        <w:t xml:space="preserve"> </w:t>
      </w:r>
      <w:r>
        <w:t>of</w:t>
      </w:r>
      <w:r>
        <w:rPr>
          <w:spacing w:val="-12"/>
        </w:rPr>
        <w:t xml:space="preserve"> </w:t>
      </w:r>
      <w:r>
        <w:t>testing</w:t>
      </w:r>
      <w:r>
        <w:rPr>
          <w:spacing w:val="-10"/>
        </w:rPr>
        <w:t xml:space="preserve"> </w:t>
      </w:r>
      <w:r>
        <w:t>among</w:t>
      </w:r>
      <w:r>
        <w:rPr>
          <w:spacing w:val="-9"/>
        </w:rPr>
        <w:t xml:space="preserve"> </w:t>
      </w:r>
      <w:r>
        <w:t>Aboriginal</w:t>
      </w:r>
      <w:r>
        <w:rPr>
          <w:spacing w:val="-9"/>
        </w:rPr>
        <w:t xml:space="preserve"> </w:t>
      </w:r>
      <w:r>
        <w:t xml:space="preserve">and Torres Strait Islander peoples. Considerations for development of a strategy are outlined below. Planning should include arrangements for prompt testing of asymptomatic close contacts, and </w:t>
      </w:r>
      <w:r>
        <w:rPr>
          <w:spacing w:val="-4"/>
        </w:rPr>
        <w:t xml:space="preserve">the </w:t>
      </w:r>
      <w:r>
        <w:t>ability to quickly increase testing sites in response to increased community cases and demand for testing. Community messaging to encourage testing uptake is outlined in section 6</w:t>
      </w:r>
      <w:r>
        <w:rPr>
          <w:spacing w:val="-19"/>
        </w:rPr>
        <w:t xml:space="preserve"> </w:t>
      </w:r>
      <w:r>
        <w:t>(below).</w:t>
      </w:r>
    </w:p>
    <w:p w14:paraId="29083561" w14:textId="77777777" w:rsidR="007843A1" w:rsidRPr="00FE0A73" w:rsidRDefault="00342940" w:rsidP="00E56555">
      <w:pPr>
        <w:pStyle w:val="Heading2"/>
        <w:keepLines w:val="0"/>
        <w:numPr>
          <w:ilvl w:val="2"/>
          <w:numId w:val="14"/>
        </w:numPr>
        <w:tabs>
          <w:tab w:val="clear" w:pos="709"/>
        </w:tabs>
        <w:spacing w:line="252" w:lineRule="auto"/>
        <w:rPr>
          <w:rFonts w:eastAsia="Times New Roman"/>
          <w:color w:val="000000" w:themeColor="text1"/>
        </w:rPr>
      </w:pPr>
      <w:r w:rsidRPr="00FE0A73">
        <w:rPr>
          <w:rFonts w:eastAsia="Times New Roman"/>
          <w:color w:val="000000" w:themeColor="text1"/>
        </w:rPr>
        <w:t xml:space="preserve">Culturally safe testing </w:t>
      </w:r>
    </w:p>
    <w:p w14:paraId="6170EE79" w14:textId="77777777" w:rsidR="003D13B3" w:rsidRDefault="003D13B3" w:rsidP="003D13B3">
      <w:pPr>
        <w:pStyle w:val="BodyText"/>
        <w:spacing w:before="139" w:line="254" w:lineRule="auto"/>
        <w:ind w:right="616"/>
        <w:jc w:val="both"/>
      </w:pPr>
      <w:r>
        <w:t>Ensuring</w:t>
      </w:r>
      <w:r>
        <w:rPr>
          <w:spacing w:val="-13"/>
        </w:rPr>
        <w:t xml:space="preserve"> </w:t>
      </w:r>
      <w:r>
        <w:t>access</w:t>
      </w:r>
      <w:r>
        <w:rPr>
          <w:spacing w:val="-15"/>
        </w:rPr>
        <w:t xml:space="preserve"> </w:t>
      </w:r>
      <w:r>
        <w:t>to</w:t>
      </w:r>
      <w:r>
        <w:rPr>
          <w:spacing w:val="-13"/>
        </w:rPr>
        <w:t xml:space="preserve"> </w:t>
      </w:r>
      <w:r>
        <w:t>culturally</w:t>
      </w:r>
      <w:r>
        <w:rPr>
          <w:spacing w:val="-12"/>
        </w:rPr>
        <w:t xml:space="preserve"> </w:t>
      </w:r>
      <w:r>
        <w:t>safe</w:t>
      </w:r>
      <w:r>
        <w:rPr>
          <w:spacing w:val="-12"/>
        </w:rPr>
        <w:t xml:space="preserve"> </w:t>
      </w:r>
      <w:r>
        <w:t>testing</w:t>
      </w:r>
      <w:r>
        <w:rPr>
          <w:spacing w:val="-12"/>
        </w:rPr>
        <w:t xml:space="preserve"> </w:t>
      </w:r>
      <w:r>
        <w:t>for</w:t>
      </w:r>
      <w:r>
        <w:rPr>
          <w:spacing w:val="-15"/>
        </w:rPr>
        <w:t xml:space="preserve"> </w:t>
      </w:r>
      <w:r>
        <w:t>Aboriginal</w:t>
      </w:r>
      <w:r>
        <w:rPr>
          <w:spacing w:val="-14"/>
        </w:rPr>
        <w:t xml:space="preserve"> </w:t>
      </w:r>
      <w:r>
        <w:t>and</w:t>
      </w:r>
      <w:r>
        <w:rPr>
          <w:spacing w:val="-13"/>
        </w:rPr>
        <w:t xml:space="preserve"> </w:t>
      </w:r>
      <w:r>
        <w:t>Torres</w:t>
      </w:r>
      <w:r>
        <w:rPr>
          <w:spacing w:val="-12"/>
        </w:rPr>
        <w:t xml:space="preserve"> </w:t>
      </w:r>
      <w:r>
        <w:t>Strait</w:t>
      </w:r>
      <w:r>
        <w:rPr>
          <w:spacing w:val="-12"/>
        </w:rPr>
        <w:t xml:space="preserve"> </w:t>
      </w:r>
      <w:r>
        <w:t>Islander</w:t>
      </w:r>
      <w:r>
        <w:rPr>
          <w:spacing w:val="-11"/>
        </w:rPr>
        <w:t xml:space="preserve"> </w:t>
      </w:r>
      <w:r>
        <w:t>peoples</w:t>
      </w:r>
      <w:r>
        <w:rPr>
          <w:spacing w:val="-15"/>
        </w:rPr>
        <w:t xml:space="preserve"> </w:t>
      </w:r>
      <w:r>
        <w:t>is</w:t>
      </w:r>
      <w:r>
        <w:rPr>
          <w:spacing w:val="-12"/>
        </w:rPr>
        <w:t xml:space="preserve"> </w:t>
      </w:r>
      <w:r>
        <w:t>imperative to ensure uptake of testing. Where there is a local ACCHS it should be consulted to</w:t>
      </w:r>
      <w:r>
        <w:rPr>
          <w:spacing w:val="-23"/>
        </w:rPr>
        <w:t xml:space="preserve"> </w:t>
      </w:r>
      <w:r>
        <w:t>establish:</w:t>
      </w:r>
    </w:p>
    <w:p w14:paraId="447993AA" w14:textId="77777777" w:rsidR="003D13B3" w:rsidRDefault="003D13B3" w:rsidP="003D13B3">
      <w:pPr>
        <w:pStyle w:val="ListParagraph"/>
        <w:widowControl w:val="0"/>
        <w:numPr>
          <w:ilvl w:val="0"/>
          <w:numId w:val="32"/>
        </w:numPr>
        <w:tabs>
          <w:tab w:val="left" w:pos="1412"/>
        </w:tabs>
        <w:autoSpaceDE w:val="0"/>
        <w:autoSpaceDN w:val="0"/>
        <w:spacing w:before="164" w:after="0" w:line="240" w:lineRule="auto"/>
        <w:ind w:left="766"/>
        <w:contextualSpacing w:val="0"/>
      </w:pPr>
      <w:r>
        <w:t>if have capacity to embed testing capability in their own</w:t>
      </w:r>
      <w:r>
        <w:rPr>
          <w:spacing w:val="-11"/>
        </w:rPr>
        <w:t xml:space="preserve"> </w:t>
      </w:r>
      <w:r>
        <w:t>services</w:t>
      </w:r>
    </w:p>
    <w:p w14:paraId="0722B654" w14:textId="77777777" w:rsidR="003D13B3" w:rsidRDefault="003D13B3" w:rsidP="003D13B3">
      <w:pPr>
        <w:pStyle w:val="ListParagraph"/>
        <w:widowControl w:val="0"/>
        <w:numPr>
          <w:ilvl w:val="0"/>
          <w:numId w:val="32"/>
        </w:numPr>
        <w:tabs>
          <w:tab w:val="left" w:pos="1412"/>
        </w:tabs>
        <w:autoSpaceDE w:val="0"/>
        <w:autoSpaceDN w:val="0"/>
        <w:spacing w:before="23" w:after="0" w:line="240" w:lineRule="auto"/>
        <w:ind w:left="766"/>
        <w:contextualSpacing w:val="0"/>
      </w:pPr>
      <w:r>
        <w:t>whether they will refer clients to another testing</w:t>
      </w:r>
      <w:r>
        <w:rPr>
          <w:spacing w:val="-7"/>
        </w:rPr>
        <w:t xml:space="preserve"> </w:t>
      </w:r>
      <w:r>
        <w:t>facility</w:t>
      </w:r>
    </w:p>
    <w:p w14:paraId="59B978A0" w14:textId="77777777" w:rsidR="003D13B3" w:rsidRDefault="003D13B3" w:rsidP="003D13B3">
      <w:pPr>
        <w:pStyle w:val="ListParagraph"/>
        <w:widowControl w:val="0"/>
        <w:numPr>
          <w:ilvl w:val="0"/>
          <w:numId w:val="32"/>
        </w:numPr>
        <w:tabs>
          <w:tab w:val="left" w:pos="1412"/>
        </w:tabs>
        <w:autoSpaceDE w:val="0"/>
        <w:autoSpaceDN w:val="0"/>
        <w:spacing w:before="20" w:after="0" w:line="254" w:lineRule="auto"/>
        <w:ind w:left="766" w:right="614" w:hanging="360"/>
        <w:contextualSpacing w:val="0"/>
      </w:pPr>
      <w:r>
        <w:t>whether mobile whole-of-community testing services could co-locate temporarily at their facility or another setting that is appropriate for the</w:t>
      </w:r>
      <w:r>
        <w:rPr>
          <w:spacing w:val="-5"/>
        </w:rPr>
        <w:t xml:space="preserve"> </w:t>
      </w:r>
      <w:r>
        <w:t>community.</w:t>
      </w:r>
    </w:p>
    <w:p w14:paraId="1A54CA78" w14:textId="3B55703C" w:rsidR="002C5FF7" w:rsidRDefault="003D13B3" w:rsidP="00AB743D">
      <w:pPr>
        <w:pStyle w:val="BodyText"/>
        <w:spacing w:before="164" w:line="256" w:lineRule="auto"/>
        <w:ind w:left="46"/>
        <w:jc w:val="both"/>
      </w:pPr>
      <w:r>
        <w:t>Every testing site must have culturally safe processes in place to support Aboriginal and Torres Strait Islander peoples. This should include testing sites actively seeking partnerships with ACCHS and ensuring culturally safe supports are available and staff are briefed on culturally safe practices. Targeted place-based solutions should be negotiated with existing service providers.</w:t>
      </w:r>
    </w:p>
    <w:p w14:paraId="5602680A" w14:textId="77777777" w:rsidR="00342940" w:rsidRPr="00FE0A73" w:rsidRDefault="00342940" w:rsidP="00E56555">
      <w:pPr>
        <w:pStyle w:val="Heading2"/>
        <w:keepLines w:val="0"/>
        <w:numPr>
          <w:ilvl w:val="2"/>
          <w:numId w:val="14"/>
        </w:numPr>
        <w:tabs>
          <w:tab w:val="clear" w:pos="709"/>
        </w:tabs>
        <w:spacing w:line="252" w:lineRule="auto"/>
        <w:rPr>
          <w:rFonts w:eastAsia="Times New Roman"/>
          <w:color w:val="000000" w:themeColor="text1"/>
        </w:rPr>
      </w:pPr>
      <w:r w:rsidRPr="00FE0A73">
        <w:rPr>
          <w:rFonts w:eastAsia="Times New Roman"/>
          <w:color w:val="000000" w:themeColor="text1"/>
        </w:rPr>
        <w:t>Addressing other barriers to testing</w:t>
      </w:r>
    </w:p>
    <w:p w14:paraId="211CF99D" w14:textId="77777777" w:rsidR="008C47C8" w:rsidRDefault="008C47C8" w:rsidP="008C47C8">
      <w:pPr>
        <w:jc w:val="both"/>
      </w:pPr>
      <w:r>
        <w:t>People are more likely to be tested when results are available quickly. Enabling fast turnaround of tests for Aboriginal and Torres Strait Islander peoples encourages testing uptake. It recognises that Aboriginal and Torres Strait Islander peoples may find it more difficult to isolate at home or take time off work while awaiting a test result. Enabling faster access to testing may include utilising point of care tests where available and working with labs to encourage prioritisation of samples for Aboriginal and Torres Strait Islander peoples who have difficulty isolating. Ensuring awareness of relevant payments such as the Pandemic Leave Disaster Payment (where available), will help alleviate financial disincentives for those who are unable to earn an income while awaiting a test result.</w:t>
      </w:r>
    </w:p>
    <w:p w14:paraId="1D6B4A0D" w14:textId="2CB81B31" w:rsidR="00184381" w:rsidRDefault="008C47C8" w:rsidP="008C47C8">
      <w:pPr>
        <w:jc w:val="both"/>
      </w:pPr>
      <w:r>
        <w:t>To allow individuals to remain at home while awaiting test results, home access to essential goods and services, such as a food bank and required medicines (particularly those which may require daily dosing such as opiate replacement therapy) should also be considered. Mobile testing facilities that provide outreach to specific areas should also be considered, and/or consideration of transport support to testing facilities.</w:t>
      </w:r>
    </w:p>
    <w:p w14:paraId="7922D99F" w14:textId="1739F048" w:rsidR="002C5FF7" w:rsidRDefault="002C5FF7" w:rsidP="002C5FF7">
      <w:pPr>
        <w:jc w:val="both"/>
      </w:pPr>
      <w:r w:rsidRPr="002C5FF7">
        <w:rPr>
          <w:rFonts w:cstheme="minorHAnsi"/>
        </w:rPr>
        <w:lastRenderedPageBreak/>
        <w:t>To allow individuals to remain at home while awaiting test results, home access to essential goods and services, such as a food bank and required medicines (particularly those which may require daily dosing such as opiate replacement therapy) should also be considered. Mobile testing facilities that provide outreach to specific areas should also be considered, and/or consideration of transport</w:t>
      </w:r>
      <w:r w:rsidR="00A824BD">
        <w:rPr>
          <w:rFonts w:cstheme="minorHAnsi"/>
        </w:rPr>
        <w:t xml:space="preserve"> support to testing facilities.</w:t>
      </w:r>
    </w:p>
    <w:p w14:paraId="7A788B1F" w14:textId="4793784E" w:rsidR="00F17779" w:rsidRPr="00FE0A73" w:rsidRDefault="009B5993" w:rsidP="00E56555">
      <w:pPr>
        <w:pStyle w:val="Heading2"/>
        <w:keepLines w:val="0"/>
        <w:numPr>
          <w:ilvl w:val="2"/>
          <w:numId w:val="14"/>
        </w:numPr>
        <w:tabs>
          <w:tab w:val="clear" w:pos="709"/>
        </w:tabs>
        <w:spacing w:line="252" w:lineRule="auto"/>
        <w:rPr>
          <w:rFonts w:eastAsia="Times New Roman"/>
          <w:color w:val="000000" w:themeColor="text1"/>
        </w:rPr>
      </w:pPr>
      <w:r w:rsidRPr="00FE0A73">
        <w:rPr>
          <w:rFonts w:eastAsia="Times New Roman"/>
          <w:color w:val="000000" w:themeColor="text1"/>
        </w:rPr>
        <w:t>Accurate identification of Indige</w:t>
      </w:r>
      <w:r w:rsidR="00A824BD">
        <w:rPr>
          <w:rFonts w:eastAsia="Times New Roman"/>
          <w:color w:val="000000" w:themeColor="text1"/>
        </w:rPr>
        <w:t>nous status at point of testing</w:t>
      </w:r>
    </w:p>
    <w:p w14:paraId="0B7C6B01" w14:textId="7C0066A3" w:rsidR="008419B2" w:rsidRPr="008419B2" w:rsidRDefault="008419B2" w:rsidP="008419B2">
      <w:pPr>
        <w:jc w:val="both"/>
        <w:rPr>
          <w:rFonts w:cstheme="minorHAnsi"/>
        </w:rPr>
      </w:pPr>
      <w:r w:rsidRPr="008419B2">
        <w:rPr>
          <w:rFonts w:cstheme="minorHAnsi"/>
        </w:rPr>
        <w:t>All testing should include the Standard Indigenous Question to ensure accurate identification. It is important testing staff are provided with context and training about why this question is important and how to frame the way the question is asked. The critical focus is on supporting the person presenting and ensuring accurate representation of pandemic data including the ability to monitor testing uptake among Aboriginal and Torres Strait Islander peoples.</w:t>
      </w:r>
    </w:p>
    <w:p w14:paraId="3F21C341" w14:textId="5832C13C" w:rsidR="008419B2" w:rsidRPr="008419B2" w:rsidRDefault="008419B2" w:rsidP="008419B2">
      <w:pPr>
        <w:jc w:val="both"/>
        <w:rPr>
          <w:rFonts w:cstheme="minorHAnsi"/>
        </w:rPr>
      </w:pPr>
      <w:r w:rsidRPr="008419B2">
        <w:rPr>
          <w:rFonts w:cstheme="minorHAnsi"/>
        </w:rPr>
        <w:t xml:space="preserve">Consideration should be given to systems that will transfer Indigenous status from testing sites to pathology systems to the relevant State Government Public Health notification records to ensure </w:t>
      </w:r>
      <w:r w:rsidR="00A824BD">
        <w:rPr>
          <w:rFonts w:cstheme="minorHAnsi"/>
        </w:rPr>
        <w:t>completeness in data reporting.</w:t>
      </w:r>
    </w:p>
    <w:p w14:paraId="371931F3" w14:textId="7A6D4624" w:rsidR="002C5FF7" w:rsidRDefault="008419B2" w:rsidP="008419B2">
      <w:pPr>
        <w:jc w:val="both"/>
      </w:pPr>
      <w:r w:rsidRPr="008419B2">
        <w:rPr>
          <w:rFonts w:cstheme="minorHAnsi"/>
        </w:rPr>
        <w:t>With patient consent (taken at point of test), the individual’s usual primary health care provider should be automatically notified of test taken and any results.  Consideration should be given to implementing a system where Aboriginal and Torres Strait Islander peoples who do not have a usual primary care provider are offered the option of having their test results automatically sent through to an ACCHS.  This will facilitate the individual being able to seek further care for their illness (if required) and to assist with clinical and public health follow up should they test positive to COVID-19.  See section 7 for further details on how ACCHS may be able to work alongside public health units to support Aboriginal and Torres Strait Island</w:t>
      </w:r>
      <w:r w:rsidR="00A824BD">
        <w:rPr>
          <w:rFonts w:cstheme="minorHAnsi"/>
        </w:rPr>
        <w:t>er COVID-19 cases and contacts.</w:t>
      </w:r>
    </w:p>
    <w:p w14:paraId="5174E2A7" w14:textId="77777777" w:rsidR="000079A2" w:rsidRPr="003A721B" w:rsidRDefault="003F6FB9" w:rsidP="00E56555">
      <w:pPr>
        <w:pStyle w:val="Heading2"/>
        <w:keepLines w:val="0"/>
        <w:numPr>
          <w:ilvl w:val="0"/>
          <w:numId w:val="14"/>
        </w:numPr>
        <w:tabs>
          <w:tab w:val="clear" w:pos="709"/>
        </w:tabs>
        <w:spacing w:line="252" w:lineRule="auto"/>
        <w:rPr>
          <w:rFonts w:eastAsia="Times New Roman"/>
        </w:rPr>
      </w:pPr>
      <w:r w:rsidRPr="003A721B">
        <w:rPr>
          <w:rFonts w:eastAsia="Times New Roman"/>
        </w:rPr>
        <w:t>Communications and h</w:t>
      </w:r>
      <w:r w:rsidR="000079A2" w:rsidRPr="003A721B">
        <w:rPr>
          <w:rFonts w:eastAsia="Times New Roman"/>
        </w:rPr>
        <w:t>ealth messaging</w:t>
      </w:r>
    </w:p>
    <w:p w14:paraId="453A5E02" w14:textId="77777777" w:rsidR="00185FAF" w:rsidRDefault="00185FAF" w:rsidP="00185FAF">
      <w:pPr>
        <w:pStyle w:val="BodyText"/>
        <w:spacing w:before="139" w:line="256" w:lineRule="auto"/>
        <w:jc w:val="both"/>
      </w:pPr>
      <w:r>
        <w:t>Culturally safe communication is key to pandemic management success. Developing communication strategies</w:t>
      </w:r>
      <w:r>
        <w:rPr>
          <w:spacing w:val="-9"/>
        </w:rPr>
        <w:t xml:space="preserve"> </w:t>
      </w:r>
      <w:r>
        <w:t>with</w:t>
      </w:r>
      <w:r>
        <w:rPr>
          <w:spacing w:val="-9"/>
        </w:rPr>
        <w:t xml:space="preserve"> </w:t>
      </w:r>
      <w:r>
        <w:t>Aboriginal</w:t>
      </w:r>
      <w:r>
        <w:rPr>
          <w:spacing w:val="-8"/>
        </w:rPr>
        <w:t xml:space="preserve"> </w:t>
      </w:r>
      <w:r>
        <w:t>and</w:t>
      </w:r>
      <w:r>
        <w:rPr>
          <w:spacing w:val="-10"/>
        </w:rPr>
        <w:t xml:space="preserve"> </w:t>
      </w:r>
      <w:r>
        <w:t>Torres</w:t>
      </w:r>
      <w:r>
        <w:rPr>
          <w:spacing w:val="-8"/>
        </w:rPr>
        <w:t xml:space="preserve"> </w:t>
      </w:r>
      <w:r>
        <w:t>Strait</w:t>
      </w:r>
      <w:r>
        <w:rPr>
          <w:spacing w:val="-7"/>
        </w:rPr>
        <w:t xml:space="preserve"> </w:t>
      </w:r>
      <w:r>
        <w:t>Islander</w:t>
      </w:r>
      <w:r>
        <w:rPr>
          <w:spacing w:val="-8"/>
        </w:rPr>
        <w:t xml:space="preserve"> </w:t>
      </w:r>
      <w:r>
        <w:t>peoples</w:t>
      </w:r>
      <w:r>
        <w:rPr>
          <w:spacing w:val="-9"/>
        </w:rPr>
        <w:t xml:space="preserve"> </w:t>
      </w:r>
      <w:r>
        <w:t>and</w:t>
      </w:r>
      <w:r>
        <w:rPr>
          <w:spacing w:val="-9"/>
        </w:rPr>
        <w:t xml:space="preserve"> </w:t>
      </w:r>
      <w:r>
        <w:t>will</w:t>
      </w:r>
      <w:r>
        <w:rPr>
          <w:spacing w:val="-8"/>
        </w:rPr>
        <w:t xml:space="preserve"> </w:t>
      </w:r>
      <w:r>
        <w:t>be</w:t>
      </w:r>
      <w:r>
        <w:rPr>
          <w:spacing w:val="-8"/>
        </w:rPr>
        <w:t xml:space="preserve"> </w:t>
      </w:r>
      <w:r>
        <w:t>most</w:t>
      </w:r>
      <w:r>
        <w:rPr>
          <w:spacing w:val="-10"/>
        </w:rPr>
        <w:t xml:space="preserve"> </w:t>
      </w:r>
      <w:r>
        <w:t>effective</w:t>
      </w:r>
      <w:r>
        <w:rPr>
          <w:spacing w:val="-10"/>
        </w:rPr>
        <w:t xml:space="preserve"> </w:t>
      </w:r>
      <w:r>
        <w:t>when</w:t>
      </w:r>
      <w:r>
        <w:rPr>
          <w:spacing w:val="-9"/>
        </w:rPr>
        <w:t xml:space="preserve"> </w:t>
      </w:r>
      <w:r>
        <w:t>driven</w:t>
      </w:r>
      <w:r>
        <w:rPr>
          <w:spacing w:val="-9"/>
        </w:rPr>
        <w:t xml:space="preserve"> </w:t>
      </w:r>
      <w:r>
        <w:t>by the community controlled sector in partnership with public health authorities. It is important public health messages</w:t>
      </w:r>
      <w:r>
        <w:rPr>
          <w:spacing w:val="-2"/>
        </w:rPr>
        <w:t xml:space="preserve"> </w:t>
      </w:r>
      <w:r>
        <w:t>consider:</w:t>
      </w:r>
    </w:p>
    <w:p w14:paraId="6B3542AC" w14:textId="77777777" w:rsidR="00185FAF" w:rsidRDefault="00185FAF" w:rsidP="00185FAF">
      <w:pPr>
        <w:pStyle w:val="ListParagraph"/>
        <w:widowControl w:val="0"/>
        <w:numPr>
          <w:ilvl w:val="0"/>
          <w:numId w:val="33"/>
        </w:numPr>
        <w:tabs>
          <w:tab w:val="left" w:pos="1366"/>
        </w:tabs>
        <w:autoSpaceDE w:val="0"/>
        <w:autoSpaceDN w:val="0"/>
        <w:spacing w:before="160" w:after="0" w:line="240" w:lineRule="auto"/>
        <w:ind w:left="765"/>
        <w:contextualSpacing w:val="0"/>
        <w:jc w:val="both"/>
      </w:pPr>
      <w:r>
        <w:t>Aboriginal and Torres Strait Islander ways of living and</w:t>
      </w:r>
      <w:r>
        <w:rPr>
          <w:spacing w:val="-11"/>
        </w:rPr>
        <w:t xml:space="preserve"> </w:t>
      </w:r>
      <w:r>
        <w:t>being</w:t>
      </w:r>
    </w:p>
    <w:p w14:paraId="754BB96A" w14:textId="214AB232" w:rsidR="00185FAF" w:rsidRDefault="00185FAF" w:rsidP="00185FAF">
      <w:pPr>
        <w:pStyle w:val="ListParagraph"/>
        <w:widowControl w:val="0"/>
        <w:numPr>
          <w:ilvl w:val="0"/>
          <w:numId w:val="33"/>
        </w:numPr>
        <w:tabs>
          <w:tab w:val="left" w:pos="1366"/>
        </w:tabs>
        <w:autoSpaceDE w:val="0"/>
        <w:autoSpaceDN w:val="0"/>
        <w:spacing w:before="20" w:after="0" w:line="254" w:lineRule="auto"/>
        <w:ind w:left="765"/>
        <w:contextualSpacing w:val="0"/>
        <w:jc w:val="both"/>
      </w:pPr>
      <w:r>
        <w:t>the importance of sharing knowledge and storytelling. This includes social connectedness, connectedness to country and values and how these might conflict with messaging around restricting travel and social</w:t>
      </w:r>
      <w:r>
        <w:rPr>
          <w:spacing w:val="-8"/>
        </w:rPr>
        <w:t xml:space="preserve"> </w:t>
      </w:r>
      <w:r>
        <w:t>gatherings</w:t>
      </w:r>
      <w:r w:rsidR="00092564">
        <w:rPr>
          <w:rStyle w:val="FootnoteReference"/>
        </w:rPr>
        <w:footnoteReference w:id="9"/>
      </w:r>
      <w:r>
        <w:t>.</w:t>
      </w:r>
    </w:p>
    <w:p w14:paraId="75151E4D" w14:textId="7C08933F" w:rsidR="00185FAF" w:rsidRDefault="00185FAF" w:rsidP="00185FAF">
      <w:pPr>
        <w:pStyle w:val="BodyText"/>
        <w:spacing w:before="167" w:line="256" w:lineRule="auto"/>
        <w:jc w:val="both"/>
      </w:pPr>
      <w:r>
        <w:t>Aboriginal</w:t>
      </w:r>
      <w:r>
        <w:rPr>
          <w:spacing w:val="-5"/>
        </w:rPr>
        <w:t xml:space="preserve"> </w:t>
      </w:r>
      <w:r>
        <w:t>and</w:t>
      </w:r>
      <w:r>
        <w:rPr>
          <w:spacing w:val="-7"/>
        </w:rPr>
        <w:t xml:space="preserve"> </w:t>
      </w:r>
      <w:r>
        <w:t>Torres</w:t>
      </w:r>
      <w:r>
        <w:rPr>
          <w:spacing w:val="-6"/>
        </w:rPr>
        <w:t xml:space="preserve"> </w:t>
      </w:r>
      <w:r>
        <w:t>Strait</w:t>
      </w:r>
      <w:r>
        <w:rPr>
          <w:spacing w:val="-6"/>
        </w:rPr>
        <w:t xml:space="preserve"> </w:t>
      </w:r>
      <w:r>
        <w:t>Islander</w:t>
      </w:r>
      <w:r>
        <w:rPr>
          <w:spacing w:val="-7"/>
        </w:rPr>
        <w:t xml:space="preserve"> </w:t>
      </w:r>
      <w:r>
        <w:t>Health</w:t>
      </w:r>
      <w:r>
        <w:rPr>
          <w:spacing w:val="-7"/>
        </w:rPr>
        <w:t xml:space="preserve"> </w:t>
      </w:r>
      <w:r>
        <w:t>Workers</w:t>
      </w:r>
      <w:r>
        <w:rPr>
          <w:spacing w:val="-7"/>
        </w:rPr>
        <w:t xml:space="preserve"> </w:t>
      </w:r>
      <w:r>
        <w:t>play</w:t>
      </w:r>
      <w:r>
        <w:rPr>
          <w:spacing w:val="-4"/>
        </w:rPr>
        <w:t xml:space="preserve"> </w:t>
      </w:r>
      <w:r>
        <w:t>a</w:t>
      </w:r>
      <w:r>
        <w:rPr>
          <w:spacing w:val="-8"/>
        </w:rPr>
        <w:t xml:space="preserve"> </w:t>
      </w:r>
      <w:r>
        <w:t>vital</w:t>
      </w:r>
      <w:r>
        <w:rPr>
          <w:spacing w:val="-7"/>
        </w:rPr>
        <w:t xml:space="preserve"> </w:t>
      </w:r>
      <w:r>
        <w:t>and</w:t>
      </w:r>
      <w:r>
        <w:rPr>
          <w:spacing w:val="-7"/>
        </w:rPr>
        <w:t xml:space="preserve"> </w:t>
      </w:r>
      <w:r>
        <w:t>key</w:t>
      </w:r>
      <w:r>
        <w:rPr>
          <w:spacing w:val="-5"/>
        </w:rPr>
        <w:t xml:space="preserve"> </w:t>
      </w:r>
      <w:r>
        <w:t>role</w:t>
      </w:r>
      <w:r>
        <w:rPr>
          <w:spacing w:val="-6"/>
        </w:rPr>
        <w:t xml:space="preserve"> </w:t>
      </w:r>
      <w:r>
        <w:t>in</w:t>
      </w:r>
      <w:r>
        <w:rPr>
          <w:spacing w:val="-8"/>
        </w:rPr>
        <w:t xml:space="preserve"> </w:t>
      </w:r>
      <w:r>
        <w:t>delivering</w:t>
      </w:r>
      <w:r>
        <w:rPr>
          <w:spacing w:val="-4"/>
        </w:rPr>
        <w:t xml:space="preserve"> </w:t>
      </w:r>
      <w:r>
        <w:t>information to community and can break information down in plain language, and rectifying misinformation. Health authorities should utilise Aboriginal and Torres Strait Islander community health connections that are already established and trusted to deliver health</w:t>
      </w:r>
      <w:r>
        <w:rPr>
          <w:spacing w:val="-10"/>
        </w:rPr>
        <w:t xml:space="preserve"> </w:t>
      </w:r>
      <w:r>
        <w:t>messages.</w:t>
      </w:r>
    </w:p>
    <w:p w14:paraId="7005D2FE" w14:textId="7E0A1825" w:rsidR="003A000D" w:rsidRDefault="003A000D" w:rsidP="003A000D">
      <w:pPr>
        <w:pStyle w:val="BodyText"/>
        <w:spacing w:before="167" w:line="256" w:lineRule="auto"/>
        <w:jc w:val="both"/>
      </w:pPr>
      <w:r>
        <w:t xml:space="preserve">It is important to consider strategies to protect individual privacy when sharing information with the </w:t>
      </w:r>
      <w:r>
        <w:lastRenderedPageBreak/>
        <w:t>public or the media, as Aboriginal and Torres Strait Islander communities are often small and interconnected and communities and individuals may be easily identified. Decisions to release information will need to balance the importance of sharing information with communities to inform the response against individual privacy implications.</w:t>
      </w:r>
    </w:p>
    <w:p w14:paraId="762C4E9A" w14:textId="77777777" w:rsidR="00A24EA6" w:rsidRPr="00FE0A73" w:rsidRDefault="00A24EA6"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Key messages</w:t>
      </w:r>
    </w:p>
    <w:p w14:paraId="5D212491" w14:textId="77777777" w:rsidR="00CA7E55" w:rsidRDefault="00CA7E55" w:rsidP="00CA7E55">
      <w:pPr>
        <w:pStyle w:val="BodyText"/>
        <w:spacing w:before="139"/>
        <w:jc w:val="both"/>
      </w:pPr>
      <w:r>
        <w:t>Communication</w:t>
      </w:r>
      <w:r>
        <w:rPr>
          <w:spacing w:val="-10"/>
        </w:rPr>
        <w:t xml:space="preserve"> </w:t>
      </w:r>
      <w:r>
        <w:t>messages</w:t>
      </w:r>
      <w:r>
        <w:rPr>
          <w:spacing w:val="-8"/>
        </w:rPr>
        <w:t xml:space="preserve"> </w:t>
      </w:r>
      <w:r>
        <w:t>need</w:t>
      </w:r>
      <w:r>
        <w:rPr>
          <w:spacing w:val="-7"/>
        </w:rPr>
        <w:t xml:space="preserve"> </w:t>
      </w:r>
      <w:r>
        <w:t>to</w:t>
      </w:r>
      <w:r>
        <w:rPr>
          <w:spacing w:val="-4"/>
        </w:rPr>
        <w:t xml:space="preserve"> </w:t>
      </w:r>
      <w:r>
        <w:t>be</w:t>
      </w:r>
      <w:r>
        <w:rPr>
          <w:spacing w:val="-6"/>
        </w:rPr>
        <w:t xml:space="preserve"> </w:t>
      </w:r>
      <w:r>
        <w:t>realistic</w:t>
      </w:r>
      <w:r>
        <w:rPr>
          <w:spacing w:val="-6"/>
        </w:rPr>
        <w:t xml:space="preserve"> </w:t>
      </w:r>
      <w:r>
        <w:t>and</w:t>
      </w:r>
      <w:r>
        <w:rPr>
          <w:spacing w:val="-6"/>
        </w:rPr>
        <w:t xml:space="preserve"> </w:t>
      </w:r>
      <w:r>
        <w:t>make</w:t>
      </w:r>
      <w:r>
        <w:rPr>
          <w:spacing w:val="-6"/>
        </w:rPr>
        <w:t xml:space="preserve"> </w:t>
      </w:r>
      <w:r>
        <w:t>sense</w:t>
      </w:r>
      <w:r>
        <w:rPr>
          <w:spacing w:val="-7"/>
        </w:rPr>
        <w:t xml:space="preserve"> </w:t>
      </w:r>
      <w:r>
        <w:t>to</w:t>
      </w:r>
      <w:r>
        <w:rPr>
          <w:spacing w:val="-5"/>
        </w:rPr>
        <w:t xml:space="preserve"> </w:t>
      </w:r>
      <w:r>
        <w:t>Aboriginal</w:t>
      </w:r>
      <w:r>
        <w:rPr>
          <w:spacing w:val="-6"/>
        </w:rPr>
        <w:t xml:space="preserve"> </w:t>
      </w:r>
      <w:r>
        <w:t>and</w:t>
      </w:r>
      <w:r>
        <w:rPr>
          <w:spacing w:val="-7"/>
        </w:rPr>
        <w:t xml:space="preserve"> </w:t>
      </w:r>
      <w:r>
        <w:t>Torres</w:t>
      </w:r>
      <w:r>
        <w:rPr>
          <w:spacing w:val="-5"/>
        </w:rPr>
        <w:t xml:space="preserve"> </w:t>
      </w:r>
      <w:r>
        <w:t>Strait</w:t>
      </w:r>
      <w:r>
        <w:rPr>
          <w:spacing w:val="-6"/>
        </w:rPr>
        <w:t xml:space="preserve"> </w:t>
      </w:r>
      <w:r>
        <w:t>Islander people.</w:t>
      </w:r>
      <w:r>
        <w:rPr>
          <w:spacing w:val="-12"/>
        </w:rPr>
        <w:t xml:space="preserve"> </w:t>
      </w:r>
      <w:r>
        <w:t>Developing</w:t>
      </w:r>
      <w:r>
        <w:rPr>
          <w:spacing w:val="-12"/>
        </w:rPr>
        <w:t xml:space="preserve"> </w:t>
      </w:r>
      <w:r>
        <w:t>and</w:t>
      </w:r>
      <w:r>
        <w:rPr>
          <w:spacing w:val="-12"/>
        </w:rPr>
        <w:t xml:space="preserve"> </w:t>
      </w:r>
      <w:r>
        <w:t>delivering</w:t>
      </w:r>
      <w:r>
        <w:rPr>
          <w:spacing w:val="-12"/>
        </w:rPr>
        <w:t xml:space="preserve"> </w:t>
      </w:r>
      <w:r>
        <w:t>messages</w:t>
      </w:r>
      <w:r>
        <w:rPr>
          <w:spacing w:val="-11"/>
        </w:rPr>
        <w:t xml:space="preserve"> </w:t>
      </w:r>
      <w:r>
        <w:t>in</w:t>
      </w:r>
      <w:r>
        <w:rPr>
          <w:spacing w:val="-12"/>
        </w:rPr>
        <w:t xml:space="preserve"> </w:t>
      </w:r>
      <w:r>
        <w:t>Aboriginal</w:t>
      </w:r>
      <w:r>
        <w:rPr>
          <w:spacing w:val="-12"/>
        </w:rPr>
        <w:t xml:space="preserve"> </w:t>
      </w:r>
      <w:r>
        <w:t>and</w:t>
      </w:r>
      <w:r>
        <w:rPr>
          <w:spacing w:val="-12"/>
        </w:rPr>
        <w:t xml:space="preserve"> </w:t>
      </w:r>
      <w:r>
        <w:t>Torres</w:t>
      </w:r>
      <w:r>
        <w:rPr>
          <w:spacing w:val="-11"/>
        </w:rPr>
        <w:t xml:space="preserve"> </w:t>
      </w:r>
      <w:r>
        <w:t>Strait</w:t>
      </w:r>
      <w:r>
        <w:rPr>
          <w:spacing w:val="-11"/>
        </w:rPr>
        <w:t xml:space="preserve"> </w:t>
      </w:r>
      <w:r>
        <w:t>Islander</w:t>
      </w:r>
      <w:r>
        <w:rPr>
          <w:spacing w:val="-11"/>
        </w:rPr>
        <w:t xml:space="preserve"> </w:t>
      </w:r>
      <w:r>
        <w:t>languages</w:t>
      </w:r>
      <w:r>
        <w:rPr>
          <w:spacing w:val="-11"/>
        </w:rPr>
        <w:t xml:space="preserve"> </w:t>
      </w:r>
      <w:r>
        <w:t>ensures inclusivity of people where English is a second language. Communications messages should</w:t>
      </w:r>
      <w:r>
        <w:rPr>
          <w:spacing w:val="-28"/>
        </w:rPr>
        <w:t xml:space="preserve"> </w:t>
      </w:r>
      <w:r>
        <w:t>include:</w:t>
      </w:r>
    </w:p>
    <w:p w14:paraId="5B84ACDC" w14:textId="77777777" w:rsidR="00CA7E55" w:rsidRDefault="00CA7E55" w:rsidP="00CA7E55">
      <w:pPr>
        <w:pStyle w:val="BodyText"/>
        <w:spacing w:before="9"/>
        <w:rPr>
          <w:sz w:val="19"/>
        </w:rPr>
      </w:pPr>
    </w:p>
    <w:p w14:paraId="0BE85A21" w14:textId="77777777" w:rsidR="00CA7E55" w:rsidRDefault="00CA7E55" w:rsidP="00CA7E55">
      <w:pPr>
        <w:pStyle w:val="ListParagraph"/>
        <w:widowControl w:val="0"/>
        <w:numPr>
          <w:ilvl w:val="0"/>
          <w:numId w:val="33"/>
        </w:numPr>
        <w:tabs>
          <w:tab w:val="left" w:pos="1313"/>
        </w:tabs>
        <w:autoSpaceDE w:val="0"/>
        <w:autoSpaceDN w:val="0"/>
        <w:spacing w:after="0" w:line="254" w:lineRule="auto"/>
        <w:ind w:left="712" w:hanging="356"/>
        <w:contextualSpacing w:val="0"/>
        <w:jc w:val="both"/>
      </w:pPr>
      <w:r>
        <w:t>information</w:t>
      </w:r>
      <w:r>
        <w:rPr>
          <w:spacing w:val="-11"/>
        </w:rPr>
        <w:t xml:space="preserve"> </w:t>
      </w:r>
      <w:r>
        <w:t>about</w:t>
      </w:r>
      <w:r>
        <w:rPr>
          <w:spacing w:val="-8"/>
        </w:rPr>
        <w:t xml:space="preserve"> </w:t>
      </w:r>
      <w:r>
        <w:t>the</w:t>
      </w:r>
      <w:r>
        <w:rPr>
          <w:spacing w:val="-9"/>
        </w:rPr>
        <w:t xml:space="preserve"> </w:t>
      </w:r>
      <w:r>
        <w:t>disease</w:t>
      </w:r>
      <w:r>
        <w:rPr>
          <w:spacing w:val="-8"/>
        </w:rPr>
        <w:t xml:space="preserve"> </w:t>
      </w:r>
      <w:r>
        <w:t>process,</w:t>
      </w:r>
      <w:r>
        <w:rPr>
          <w:spacing w:val="-12"/>
        </w:rPr>
        <w:t xml:space="preserve"> </w:t>
      </w:r>
      <w:r>
        <w:t>transmission</w:t>
      </w:r>
      <w:r>
        <w:rPr>
          <w:spacing w:val="-10"/>
        </w:rPr>
        <w:t xml:space="preserve"> </w:t>
      </w:r>
      <w:r>
        <w:t>and</w:t>
      </w:r>
      <w:r>
        <w:rPr>
          <w:spacing w:val="-10"/>
        </w:rPr>
        <w:t xml:space="preserve"> </w:t>
      </w:r>
      <w:r>
        <w:t>infectivity</w:t>
      </w:r>
      <w:r>
        <w:rPr>
          <w:spacing w:val="-9"/>
        </w:rPr>
        <w:t xml:space="preserve"> </w:t>
      </w:r>
      <w:r>
        <w:t>and</w:t>
      </w:r>
      <w:r>
        <w:rPr>
          <w:spacing w:val="-10"/>
        </w:rPr>
        <w:t xml:space="preserve"> </w:t>
      </w:r>
      <w:r>
        <w:t>information</w:t>
      </w:r>
      <w:r>
        <w:rPr>
          <w:spacing w:val="-11"/>
        </w:rPr>
        <w:t xml:space="preserve"> </w:t>
      </w:r>
      <w:r>
        <w:t>as</w:t>
      </w:r>
      <w:r>
        <w:rPr>
          <w:spacing w:val="-9"/>
        </w:rPr>
        <w:t xml:space="preserve"> </w:t>
      </w:r>
      <w:r>
        <w:t>to</w:t>
      </w:r>
      <w:r>
        <w:rPr>
          <w:spacing w:val="-11"/>
        </w:rPr>
        <w:t xml:space="preserve"> </w:t>
      </w:r>
      <w:r>
        <w:t>why it’s important to quarantine, isolate and get</w:t>
      </w:r>
      <w:r>
        <w:rPr>
          <w:spacing w:val="-5"/>
        </w:rPr>
        <w:t xml:space="preserve"> </w:t>
      </w:r>
      <w:r>
        <w:t>tested.</w:t>
      </w:r>
    </w:p>
    <w:p w14:paraId="6BD64E2C" w14:textId="77777777" w:rsidR="00CA7E55" w:rsidRDefault="00CA7E55" w:rsidP="00CA7E55">
      <w:pPr>
        <w:pStyle w:val="ListParagraph"/>
        <w:widowControl w:val="0"/>
        <w:numPr>
          <w:ilvl w:val="0"/>
          <w:numId w:val="33"/>
        </w:numPr>
        <w:tabs>
          <w:tab w:val="left" w:pos="1313"/>
        </w:tabs>
        <w:autoSpaceDE w:val="0"/>
        <w:autoSpaceDN w:val="0"/>
        <w:spacing w:before="84" w:after="0" w:line="256" w:lineRule="auto"/>
        <w:ind w:left="712" w:hanging="356"/>
        <w:contextualSpacing w:val="0"/>
        <w:jc w:val="both"/>
      </w:pPr>
      <w:r>
        <w:t>health promotion messages on staying COVIDSafe including handwashing, social distancing regular cleaning and wearing a mask (where</w:t>
      </w:r>
      <w:r>
        <w:rPr>
          <w:spacing w:val="-6"/>
        </w:rPr>
        <w:t xml:space="preserve"> </w:t>
      </w:r>
      <w:r>
        <w:t>recommended);</w:t>
      </w:r>
    </w:p>
    <w:p w14:paraId="1781D1F1" w14:textId="77777777" w:rsidR="00CA7E55" w:rsidRDefault="00CA7E55" w:rsidP="00CA7E55">
      <w:pPr>
        <w:pStyle w:val="ListParagraph"/>
        <w:widowControl w:val="0"/>
        <w:numPr>
          <w:ilvl w:val="0"/>
          <w:numId w:val="33"/>
        </w:numPr>
        <w:tabs>
          <w:tab w:val="left" w:pos="1313"/>
        </w:tabs>
        <w:autoSpaceDE w:val="0"/>
        <w:autoSpaceDN w:val="0"/>
        <w:spacing w:before="80" w:after="0" w:line="256" w:lineRule="auto"/>
        <w:ind w:left="712" w:hanging="356"/>
        <w:contextualSpacing w:val="0"/>
        <w:jc w:val="both"/>
      </w:pPr>
      <w:r>
        <w:t>the</w:t>
      </w:r>
      <w:r>
        <w:rPr>
          <w:spacing w:val="-4"/>
        </w:rPr>
        <w:t xml:space="preserve"> </w:t>
      </w:r>
      <w:r>
        <w:t>importance</w:t>
      </w:r>
      <w:r>
        <w:rPr>
          <w:spacing w:val="-5"/>
        </w:rPr>
        <w:t xml:space="preserve"> </w:t>
      </w:r>
      <w:r>
        <w:t>of</w:t>
      </w:r>
      <w:r>
        <w:rPr>
          <w:spacing w:val="-4"/>
        </w:rPr>
        <w:t xml:space="preserve"> </w:t>
      </w:r>
      <w:r>
        <w:t>isolating</w:t>
      </w:r>
      <w:r>
        <w:rPr>
          <w:spacing w:val="-6"/>
        </w:rPr>
        <w:t xml:space="preserve"> </w:t>
      </w:r>
      <w:r>
        <w:t>including</w:t>
      </w:r>
      <w:r>
        <w:rPr>
          <w:spacing w:val="-4"/>
        </w:rPr>
        <w:t xml:space="preserve"> </w:t>
      </w:r>
      <w:r>
        <w:t>staying</w:t>
      </w:r>
      <w:r>
        <w:rPr>
          <w:spacing w:val="-4"/>
        </w:rPr>
        <w:t xml:space="preserve"> </w:t>
      </w:r>
      <w:r>
        <w:t>away</w:t>
      </w:r>
      <w:r>
        <w:rPr>
          <w:spacing w:val="-3"/>
        </w:rPr>
        <w:t xml:space="preserve"> </w:t>
      </w:r>
      <w:r>
        <w:t>from</w:t>
      </w:r>
      <w:r>
        <w:rPr>
          <w:spacing w:val="-3"/>
        </w:rPr>
        <w:t xml:space="preserve"> </w:t>
      </w:r>
      <w:r>
        <w:t>school</w:t>
      </w:r>
      <w:r>
        <w:rPr>
          <w:spacing w:val="-4"/>
        </w:rPr>
        <w:t xml:space="preserve"> </w:t>
      </w:r>
      <w:r>
        <w:t>and</w:t>
      </w:r>
      <w:r>
        <w:rPr>
          <w:spacing w:val="-4"/>
        </w:rPr>
        <w:t xml:space="preserve"> </w:t>
      </w:r>
      <w:r>
        <w:t>work</w:t>
      </w:r>
      <w:r>
        <w:rPr>
          <w:spacing w:val="-3"/>
        </w:rPr>
        <w:t xml:space="preserve"> </w:t>
      </w:r>
      <w:r>
        <w:t>and</w:t>
      </w:r>
      <w:r>
        <w:rPr>
          <w:spacing w:val="-4"/>
        </w:rPr>
        <w:t xml:space="preserve"> </w:t>
      </w:r>
      <w:r>
        <w:t>being</w:t>
      </w:r>
      <w:r>
        <w:rPr>
          <w:spacing w:val="-4"/>
        </w:rPr>
        <w:t xml:space="preserve"> </w:t>
      </w:r>
      <w:r>
        <w:t>tested</w:t>
      </w:r>
      <w:r>
        <w:rPr>
          <w:spacing w:val="-5"/>
        </w:rPr>
        <w:t xml:space="preserve"> </w:t>
      </w:r>
      <w:r>
        <w:t>for COVID-19</w:t>
      </w:r>
      <w:r>
        <w:rPr>
          <w:spacing w:val="-10"/>
        </w:rPr>
        <w:t xml:space="preserve"> </w:t>
      </w:r>
      <w:r>
        <w:t>when</w:t>
      </w:r>
      <w:r>
        <w:rPr>
          <w:spacing w:val="-9"/>
        </w:rPr>
        <w:t xml:space="preserve"> </w:t>
      </w:r>
      <w:r>
        <w:t>unwell</w:t>
      </w:r>
      <w:r>
        <w:rPr>
          <w:spacing w:val="-12"/>
        </w:rPr>
        <w:t xml:space="preserve"> </w:t>
      </w:r>
      <w:r>
        <w:t>or</w:t>
      </w:r>
      <w:r>
        <w:rPr>
          <w:spacing w:val="-11"/>
        </w:rPr>
        <w:t xml:space="preserve"> </w:t>
      </w:r>
      <w:r>
        <w:t>symptoms</w:t>
      </w:r>
      <w:r>
        <w:rPr>
          <w:spacing w:val="-10"/>
        </w:rPr>
        <w:t xml:space="preserve"> </w:t>
      </w:r>
      <w:r>
        <w:t>are</w:t>
      </w:r>
      <w:r>
        <w:rPr>
          <w:spacing w:val="-11"/>
        </w:rPr>
        <w:t xml:space="preserve"> </w:t>
      </w:r>
      <w:r>
        <w:t>present.</w:t>
      </w:r>
      <w:r>
        <w:rPr>
          <w:spacing w:val="-11"/>
        </w:rPr>
        <w:t xml:space="preserve"> </w:t>
      </w:r>
      <w:r>
        <w:t>There</w:t>
      </w:r>
      <w:r>
        <w:rPr>
          <w:spacing w:val="-8"/>
        </w:rPr>
        <w:t xml:space="preserve"> </w:t>
      </w:r>
      <w:r>
        <w:t>is</w:t>
      </w:r>
      <w:r>
        <w:rPr>
          <w:spacing w:val="-10"/>
        </w:rPr>
        <w:t xml:space="preserve"> </w:t>
      </w:r>
      <w:r>
        <w:t>no</w:t>
      </w:r>
      <w:r>
        <w:rPr>
          <w:spacing w:val="-9"/>
        </w:rPr>
        <w:t xml:space="preserve"> </w:t>
      </w:r>
      <w:r>
        <w:t>shame</w:t>
      </w:r>
      <w:r>
        <w:rPr>
          <w:spacing w:val="-11"/>
        </w:rPr>
        <w:t xml:space="preserve"> </w:t>
      </w:r>
      <w:r>
        <w:t>or</w:t>
      </w:r>
      <w:r>
        <w:rPr>
          <w:spacing w:val="-11"/>
        </w:rPr>
        <w:t xml:space="preserve"> </w:t>
      </w:r>
      <w:r>
        <w:t>stigma</w:t>
      </w:r>
      <w:r>
        <w:rPr>
          <w:spacing w:val="-9"/>
        </w:rPr>
        <w:t xml:space="preserve"> </w:t>
      </w:r>
      <w:r>
        <w:t>associated</w:t>
      </w:r>
      <w:r>
        <w:rPr>
          <w:spacing w:val="-9"/>
        </w:rPr>
        <w:t xml:space="preserve"> </w:t>
      </w:r>
      <w:r>
        <w:t>with this.</w:t>
      </w:r>
    </w:p>
    <w:p w14:paraId="6A5FCA03" w14:textId="77777777" w:rsidR="00CA7E55" w:rsidRDefault="00CA7E55" w:rsidP="00CA7E55">
      <w:pPr>
        <w:pStyle w:val="ListParagraph"/>
        <w:widowControl w:val="0"/>
        <w:numPr>
          <w:ilvl w:val="0"/>
          <w:numId w:val="33"/>
        </w:numPr>
        <w:tabs>
          <w:tab w:val="left" w:pos="1313"/>
        </w:tabs>
        <w:autoSpaceDE w:val="0"/>
        <w:autoSpaceDN w:val="0"/>
        <w:spacing w:before="80" w:after="0" w:line="254" w:lineRule="auto"/>
        <w:ind w:left="712" w:hanging="356"/>
        <w:contextualSpacing w:val="0"/>
        <w:jc w:val="both"/>
      </w:pPr>
      <w:r>
        <w:t>the importance of complying with public health measures like limiting travel and social gatherings and not visiting other people’s</w:t>
      </w:r>
      <w:r>
        <w:rPr>
          <w:spacing w:val="-7"/>
        </w:rPr>
        <w:t xml:space="preserve"> </w:t>
      </w:r>
      <w:r>
        <w:t>homes.</w:t>
      </w:r>
    </w:p>
    <w:p w14:paraId="77D5CF85" w14:textId="77777777" w:rsidR="00CA7E55" w:rsidRDefault="00CA7E55" w:rsidP="00CA7E55">
      <w:pPr>
        <w:pStyle w:val="ListParagraph"/>
        <w:widowControl w:val="0"/>
        <w:numPr>
          <w:ilvl w:val="0"/>
          <w:numId w:val="33"/>
        </w:numPr>
        <w:tabs>
          <w:tab w:val="left" w:pos="1313"/>
        </w:tabs>
        <w:autoSpaceDE w:val="0"/>
        <w:autoSpaceDN w:val="0"/>
        <w:spacing w:before="83" w:after="0" w:line="254" w:lineRule="auto"/>
        <w:ind w:left="712" w:hanging="356"/>
        <w:contextualSpacing w:val="0"/>
        <w:jc w:val="both"/>
      </w:pPr>
      <w:r>
        <w:t>information on where to seek help when a person, family or household is required to isolate or quarantine, as well as psycho-social</w:t>
      </w:r>
      <w:r>
        <w:rPr>
          <w:spacing w:val="-10"/>
        </w:rPr>
        <w:t xml:space="preserve"> </w:t>
      </w:r>
      <w:r>
        <w:t>supports.</w:t>
      </w:r>
    </w:p>
    <w:p w14:paraId="608719E0" w14:textId="77777777" w:rsidR="00CA7E55" w:rsidRDefault="00CA7E55" w:rsidP="00CA7E55">
      <w:pPr>
        <w:pStyle w:val="BodyText"/>
        <w:spacing w:before="165"/>
        <w:jc w:val="both"/>
      </w:pPr>
      <w:r>
        <w:t>Its important messaging consider patterns of behaviour or epidemiology in the community and focus on</w:t>
      </w:r>
      <w:r>
        <w:rPr>
          <w:spacing w:val="-7"/>
        </w:rPr>
        <w:t xml:space="preserve"> </w:t>
      </w:r>
      <w:r>
        <w:t>particular</w:t>
      </w:r>
      <w:r>
        <w:rPr>
          <w:spacing w:val="-7"/>
        </w:rPr>
        <w:t xml:space="preserve"> </w:t>
      </w:r>
      <w:r>
        <w:t>target</w:t>
      </w:r>
      <w:r>
        <w:rPr>
          <w:spacing w:val="-9"/>
        </w:rPr>
        <w:t xml:space="preserve"> </w:t>
      </w:r>
      <w:r>
        <w:t>groups</w:t>
      </w:r>
      <w:r>
        <w:rPr>
          <w:spacing w:val="-10"/>
        </w:rPr>
        <w:t xml:space="preserve"> </w:t>
      </w:r>
      <w:r>
        <w:t>where</w:t>
      </w:r>
      <w:r>
        <w:rPr>
          <w:spacing w:val="-8"/>
        </w:rPr>
        <w:t xml:space="preserve"> </w:t>
      </w:r>
      <w:r>
        <w:t>required.</w:t>
      </w:r>
      <w:r>
        <w:rPr>
          <w:spacing w:val="-8"/>
        </w:rPr>
        <w:t xml:space="preserve"> </w:t>
      </w:r>
      <w:r>
        <w:t>For</w:t>
      </w:r>
      <w:r>
        <w:rPr>
          <w:spacing w:val="-9"/>
        </w:rPr>
        <w:t xml:space="preserve"> </w:t>
      </w:r>
      <w:r>
        <w:t>example</w:t>
      </w:r>
      <w:r>
        <w:rPr>
          <w:spacing w:val="-6"/>
        </w:rPr>
        <w:t xml:space="preserve"> </w:t>
      </w:r>
      <w:r>
        <w:t>young</w:t>
      </w:r>
      <w:r>
        <w:rPr>
          <w:spacing w:val="-6"/>
        </w:rPr>
        <w:t xml:space="preserve"> </w:t>
      </w:r>
      <w:r>
        <w:t>people</w:t>
      </w:r>
      <w:r>
        <w:rPr>
          <w:spacing w:val="-11"/>
        </w:rPr>
        <w:t xml:space="preserve"> </w:t>
      </w:r>
      <w:r>
        <w:t>may</w:t>
      </w:r>
      <w:r>
        <w:rPr>
          <w:spacing w:val="-8"/>
        </w:rPr>
        <w:t xml:space="preserve"> </w:t>
      </w:r>
      <w:r>
        <w:t>not</w:t>
      </w:r>
      <w:r>
        <w:rPr>
          <w:spacing w:val="-8"/>
        </w:rPr>
        <w:t xml:space="preserve"> </w:t>
      </w:r>
      <w:r>
        <w:t>see</w:t>
      </w:r>
      <w:r>
        <w:rPr>
          <w:spacing w:val="-6"/>
        </w:rPr>
        <w:t xml:space="preserve"> </w:t>
      </w:r>
      <w:r>
        <w:t>themselves</w:t>
      </w:r>
      <w:r>
        <w:rPr>
          <w:spacing w:val="-9"/>
        </w:rPr>
        <w:t xml:space="preserve"> </w:t>
      </w:r>
      <w:r>
        <w:t>at</w:t>
      </w:r>
      <w:r>
        <w:rPr>
          <w:spacing w:val="-8"/>
        </w:rPr>
        <w:t xml:space="preserve"> </w:t>
      </w:r>
      <w:r>
        <w:t>risk of severe disease. If they’re aware of the potential to infect others (e.g. Elders) who are at risk, they are more likely to comply with public health advice. Its possible messages will be more effective in some</w:t>
      </w:r>
      <w:r>
        <w:rPr>
          <w:spacing w:val="-4"/>
        </w:rPr>
        <w:t xml:space="preserve"> </w:t>
      </w:r>
      <w:r>
        <w:t>groups</w:t>
      </w:r>
      <w:r>
        <w:rPr>
          <w:spacing w:val="-4"/>
        </w:rPr>
        <w:t xml:space="preserve"> </w:t>
      </w:r>
      <w:r>
        <w:t>if</w:t>
      </w:r>
      <w:r>
        <w:rPr>
          <w:spacing w:val="-4"/>
        </w:rPr>
        <w:t xml:space="preserve"> </w:t>
      </w:r>
      <w:r>
        <w:t>they</w:t>
      </w:r>
      <w:r>
        <w:rPr>
          <w:spacing w:val="-3"/>
        </w:rPr>
        <w:t xml:space="preserve"> </w:t>
      </w:r>
      <w:r>
        <w:t>focus</w:t>
      </w:r>
      <w:r>
        <w:rPr>
          <w:spacing w:val="-6"/>
        </w:rPr>
        <w:t xml:space="preserve"> </w:t>
      </w:r>
      <w:r>
        <w:t>on</w:t>
      </w:r>
      <w:r>
        <w:rPr>
          <w:spacing w:val="-5"/>
        </w:rPr>
        <w:t xml:space="preserve"> </w:t>
      </w:r>
      <w:r>
        <w:t>positive</w:t>
      </w:r>
      <w:r>
        <w:rPr>
          <w:spacing w:val="-4"/>
        </w:rPr>
        <w:t xml:space="preserve"> </w:t>
      </w:r>
      <w:r>
        <w:t>examples</w:t>
      </w:r>
      <w:r>
        <w:rPr>
          <w:spacing w:val="-4"/>
        </w:rPr>
        <w:t xml:space="preserve"> </w:t>
      </w:r>
      <w:r>
        <w:t>of</w:t>
      </w:r>
      <w:r>
        <w:rPr>
          <w:spacing w:val="-6"/>
        </w:rPr>
        <w:t xml:space="preserve"> </w:t>
      </w:r>
      <w:r>
        <w:t>responsible</w:t>
      </w:r>
      <w:r>
        <w:rPr>
          <w:spacing w:val="-4"/>
        </w:rPr>
        <w:t xml:space="preserve"> </w:t>
      </w:r>
      <w:r>
        <w:t>behaviour.</w:t>
      </w:r>
      <w:r>
        <w:rPr>
          <w:spacing w:val="-7"/>
        </w:rPr>
        <w:t xml:space="preserve"> </w:t>
      </w:r>
      <w:r>
        <w:t>Disincentives</w:t>
      </w:r>
      <w:r>
        <w:rPr>
          <w:spacing w:val="-3"/>
        </w:rPr>
        <w:t xml:space="preserve"> </w:t>
      </w:r>
      <w:r>
        <w:t>for</w:t>
      </w:r>
      <w:r>
        <w:rPr>
          <w:spacing w:val="-4"/>
        </w:rPr>
        <w:t xml:space="preserve"> </w:t>
      </w:r>
      <w:r>
        <w:t>complying with</w:t>
      </w:r>
      <w:r>
        <w:rPr>
          <w:spacing w:val="-7"/>
        </w:rPr>
        <w:t xml:space="preserve"> </w:t>
      </w:r>
      <w:r>
        <w:t>public</w:t>
      </w:r>
      <w:r>
        <w:rPr>
          <w:spacing w:val="-7"/>
        </w:rPr>
        <w:t xml:space="preserve"> </w:t>
      </w:r>
      <w:r>
        <w:t>health</w:t>
      </w:r>
      <w:r>
        <w:rPr>
          <w:spacing w:val="-7"/>
        </w:rPr>
        <w:t xml:space="preserve"> </w:t>
      </w:r>
      <w:r>
        <w:t>messaging,</w:t>
      </w:r>
      <w:r>
        <w:rPr>
          <w:spacing w:val="-7"/>
        </w:rPr>
        <w:t xml:space="preserve"> </w:t>
      </w:r>
      <w:r>
        <w:t>for</w:t>
      </w:r>
      <w:r>
        <w:rPr>
          <w:spacing w:val="-7"/>
        </w:rPr>
        <w:t xml:space="preserve"> </w:t>
      </w:r>
      <w:r>
        <w:t>example</w:t>
      </w:r>
      <w:r>
        <w:rPr>
          <w:spacing w:val="-5"/>
        </w:rPr>
        <w:t xml:space="preserve"> </w:t>
      </w:r>
      <w:r>
        <w:t>financial</w:t>
      </w:r>
      <w:r>
        <w:rPr>
          <w:spacing w:val="-7"/>
        </w:rPr>
        <w:t xml:space="preserve"> </w:t>
      </w:r>
      <w:r>
        <w:t>disadvantage</w:t>
      </w:r>
      <w:r>
        <w:rPr>
          <w:spacing w:val="-6"/>
        </w:rPr>
        <w:t xml:space="preserve"> </w:t>
      </w:r>
      <w:r>
        <w:t>from</w:t>
      </w:r>
      <w:r>
        <w:rPr>
          <w:spacing w:val="-5"/>
        </w:rPr>
        <w:t xml:space="preserve"> </w:t>
      </w:r>
      <w:r>
        <w:t>staying</w:t>
      </w:r>
      <w:r>
        <w:rPr>
          <w:spacing w:val="-7"/>
        </w:rPr>
        <w:t xml:space="preserve"> </w:t>
      </w:r>
      <w:r>
        <w:t>away</w:t>
      </w:r>
      <w:r>
        <w:rPr>
          <w:spacing w:val="-6"/>
        </w:rPr>
        <w:t xml:space="preserve"> </w:t>
      </w:r>
      <w:r>
        <w:t>from</w:t>
      </w:r>
      <w:r>
        <w:rPr>
          <w:spacing w:val="-7"/>
        </w:rPr>
        <w:t xml:space="preserve"> </w:t>
      </w:r>
      <w:r>
        <w:t>work</w:t>
      </w:r>
      <w:r>
        <w:rPr>
          <w:spacing w:val="-6"/>
        </w:rPr>
        <w:t xml:space="preserve"> </w:t>
      </w:r>
      <w:r>
        <w:t>if</w:t>
      </w:r>
      <w:r>
        <w:rPr>
          <w:spacing w:val="-7"/>
        </w:rPr>
        <w:t xml:space="preserve"> </w:t>
      </w:r>
      <w:r>
        <w:t>sick, should be considered and addressed through messaging where possible (e.g. through accessing Pandemic Leave Disaster Payment). Proper community engagement will enable understanding of reasons why people are not complying and where possible policy levers should be developed to address</w:t>
      </w:r>
      <w:r>
        <w:rPr>
          <w:spacing w:val="-14"/>
        </w:rPr>
        <w:t xml:space="preserve"> </w:t>
      </w:r>
      <w:r>
        <w:t>these.</w:t>
      </w:r>
      <w:r>
        <w:rPr>
          <w:spacing w:val="20"/>
        </w:rPr>
        <w:t xml:space="preserve"> </w:t>
      </w:r>
      <w:r>
        <w:t>There</w:t>
      </w:r>
      <w:r>
        <w:rPr>
          <w:spacing w:val="-16"/>
        </w:rPr>
        <w:t xml:space="preserve"> </w:t>
      </w:r>
      <w:r>
        <w:t>is</w:t>
      </w:r>
      <w:r>
        <w:rPr>
          <w:spacing w:val="-14"/>
        </w:rPr>
        <w:t xml:space="preserve"> </w:t>
      </w:r>
      <w:r>
        <w:t>likely</w:t>
      </w:r>
      <w:r>
        <w:rPr>
          <w:spacing w:val="-13"/>
        </w:rPr>
        <w:t xml:space="preserve"> </w:t>
      </w:r>
      <w:r>
        <w:t>to</w:t>
      </w:r>
      <w:r>
        <w:rPr>
          <w:spacing w:val="-13"/>
        </w:rPr>
        <w:t xml:space="preserve"> </w:t>
      </w:r>
      <w:r>
        <w:t>be</w:t>
      </w:r>
      <w:r>
        <w:rPr>
          <w:spacing w:val="-16"/>
        </w:rPr>
        <w:t xml:space="preserve"> </w:t>
      </w:r>
      <w:r>
        <w:t>value</w:t>
      </w:r>
      <w:r>
        <w:rPr>
          <w:spacing w:val="-13"/>
        </w:rPr>
        <w:t xml:space="preserve"> </w:t>
      </w:r>
      <w:r>
        <w:t>in</w:t>
      </w:r>
      <w:r>
        <w:rPr>
          <w:spacing w:val="-15"/>
        </w:rPr>
        <w:t xml:space="preserve"> </w:t>
      </w:r>
      <w:r>
        <w:t>developing</w:t>
      </w:r>
      <w:r>
        <w:rPr>
          <w:spacing w:val="-15"/>
        </w:rPr>
        <w:t xml:space="preserve"> </w:t>
      </w:r>
      <w:r>
        <w:t>frequently</w:t>
      </w:r>
      <w:r>
        <w:rPr>
          <w:spacing w:val="-15"/>
        </w:rPr>
        <w:t xml:space="preserve"> </w:t>
      </w:r>
      <w:r>
        <w:t>asked</w:t>
      </w:r>
      <w:r>
        <w:rPr>
          <w:spacing w:val="-17"/>
        </w:rPr>
        <w:t xml:space="preserve"> </w:t>
      </w:r>
      <w:r>
        <w:t>questions</w:t>
      </w:r>
      <w:r>
        <w:rPr>
          <w:spacing w:val="-14"/>
        </w:rPr>
        <w:t xml:space="preserve"> </w:t>
      </w:r>
      <w:r>
        <w:t>resources;</w:t>
      </w:r>
      <w:r>
        <w:rPr>
          <w:spacing w:val="-15"/>
        </w:rPr>
        <w:t xml:space="preserve"> </w:t>
      </w:r>
      <w:r>
        <w:t>including how to manage questions from the ‘worried well’. Developing these in partnership with health care providers and particularly ACCHS is</w:t>
      </w:r>
      <w:r>
        <w:rPr>
          <w:spacing w:val="-6"/>
        </w:rPr>
        <w:t xml:space="preserve"> </w:t>
      </w:r>
      <w:r>
        <w:t>important.</w:t>
      </w:r>
    </w:p>
    <w:p w14:paraId="39F88A41" w14:textId="77777777" w:rsidR="00CA7E55" w:rsidRDefault="00CA7E55" w:rsidP="00CA7E55">
      <w:pPr>
        <w:pStyle w:val="BodyText"/>
        <w:spacing w:before="7"/>
        <w:rPr>
          <w:sz w:val="19"/>
        </w:rPr>
      </w:pPr>
    </w:p>
    <w:p w14:paraId="78F3561F" w14:textId="1034C413" w:rsidR="002C5FF7" w:rsidRDefault="00CA7E55" w:rsidP="00CA7E55">
      <w:pPr>
        <w:jc w:val="both"/>
      </w:pPr>
      <w:r>
        <w:t>It is critical during a pandemic to reinforce messaging around the importance of not delaying other health care. It’s important to collaborate with health services to deliver messaging around not deferring</w:t>
      </w:r>
      <w:r>
        <w:rPr>
          <w:spacing w:val="-15"/>
        </w:rPr>
        <w:t xml:space="preserve"> </w:t>
      </w:r>
      <w:r>
        <w:t>health</w:t>
      </w:r>
      <w:r>
        <w:rPr>
          <w:spacing w:val="-15"/>
        </w:rPr>
        <w:t xml:space="preserve"> </w:t>
      </w:r>
      <w:r>
        <w:t>care.</w:t>
      </w:r>
      <w:r>
        <w:rPr>
          <w:spacing w:val="-14"/>
        </w:rPr>
        <w:t xml:space="preserve"> </w:t>
      </w:r>
      <w:r>
        <w:t>Highlight</w:t>
      </w:r>
      <w:r>
        <w:rPr>
          <w:spacing w:val="-12"/>
        </w:rPr>
        <w:t xml:space="preserve"> </w:t>
      </w:r>
      <w:r>
        <w:t>safety</w:t>
      </w:r>
      <w:r>
        <w:rPr>
          <w:spacing w:val="-13"/>
        </w:rPr>
        <w:t xml:space="preserve"> </w:t>
      </w:r>
      <w:r>
        <w:t>protocols</w:t>
      </w:r>
      <w:r>
        <w:rPr>
          <w:spacing w:val="-14"/>
        </w:rPr>
        <w:t xml:space="preserve"> </w:t>
      </w:r>
      <w:r>
        <w:t>that</w:t>
      </w:r>
      <w:r>
        <w:rPr>
          <w:spacing w:val="-13"/>
        </w:rPr>
        <w:t xml:space="preserve"> </w:t>
      </w:r>
      <w:r>
        <w:t>are</w:t>
      </w:r>
      <w:r>
        <w:rPr>
          <w:spacing w:val="-13"/>
        </w:rPr>
        <w:t xml:space="preserve"> </w:t>
      </w:r>
      <w:r>
        <w:t>in</w:t>
      </w:r>
      <w:r>
        <w:rPr>
          <w:spacing w:val="-14"/>
        </w:rPr>
        <w:t xml:space="preserve"> </w:t>
      </w:r>
      <w:r>
        <w:t>place</w:t>
      </w:r>
      <w:r>
        <w:rPr>
          <w:spacing w:val="-13"/>
        </w:rPr>
        <w:t xml:space="preserve"> </w:t>
      </w:r>
      <w:r>
        <w:t>including</w:t>
      </w:r>
      <w:r>
        <w:rPr>
          <w:spacing w:val="-15"/>
        </w:rPr>
        <w:t xml:space="preserve"> </w:t>
      </w:r>
      <w:r>
        <w:t>the</w:t>
      </w:r>
      <w:r>
        <w:rPr>
          <w:spacing w:val="-13"/>
        </w:rPr>
        <w:t xml:space="preserve"> </w:t>
      </w:r>
      <w:r>
        <w:t>availability</w:t>
      </w:r>
      <w:r>
        <w:rPr>
          <w:spacing w:val="-13"/>
        </w:rPr>
        <w:t xml:space="preserve"> </w:t>
      </w:r>
      <w:r>
        <w:t>of</w:t>
      </w:r>
      <w:r>
        <w:rPr>
          <w:spacing w:val="-13"/>
        </w:rPr>
        <w:t xml:space="preserve"> </w:t>
      </w:r>
      <w:r>
        <w:t>telehealth appointments. This is particularly important for Aboriginal and Torres Strait Islander peoples because of the higher burden of</w:t>
      </w:r>
      <w:r>
        <w:rPr>
          <w:spacing w:val="-6"/>
        </w:rPr>
        <w:t xml:space="preserve"> </w:t>
      </w:r>
      <w:r>
        <w:t>disease.</w:t>
      </w:r>
    </w:p>
    <w:p w14:paraId="772C5A17" w14:textId="77777777" w:rsidR="00374948" w:rsidRPr="00FE0A73" w:rsidRDefault="008D0869"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Communication mediums</w:t>
      </w:r>
    </w:p>
    <w:p w14:paraId="2089FAB3" w14:textId="708B7657" w:rsidR="00DE0336" w:rsidRDefault="00DE0336" w:rsidP="00DE0336">
      <w:pPr>
        <w:pStyle w:val="BodyText"/>
        <w:jc w:val="both"/>
      </w:pPr>
      <w:r>
        <w:t>Designing communication materials with Aboriginal and Torres Strait Islander peoples, and where possible,</w:t>
      </w:r>
      <w:r>
        <w:rPr>
          <w:spacing w:val="-9"/>
        </w:rPr>
        <w:t xml:space="preserve"> </w:t>
      </w:r>
      <w:r>
        <w:t>with</w:t>
      </w:r>
      <w:r>
        <w:rPr>
          <w:spacing w:val="-6"/>
        </w:rPr>
        <w:t xml:space="preserve"> </w:t>
      </w:r>
      <w:r>
        <w:t>the</w:t>
      </w:r>
      <w:r>
        <w:rPr>
          <w:spacing w:val="-5"/>
        </w:rPr>
        <w:t xml:space="preserve"> </w:t>
      </w:r>
      <w:r>
        <w:t>local</w:t>
      </w:r>
      <w:r>
        <w:rPr>
          <w:spacing w:val="-7"/>
        </w:rPr>
        <w:t xml:space="preserve"> </w:t>
      </w:r>
      <w:r>
        <w:t>context</w:t>
      </w:r>
      <w:r>
        <w:rPr>
          <w:spacing w:val="-7"/>
        </w:rPr>
        <w:t xml:space="preserve"> </w:t>
      </w:r>
      <w:r>
        <w:t>incorporated</w:t>
      </w:r>
      <w:r>
        <w:rPr>
          <w:spacing w:val="-6"/>
        </w:rPr>
        <w:t xml:space="preserve"> </w:t>
      </w:r>
      <w:r>
        <w:t>into</w:t>
      </w:r>
      <w:r>
        <w:rPr>
          <w:spacing w:val="-8"/>
        </w:rPr>
        <w:t xml:space="preserve"> </w:t>
      </w:r>
      <w:r>
        <w:t>the</w:t>
      </w:r>
      <w:r>
        <w:rPr>
          <w:spacing w:val="-7"/>
        </w:rPr>
        <w:t xml:space="preserve"> </w:t>
      </w:r>
      <w:r>
        <w:t>design,</w:t>
      </w:r>
      <w:r>
        <w:rPr>
          <w:spacing w:val="-6"/>
        </w:rPr>
        <w:t xml:space="preserve"> </w:t>
      </w:r>
      <w:r>
        <w:t>is</w:t>
      </w:r>
      <w:r>
        <w:rPr>
          <w:spacing w:val="-6"/>
        </w:rPr>
        <w:t xml:space="preserve"> </w:t>
      </w:r>
      <w:r>
        <w:t>important.</w:t>
      </w:r>
      <w:r>
        <w:rPr>
          <w:spacing w:val="-9"/>
        </w:rPr>
        <w:t xml:space="preserve"> </w:t>
      </w:r>
      <w:r>
        <w:t>Using</w:t>
      </w:r>
      <w:r>
        <w:rPr>
          <w:spacing w:val="-9"/>
        </w:rPr>
        <w:t xml:space="preserve"> </w:t>
      </w:r>
      <w:r>
        <w:t>a</w:t>
      </w:r>
      <w:r>
        <w:rPr>
          <w:spacing w:val="-6"/>
        </w:rPr>
        <w:t xml:space="preserve"> </w:t>
      </w:r>
      <w:r>
        <w:t>variety</w:t>
      </w:r>
      <w:r>
        <w:rPr>
          <w:spacing w:val="-7"/>
        </w:rPr>
        <w:t xml:space="preserve"> </w:t>
      </w:r>
      <w:r>
        <w:t>of</w:t>
      </w:r>
      <w:r>
        <w:rPr>
          <w:spacing w:val="-9"/>
        </w:rPr>
        <w:t xml:space="preserve"> </w:t>
      </w:r>
      <w:r>
        <w:t xml:space="preserve">mediums and platforms ensures that messaging is received by as wide an audience as possible. This includes harnessing printed materials, social media and radio and television. Where possible, engaging Aboriginal and Torres Strait Islander owned or managed services is advised. Materials can include a </w:t>
      </w:r>
      <w:r>
        <w:lastRenderedPageBreak/>
        <w:t>range of methods for sharing public health information including art, music and messages from respected peoples, Aboriginal Health Workers and</w:t>
      </w:r>
      <w:r>
        <w:rPr>
          <w:spacing w:val="-5"/>
        </w:rPr>
        <w:t xml:space="preserve"> </w:t>
      </w:r>
      <w:r>
        <w:t>Elders.</w:t>
      </w:r>
      <w:bookmarkStart w:id="2" w:name="7_Supporting_cases_and_contacts"/>
      <w:bookmarkEnd w:id="2"/>
    </w:p>
    <w:p w14:paraId="562720E3" w14:textId="0E7E719E" w:rsidR="009C3DF1" w:rsidRPr="003A721B" w:rsidRDefault="009C3DF1" w:rsidP="00E56555">
      <w:pPr>
        <w:pStyle w:val="Heading2"/>
        <w:keepLines w:val="0"/>
        <w:numPr>
          <w:ilvl w:val="0"/>
          <w:numId w:val="14"/>
        </w:numPr>
        <w:tabs>
          <w:tab w:val="clear" w:pos="709"/>
        </w:tabs>
        <w:spacing w:line="252" w:lineRule="auto"/>
        <w:rPr>
          <w:rFonts w:eastAsia="Times New Roman"/>
        </w:rPr>
      </w:pPr>
      <w:r w:rsidRPr="003A721B">
        <w:rPr>
          <w:rFonts w:eastAsia="Times New Roman"/>
        </w:rPr>
        <w:t xml:space="preserve">Supporting </w:t>
      </w:r>
      <w:r w:rsidR="009B5A24" w:rsidRPr="003A721B">
        <w:rPr>
          <w:rFonts w:eastAsia="Times New Roman"/>
        </w:rPr>
        <w:t>cases and contact</w:t>
      </w:r>
      <w:r w:rsidR="001D6290">
        <w:rPr>
          <w:rFonts w:eastAsia="Times New Roman"/>
        </w:rPr>
        <w:t>s</w:t>
      </w:r>
    </w:p>
    <w:p w14:paraId="36258340" w14:textId="77777777" w:rsidR="0064172A" w:rsidRPr="00FE0A73" w:rsidRDefault="0064172A"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Systems and links between Public Health Units (PHUs) and ACCHS</w:t>
      </w:r>
    </w:p>
    <w:p w14:paraId="0FDB904E" w14:textId="0CF3B50E" w:rsidR="00B64A72" w:rsidRDefault="00B64A72" w:rsidP="003526DA">
      <w:pPr>
        <w:pStyle w:val="BodyText"/>
        <w:spacing w:before="119"/>
        <w:jc w:val="both"/>
      </w:pPr>
      <w:r>
        <w:t>To date, public health management of cases and contacts of COVID-19 has sat within jurisdictional public health units. There is recognition that primary care services can play a role in both the clinical and public health management of lower risk cases and contacts during the isolation or quarantine pe</w:t>
      </w:r>
      <w:r w:rsidR="001D6290">
        <w:t>riod.</w:t>
      </w:r>
    </w:p>
    <w:p w14:paraId="1D7CEB87" w14:textId="1EEBEB01" w:rsidR="002C5FF7" w:rsidRDefault="00B64A72" w:rsidP="003526DA">
      <w:pPr>
        <w:pStyle w:val="BodyText"/>
        <w:spacing w:before="240"/>
        <w:jc w:val="both"/>
      </w:pPr>
      <w:r>
        <w:t>Aboriginal people working in Public Health, Aboriginal Health units, ACCHS, state and territory Affiliates and other community controlled organisations are well positioned to be able support Aboriginal and Torres Strait Islander peoples who are cases or contacts of COVID-19. They can provide wrap around care and cultural support for the person, family and household through strong community links, contextual knowledge and capacity for culturally safe care. There are different models</w:t>
      </w:r>
      <w:r>
        <w:rPr>
          <w:spacing w:val="-4"/>
        </w:rPr>
        <w:t xml:space="preserve"> </w:t>
      </w:r>
      <w:r>
        <w:t>of</w:t>
      </w:r>
      <w:r>
        <w:rPr>
          <w:spacing w:val="-1"/>
        </w:rPr>
        <w:t xml:space="preserve"> </w:t>
      </w:r>
      <w:r>
        <w:t>doing</w:t>
      </w:r>
      <w:r>
        <w:rPr>
          <w:spacing w:val="-3"/>
        </w:rPr>
        <w:t xml:space="preserve"> </w:t>
      </w:r>
      <w:r>
        <w:t>this,</w:t>
      </w:r>
      <w:r>
        <w:rPr>
          <w:spacing w:val="-3"/>
        </w:rPr>
        <w:t xml:space="preserve"> </w:t>
      </w:r>
      <w:r>
        <w:t>depending</w:t>
      </w:r>
      <w:r>
        <w:rPr>
          <w:spacing w:val="-3"/>
        </w:rPr>
        <w:t xml:space="preserve"> </w:t>
      </w:r>
      <w:r>
        <w:t>on</w:t>
      </w:r>
      <w:r>
        <w:rPr>
          <w:spacing w:val="-2"/>
        </w:rPr>
        <w:t xml:space="preserve"> </w:t>
      </w:r>
      <w:r>
        <w:t>which</w:t>
      </w:r>
      <w:r>
        <w:rPr>
          <w:spacing w:val="-5"/>
        </w:rPr>
        <w:t xml:space="preserve"> </w:t>
      </w:r>
      <w:r>
        <w:t>services</w:t>
      </w:r>
      <w:r>
        <w:rPr>
          <w:spacing w:val="-1"/>
        </w:rPr>
        <w:t xml:space="preserve"> </w:t>
      </w:r>
      <w:r>
        <w:t>are</w:t>
      </w:r>
      <w:r>
        <w:rPr>
          <w:spacing w:val="-1"/>
        </w:rPr>
        <w:t xml:space="preserve"> </w:t>
      </w:r>
      <w:r>
        <w:t>in</w:t>
      </w:r>
      <w:r>
        <w:rPr>
          <w:spacing w:val="-2"/>
        </w:rPr>
        <w:t xml:space="preserve"> </w:t>
      </w:r>
      <w:r>
        <w:t>a</w:t>
      </w:r>
      <w:r>
        <w:rPr>
          <w:spacing w:val="-4"/>
        </w:rPr>
        <w:t xml:space="preserve"> </w:t>
      </w:r>
      <w:r>
        <w:t>position</w:t>
      </w:r>
      <w:r>
        <w:rPr>
          <w:spacing w:val="-4"/>
        </w:rPr>
        <w:t xml:space="preserve"> </w:t>
      </w:r>
      <w:r>
        <w:t>to</w:t>
      </w:r>
      <w:r>
        <w:rPr>
          <w:spacing w:val="-1"/>
        </w:rPr>
        <w:t xml:space="preserve"> </w:t>
      </w:r>
      <w:r>
        <w:t>provide</w:t>
      </w:r>
      <w:r>
        <w:rPr>
          <w:spacing w:val="-3"/>
        </w:rPr>
        <w:t xml:space="preserve"> </w:t>
      </w:r>
      <w:r>
        <w:t>assistance;</w:t>
      </w:r>
      <w:r>
        <w:rPr>
          <w:spacing w:val="-3"/>
        </w:rPr>
        <w:t xml:space="preserve"> </w:t>
      </w:r>
      <w:r>
        <w:t>the setting, and</w:t>
      </w:r>
      <w:r>
        <w:rPr>
          <w:spacing w:val="-6"/>
        </w:rPr>
        <w:t xml:space="preserve"> </w:t>
      </w:r>
      <w:r>
        <w:t>local</w:t>
      </w:r>
      <w:r>
        <w:rPr>
          <w:spacing w:val="-6"/>
        </w:rPr>
        <w:t xml:space="preserve"> </w:t>
      </w:r>
      <w:r>
        <w:t>systems.</w:t>
      </w:r>
      <w:r>
        <w:rPr>
          <w:spacing w:val="39"/>
        </w:rPr>
        <w:t xml:space="preserve"> </w:t>
      </w:r>
      <w:r>
        <w:t>Some</w:t>
      </w:r>
      <w:r>
        <w:rPr>
          <w:spacing w:val="-5"/>
        </w:rPr>
        <w:t xml:space="preserve"> </w:t>
      </w:r>
      <w:r>
        <w:t>ACCHS</w:t>
      </w:r>
      <w:r>
        <w:rPr>
          <w:spacing w:val="-6"/>
        </w:rPr>
        <w:t xml:space="preserve"> </w:t>
      </w:r>
      <w:r>
        <w:t>can</w:t>
      </w:r>
      <w:r>
        <w:rPr>
          <w:spacing w:val="-6"/>
        </w:rPr>
        <w:t xml:space="preserve"> </w:t>
      </w:r>
      <w:r>
        <w:t>also</w:t>
      </w:r>
      <w:r>
        <w:rPr>
          <w:spacing w:val="-4"/>
        </w:rPr>
        <w:t xml:space="preserve"> </w:t>
      </w:r>
      <w:r>
        <w:t>play</w:t>
      </w:r>
      <w:r>
        <w:rPr>
          <w:spacing w:val="-5"/>
        </w:rPr>
        <w:t xml:space="preserve"> </w:t>
      </w:r>
      <w:r>
        <w:t>a</w:t>
      </w:r>
      <w:r>
        <w:rPr>
          <w:spacing w:val="-6"/>
        </w:rPr>
        <w:t xml:space="preserve"> </w:t>
      </w:r>
      <w:r>
        <w:t>role</w:t>
      </w:r>
      <w:r>
        <w:rPr>
          <w:spacing w:val="-5"/>
        </w:rPr>
        <w:t xml:space="preserve"> </w:t>
      </w:r>
      <w:r>
        <w:t>in</w:t>
      </w:r>
      <w:r>
        <w:rPr>
          <w:spacing w:val="-6"/>
        </w:rPr>
        <w:t xml:space="preserve"> </w:t>
      </w:r>
      <w:r>
        <w:t>public</w:t>
      </w:r>
      <w:r>
        <w:rPr>
          <w:spacing w:val="-6"/>
        </w:rPr>
        <w:t xml:space="preserve"> </w:t>
      </w:r>
      <w:r>
        <w:t>health</w:t>
      </w:r>
      <w:r>
        <w:rPr>
          <w:spacing w:val="-6"/>
        </w:rPr>
        <w:t xml:space="preserve"> </w:t>
      </w:r>
      <w:r>
        <w:t>follow</w:t>
      </w:r>
      <w:r>
        <w:rPr>
          <w:spacing w:val="-4"/>
        </w:rPr>
        <w:t xml:space="preserve"> </w:t>
      </w:r>
      <w:r>
        <w:t>up</w:t>
      </w:r>
      <w:r>
        <w:rPr>
          <w:spacing w:val="-6"/>
        </w:rPr>
        <w:t xml:space="preserve"> </w:t>
      </w:r>
      <w:r>
        <w:t>(such</w:t>
      </w:r>
      <w:r>
        <w:rPr>
          <w:spacing w:val="-6"/>
        </w:rPr>
        <w:t xml:space="preserve"> </w:t>
      </w:r>
      <w:r>
        <w:t>as</w:t>
      </w:r>
      <w:r>
        <w:rPr>
          <w:spacing w:val="-6"/>
        </w:rPr>
        <w:t xml:space="preserve"> </w:t>
      </w:r>
      <w:r>
        <w:t>contact</w:t>
      </w:r>
      <w:r>
        <w:rPr>
          <w:spacing w:val="-5"/>
        </w:rPr>
        <w:t xml:space="preserve"> </w:t>
      </w:r>
      <w:r>
        <w:t>tracing, see below). It is important to acknowledge that some Aboriginal and Torres Strait Islander peoples may have had poor experiences with government agencies in the past and may prefer to engage directly with an ACCHS, while other people have no routine contact with ACCHS. It is therefore important to form strong links between ACCHS that deliver health services, other relevant primary care providers and public health authorities and determine how to work together effectively. Ideally relationships, systems, and roles and responsibilities will be developed and formalised (through memoranda of understanding and/or shared standard operating procedures). This is done prior to a response being required and also reviewed regularly. It’s important that engagement is driven by principles of self-determination and cultural</w:t>
      </w:r>
      <w:r>
        <w:rPr>
          <w:spacing w:val="-1"/>
        </w:rPr>
        <w:t xml:space="preserve"> </w:t>
      </w:r>
      <w:r>
        <w:t>safety.</w:t>
      </w:r>
    </w:p>
    <w:p w14:paraId="60F954BB" w14:textId="77777777" w:rsidR="0064172A" w:rsidRDefault="0064172A" w:rsidP="00C31653">
      <w:pPr>
        <w:spacing w:after="0" w:line="240" w:lineRule="auto"/>
        <w:jc w:val="both"/>
      </w:pPr>
      <w:r>
        <w:t xml:space="preserve"> </w:t>
      </w:r>
    </w:p>
    <w:p w14:paraId="58346B0A" w14:textId="77777777" w:rsidR="0064172A" w:rsidRPr="00FE0A73" w:rsidRDefault="0064172A" w:rsidP="00E56555">
      <w:pPr>
        <w:pStyle w:val="Heading2"/>
        <w:keepLines w:val="0"/>
        <w:numPr>
          <w:ilvl w:val="1"/>
          <w:numId w:val="14"/>
        </w:numPr>
        <w:tabs>
          <w:tab w:val="clear" w:pos="709"/>
        </w:tabs>
        <w:spacing w:before="120" w:line="252" w:lineRule="auto"/>
        <w:ind w:left="788" w:hanging="431"/>
        <w:rPr>
          <w:rFonts w:eastAsia="Times New Roman"/>
          <w:color w:val="000000" w:themeColor="text1"/>
        </w:rPr>
      </w:pPr>
      <w:r w:rsidRPr="00FE0A73">
        <w:rPr>
          <w:rFonts w:eastAsia="Times New Roman"/>
          <w:color w:val="000000" w:themeColor="text1"/>
        </w:rPr>
        <w:t>Embedding cultural safety within PHUs</w:t>
      </w:r>
    </w:p>
    <w:p w14:paraId="562D787F" w14:textId="77777777" w:rsidR="00570A4A" w:rsidRDefault="00570A4A" w:rsidP="00570A4A">
      <w:pPr>
        <w:pStyle w:val="BodyText"/>
        <w:spacing w:before="139"/>
        <w:jc w:val="both"/>
      </w:pPr>
      <w:r>
        <w:t>As the agencies responsible for public health management of COVID-19, PHUs need to ensure that staff are providing culturally safe care to Aboriginal and Torres Strait Islander peoples. This may include:</w:t>
      </w:r>
    </w:p>
    <w:p w14:paraId="29748EBC" w14:textId="77777777" w:rsidR="00570A4A" w:rsidRDefault="00570A4A" w:rsidP="00570A4A">
      <w:pPr>
        <w:pStyle w:val="ListParagraph"/>
        <w:widowControl w:val="0"/>
        <w:numPr>
          <w:ilvl w:val="1"/>
          <w:numId w:val="34"/>
        </w:numPr>
        <w:tabs>
          <w:tab w:val="left" w:pos="1366"/>
        </w:tabs>
        <w:autoSpaceDE w:val="0"/>
        <w:autoSpaceDN w:val="0"/>
        <w:spacing w:before="1" w:after="0" w:line="279" w:lineRule="exact"/>
        <w:ind w:left="766"/>
        <w:contextualSpacing w:val="0"/>
      </w:pPr>
      <w:r>
        <w:t>designated Aboriginal and Torres Strait Islander liaison</w:t>
      </w:r>
      <w:r>
        <w:rPr>
          <w:spacing w:val="-9"/>
        </w:rPr>
        <w:t xml:space="preserve"> </w:t>
      </w:r>
      <w:r>
        <w:t>roles</w:t>
      </w:r>
    </w:p>
    <w:p w14:paraId="779479AA" w14:textId="77777777" w:rsidR="00570A4A" w:rsidRDefault="00570A4A" w:rsidP="00570A4A">
      <w:pPr>
        <w:pStyle w:val="ListParagraph"/>
        <w:widowControl w:val="0"/>
        <w:numPr>
          <w:ilvl w:val="1"/>
          <w:numId w:val="34"/>
        </w:numPr>
        <w:tabs>
          <w:tab w:val="left" w:pos="1366"/>
        </w:tabs>
        <w:autoSpaceDE w:val="0"/>
        <w:autoSpaceDN w:val="0"/>
        <w:spacing w:after="0" w:line="279" w:lineRule="exact"/>
        <w:ind w:left="766"/>
        <w:contextualSpacing w:val="0"/>
      </w:pPr>
      <w:r>
        <w:t>community engagement</w:t>
      </w:r>
      <w:r>
        <w:rPr>
          <w:spacing w:val="-4"/>
        </w:rPr>
        <w:t xml:space="preserve"> </w:t>
      </w:r>
      <w:r>
        <w:t>officers</w:t>
      </w:r>
    </w:p>
    <w:p w14:paraId="160C77E1" w14:textId="77777777" w:rsidR="00570A4A" w:rsidRDefault="00570A4A" w:rsidP="00570A4A">
      <w:pPr>
        <w:pStyle w:val="ListParagraph"/>
        <w:widowControl w:val="0"/>
        <w:numPr>
          <w:ilvl w:val="1"/>
          <w:numId w:val="34"/>
        </w:numPr>
        <w:tabs>
          <w:tab w:val="left" w:pos="1366"/>
        </w:tabs>
        <w:autoSpaceDE w:val="0"/>
        <w:autoSpaceDN w:val="0"/>
        <w:spacing w:before="1" w:after="0" w:line="240" w:lineRule="auto"/>
        <w:ind w:left="766"/>
        <w:contextualSpacing w:val="0"/>
      </w:pPr>
      <w:r>
        <w:t>Aboriginal and Torres Strait Islander peoples working in the contact tracing</w:t>
      </w:r>
      <w:r>
        <w:rPr>
          <w:spacing w:val="-14"/>
        </w:rPr>
        <w:t xml:space="preserve"> </w:t>
      </w:r>
      <w:r>
        <w:t>team.</w:t>
      </w:r>
    </w:p>
    <w:p w14:paraId="775FB5CC" w14:textId="77777777" w:rsidR="00570A4A" w:rsidRDefault="00570A4A" w:rsidP="00570A4A">
      <w:pPr>
        <w:pStyle w:val="BodyText"/>
      </w:pPr>
    </w:p>
    <w:p w14:paraId="2DCE42C1" w14:textId="77777777" w:rsidR="00570A4A" w:rsidRDefault="00570A4A" w:rsidP="00570A4A">
      <w:pPr>
        <w:pStyle w:val="BodyText"/>
        <w:ind w:left="1"/>
        <w:jc w:val="both"/>
      </w:pPr>
      <w:r>
        <w:t>All roles at all levels require cultural safety training for all staff. Given the relatively high prevalence of many communicable diseases in Aboriginal and Torres Strait Islander peoples, this is an opportunity to ensure culturally safe practices across all public health actions.</w:t>
      </w:r>
    </w:p>
    <w:p w14:paraId="25F5C7E2" w14:textId="1217B44F" w:rsidR="0064172A" w:rsidRPr="00FE0A73" w:rsidRDefault="001D6290" w:rsidP="00E56555">
      <w:pPr>
        <w:pStyle w:val="Heading2"/>
        <w:keepLines w:val="0"/>
        <w:numPr>
          <w:ilvl w:val="1"/>
          <w:numId w:val="14"/>
        </w:numPr>
        <w:tabs>
          <w:tab w:val="clear" w:pos="709"/>
        </w:tabs>
        <w:spacing w:line="252" w:lineRule="auto"/>
        <w:rPr>
          <w:rFonts w:eastAsia="Times New Roman"/>
          <w:color w:val="000000" w:themeColor="text1"/>
        </w:rPr>
      </w:pPr>
      <w:r>
        <w:rPr>
          <w:rFonts w:eastAsia="Times New Roman"/>
          <w:color w:val="000000" w:themeColor="text1"/>
        </w:rPr>
        <w:t>Contact tracing</w:t>
      </w:r>
    </w:p>
    <w:p w14:paraId="3DB65F46" w14:textId="77777777" w:rsidR="00F314DB" w:rsidRDefault="00F314DB" w:rsidP="00F314DB">
      <w:pPr>
        <w:pStyle w:val="BodyText"/>
        <w:ind w:left="1"/>
        <w:jc w:val="both"/>
      </w:pPr>
      <w:r>
        <w:t>Given the higher household occupancy and increased mobility for many Aboriginal and Torres Strait Islander peoples, timely and accurate contact tracing is critical to minimising the risk transmission. Contact tracing among Aboriginal and Torres Strait Islander communities may be complicated by:</w:t>
      </w:r>
    </w:p>
    <w:p w14:paraId="1871D746" w14:textId="77777777" w:rsidR="00F314DB" w:rsidRDefault="00F314DB" w:rsidP="00F314DB">
      <w:pPr>
        <w:pStyle w:val="ListParagraph"/>
        <w:widowControl w:val="0"/>
        <w:numPr>
          <w:ilvl w:val="1"/>
          <w:numId w:val="34"/>
        </w:numPr>
        <w:tabs>
          <w:tab w:val="left" w:pos="1366"/>
        </w:tabs>
        <w:autoSpaceDE w:val="0"/>
        <w:autoSpaceDN w:val="0"/>
        <w:spacing w:before="1" w:after="0" w:line="240" w:lineRule="auto"/>
        <w:ind w:left="766"/>
        <w:contextualSpacing w:val="0"/>
      </w:pPr>
      <w:r>
        <w:t>high levels of geographic</w:t>
      </w:r>
      <w:r w:rsidRPr="00F314DB">
        <w:t xml:space="preserve"> </w:t>
      </w:r>
      <w:r>
        <w:t>mobility</w:t>
      </w:r>
    </w:p>
    <w:p w14:paraId="625C5FE9" w14:textId="77777777" w:rsidR="00F314DB" w:rsidRDefault="00F314DB" w:rsidP="00F314DB">
      <w:pPr>
        <w:pStyle w:val="ListParagraph"/>
        <w:widowControl w:val="0"/>
        <w:numPr>
          <w:ilvl w:val="1"/>
          <w:numId w:val="34"/>
        </w:numPr>
        <w:tabs>
          <w:tab w:val="left" w:pos="1366"/>
        </w:tabs>
        <w:autoSpaceDE w:val="0"/>
        <w:autoSpaceDN w:val="0"/>
        <w:spacing w:before="1" w:after="0" w:line="240" w:lineRule="auto"/>
        <w:ind w:left="766"/>
        <w:contextualSpacing w:val="0"/>
      </w:pPr>
      <w:r>
        <w:lastRenderedPageBreak/>
        <w:t>high turnover of contact</w:t>
      </w:r>
      <w:r w:rsidRPr="00F314DB">
        <w:t xml:space="preserve"> </w:t>
      </w:r>
      <w:r>
        <w:t>details</w:t>
      </w:r>
    </w:p>
    <w:p w14:paraId="297345CB" w14:textId="6E4D1752" w:rsidR="002C5FF7" w:rsidRDefault="00F314DB" w:rsidP="006C50EA">
      <w:pPr>
        <w:pStyle w:val="ListParagraph"/>
        <w:widowControl w:val="0"/>
        <w:numPr>
          <w:ilvl w:val="1"/>
          <w:numId w:val="34"/>
        </w:numPr>
        <w:tabs>
          <w:tab w:val="left" w:pos="1366"/>
        </w:tabs>
        <w:autoSpaceDE w:val="0"/>
        <w:autoSpaceDN w:val="0"/>
        <w:spacing w:before="1" w:after="0" w:line="240" w:lineRule="auto"/>
        <w:ind w:left="766"/>
        <w:contextualSpacing w:val="0"/>
      </w:pPr>
      <w:r>
        <w:t>marginalisation from mainstream health and government service</w:t>
      </w:r>
      <w:r w:rsidRPr="00F314DB">
        <w:t xml:space="preserve"> </w:t>
      </w:r>
      <w:r>
        <w:t>providers.</w:t>
      </w:r>
    </w:p>
    <w:p w14:paraId="30625825" w14:textId="208F26D0" w:rsidR="0039333D" w:rsidRDefault="0039333D" w:rsidP="0039333D">
      <w:pPr>
        <w:pStyle w:val="BodyText"/>
        <w:spacing w:before="182" w:line="256" w:lineRule="auto"/>
        <w:jc w:val="both"/>
      </w:pPr>
      <w:r>
        <w:t>Where ACCHS are in a position to, they are likely to be well placed to assist with contact tracing. These services are likely to have the trust of individual clients and may be able to obtain more accurate and complete contact histories. Models exist for ACCHS to be involved in contact tracing for other communicable diseases, and (in some areas) for COVID-19. Models will differ by location with PHUs and ACCHS needing to work together to maximise existing opportunities to address identified barriers</w:t>
      </w:r>
      <w:r w:rsidR="009C1465">
        <w:rPr>
          <w:rStyle w:val="FootnoteReference"/>
        </w:rPr>
        <w:footnoteReference w:id="10"/>
      </w:r>
      <w:r>
        <w:t>.</w:t>
      </w:r>
    </w:p>
    <w:p w14:paraId="47DC62D3" w14:textId="77777777" w:rsidR="0039333D" w:rsidRDefault="0039333D" w:rsidP="0039333D">
      <w:pPr>
        <w:pStyle w:val="BodyText"/>
        <w:spacing w:before="158"/>
        <w:ind w:left="1"/>
        <w:jc w:val="both"/>
      </w:pPr>
      <w:r>
        <w:t>Options for ensuring public health units undertake culturally safe contact tracing include:</w:t>
      </w:r>
    </w:p>
    <w:p w14:paraId="6CC81B41" w14:textId="77777777" w:rsidR="0039333D" w:rsidRDefault="0039333D" w:rsidP="0039333D">
      <w:pPr>
        <w:pStyle w:val="ListParagraph"/>
        <w:widowControl w:val="0"/>
        <w:numPr>
          <w:ilvl w:val="1"/>
          <w:numId w:val="34"/>
        </w:numPr>
        <w:tabs>
          <w:tab w:val="left" w:pos="1366"/>
        </w:tabs>
        <w:autoSpaceDE w:val="0"/>
        <w:autoSpaceDN w:val="0"/>
        <w:spacing w:before="183" w:after="0" w:line="256" w:lineRule="auto"/>
        <w:ind w:left="766"/>
        <w:contextualSpacing w:val="0"/>
      </w:pPr>
      <w:r>
        <w:t>establishment of an Aboriginal and Torres Strait Islander contact tracing pod within the contact tracing</w:t>
      </w:r>
      <w:r>
        <w:rPr>
          <w:spacing w:val="-1"/>
        </w:rPr>
        <w:t xml:space="preserve"> </w:t>
      </w:r>
      <w:r>
        <w:t>team</w:t>
      </w:r>
    </w:p>
    <w:p w14:paraId="53CA8E50" w14:textId="77777777" w:rsidR="0039333D" w:rsidRDefault="0039333D" w:rsidP="0039333D">
      <w:pPr>
        <w:pStyle w:val="ListParagraph"/>
        <w:widowControl w:val="0"/>
        <w:numPr>
          <w:ilvl w:val="1"/>
          <w:numId w:val="34"/>
        </w:numPr>
        <w:tabs>
          <w:tab w:val="left" w:pos="1366"/>
        </w:tabs>
        <w:autoSpaceDE w:val="0"/>
        <w:autoSpaceDN w:val="0"/>
        <w:spacing w:before="1" w:after="0" w:line="252" w:lineRule="auto"/>
        <w:ind w:left="766"/>
        <w:contextualSpacing w:val="0"/>
      </w:pPr>
      <w:r>
        <w:t>a dedicated Senior Aboriginal Cultural Adviser or an Aboriginal and Torres Strait Islander specific contact tracing</w:t>
      </w:r>
      <w:r>
        <w:rPr>
          <w:spacing w:val="-1"/>
        </w:rPr>
        <w:t xml:space="preserve"> </w:t>
      </w:r>
      <w:r>
        <w:t>team.</w:t>
      </w:r>
    </w:p>
    <w:p w14:paraId="1CC27D17" w14:textId="77777777" w:rsidR="0039333D" w:rsidRDefault="0039333D" w:rsidP="0039333D">
      <w:pPr>
        <w:pStyle w:val="BodyText"/>
        <w:spacing w:before="169" w:line="256" w:lineRule="auto"/>
        <w:ind w:left="1"/>
        <w:jc w:val="both"/>
      </w:pPr>
      <w:r>
        <w:t>Interview forms need to be culturally appropriate, and all materials should be reviewed by Aboriginal people to ensure the interviewees are asking the questions in an appropriate way. Embedding Aboriginal or Torres Strait Islander staff (from ACCHS or other areas of the health service or department, including redeploying those in non-clinical roles) within contact tracing teams could be considered, or a PHU contact tracer within an ACCHS.</w:t>
      </w:r>
    </w:p>
    <w:p w14:paraId="6C458FA7" w14:textId="77777777" w:rsidR="0039333D" w:rsidRDefault="0039333D" w:rsidP="0039333D">
      <w:pPr>
        <w:pStyle w:val="BodyText"/>
        <w:spacing w:before="160"/>
        <w:ind w:left="1"/>
        <w:jc w:val="both"/>
      </w:pPr>
      <w:r>
        <w:t>Approaches to contact tracing should be refined on an ongoing basis following feedback from the sector and Aboriginal and Torres Strait Islander stakeholders.</w:t>
      </w:r>
    </w:p>
    <w:p w14:paraId="1B6496C8" w14:textId="77777777" w:rsidR="009C3DF1" w:rsidRPr="00FE0A73" w:rsidRDefault="009C3DF1"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Managing cases</w:t>
      </w:r>
      <w:r w:rsidR="003000DB" w:rsidRPr="00FE0A73">
        <w:rPr>
          <w:rFonts w:eastAsia="Times New Roman"/>
          <w:color w:val="000000" w:themeColor="text1"/>
        </w:rPr>
        <w:t xml:space="preserve"> and contacts</w:t>
      </w:r>
    </w:p>
    <w:p w14:paraId="3E29EAE3" w14:textId="77777777" w:rsidR="004A33D0" w:rsidRDefault="004A33D0" w:rsidP="004A33D0">
      <w:pPr>
        <w:pStyle w:val="BodyText"/>
        <w:spacing w:before="169" w:line="256" w:lineRule="auto"/>
        <w:ind w:left="1"/>
        <w:jc w:val="both"/>
      </w:pPr>
      <w:r>
        <w:t>Management of Aboriginal and Torres Strait Islander COVID-19 cases and their contacts should be according to the COVID-19 SoNG and relevant jurisdictional and local guidance. During isolation and quarantine cases and contacts will require holistic support that addresses physical needs and social and emotional wellbeing. It’s recommended a cross-sectoral approach be used by integrating:</w:t>
      </w:r>
    </w:p>
    <w:p w14:paraId="6924D656" w14:textId="77777777" w:rsidR="004A33D0" w:rsidRDefault="004A33D0" w:rsidP="004A33D0">
      <w:pPr>
        <w:pStyle w:val="ListParagraph"/>
        <w:widowControl w:val="0"/>
        <w:numPr>
          <w:ilvl w:val="1"/>
          <w:numId w:val="34"/>
        </w:numPr>
        <w:tabs>
          <w:tab w:val="left" w:pos="1366"/>
        </w:tabs>
        <w:autoSpaceDE w:val="0"/>
        <w:autoSpaceDN w:val="0"/>
        <w:spacing w:before="1" w:after="0" w:line="252" w:lineRule="auto"/>
        <w:ind w:left="766"/>
        <w:contextualSpacing w:val="0"/>
      </w:pPr>
      <w:r>
        <w:t>PHUs</w:t>
      </w:r>
    </w:p>
    <w:p w14:paraId="453F9335" w14:textId="77777777" w:rsidR="004A33D0" w:rsidRDefault="004A33D0" w:rsidP="004A33D0">
      <w:pPr>
        <w:pStyle w:val="ListParagraph"/>
        <w:widowControl w:val="0"/>
        <w:numPr>
          <w:ilvl w:val="1"/>
          <w:numId w:val="34"/>
        </w:numPr>
        <w:tabs>
          <w:tab w:val="left" w:pos="1366"/>
        </w:tabs>
        <w:autoSpaceDE w:val="0"/>
        <w:autoSpaceDN w:val="0"/>
        <w:spacing w:before="1" w:after="0" w:line="252" w:lineRule="auto"/>
        <w:ind w:left="766"/>
        <w:contextualSpacing w:val="0"/>
      </w:pPr>
      <w:r>
        <w:t>hospitals</w:t>
      </w:r>
    </w:p>
    <w:p w14:paraId="32FF3CA9" w14:textId="77777777" w:rsidR="004A33D0" w:rsidRDefault="004A33D0" w:rsidP="004A33D0">
      <w:pPr>
        <w:pStyle w:val="ListParagraph"/>
        <w:widowControl w:val="0"/>
        <w:numPr>
          <w:ilvl w:val="1"/>
          <w:numId w:val="34"/>
        </w:numPr>
        <w:tabs>
          <w:tab w:val="left" w:pos="1366"/>
        </w:tabs>
        <w:autoSpaceDE w:val="0"/>
        <w:autoSpaceDN w:val="0"/>
        <w:spacing w:before="1" w:after="0" w:line="252" w:lineRule="auto"/>
        <w:ind w:left="766"/>
        <w:contextualSpacing w:val="0"/>
      </w:pPr>
      <w:r>
        <w:t>primary</w:t>
      </w:r>
      <w:r w:rsidRPr="004A33D0">
        <w:t xml:space="preserve"> </w:t>
      </w:r>
      <w:r>
        <w:t>and</w:t>
      </w:r>
      <w:r w:rsidRPr="004A33D0">
        <w:t xml:space="preserve"> </w:t>
      </w:r>
      <w:r>
        <w:t>community</w:t>
      </w:r>
      <w:r w:rsidRPr="004A33D0">
        <w:t xml:space="preserve"> </w:t>
      </w:r>
      <w:r>
        <w:t>care</w:t>
      </w:r>
      <w:r w:rsidRPr="004A33D0">
        <w:t xml:space="preserve"> </w:t>
      </w:r>
      <w:r>
        <w:t>including</w:t>
      </w:r>
      <w:r w:rsidRPr="004A33D0">
        <w:t xml:space="preserve"> </w:t>
      </w:r>
      <w:r>
        <w:t>ACCHS,</w:t>
      </w:r>
      <w:r w:rsidRPr="004A33D0">
        <w:t xml:space="preserve"> </w:t>
      </w:r>
      <w:r>
        <w:t>state</w:t>
      </w:r>
      <w:r w:rsidRPr="004A33D0">
        <w:t xml:space="preserve"> </w:t>
      </w:r>
      <w:r>
        <w:t>Affiliates</w:t>
      </w:r>
      <w:r w:rsidRPr="004A33D0">
        <w:t xml:space="preserve"> </w:t>
      </w:r>
      <w:r>
        <w:t>and</w:t>
      </w:r>
      <w:r w:rsidRPr="004A33D0">
        <w:t xml:space="preserve"> </w:t>
      </w:r>
      <w:r>
        <w:t>other</w:t>
      </w:r>
      <w:r w:rsidRPr="004A33D0">
        <w:t xml:space="preserve"> </w:t>
      </w:r>
      <w:r>
        <w:t>Aboriginal</w:t>
      </w:r>
      <w:r w:rsidRPr="004A33D0">
        <w:t xml:space="preserve"> </w:t>
      </w:r>
      <w:r>
        <w:t>and</w:t>
      </w:r>
      <w:r w:rsidRPr="004A33D0">
        <w:t xml:space="preserve"> </w:t>
      </w:r>
      <w:r>
        <w:t>Torres Strait Islander community</w:t>
      </w:r>
      <w:r w:rsidRPr="004A33D0">
        <w:t xml:space="preserve"> </w:t>
      </w:r>
      <w:r>
        <w:t>organisations.</w:t>
      </w:r>
    </w:p>
    <w:p w14:paraId="04C6E229" w14:textId="77777777" w:rsidR="004A33D0" w:rsidRDefault="004A33D0" w:rsidP="004A33D0">
      <w:pPr>
        <w:pStyle w:val="BodyText"/>
        <w:spacing w:before="169" w:line="256" w:lineRule="auto"/>
        <w:ind w:left="1"/>
        <w:jc w:val="both"/>
      </w:pPr>
      <w:r>
        <w:t>It is important that the case and contact have a single point of contact for their needs, and as such one consistent case manager per family who liaises across all organisations is recommended.</w:t>
      </w:r>
    </w:p>
    <w:p w14:paraId="5CDEEC4D" w14:textId="77777777" w:rsidR="004A33D0" w:rsidRDefault="004A33D0" w:rsidP="004A33D0">
      <w:pPr>
        <w:pStyle w:val="BodyText"/>
        <w:spacing w:before="169" w:line="256" w:lineRule="auto"/>
        <w:ind w:left="1"/>
        <w:jc w:val="both"/>
      </w:pPr>
      <w:r>
        <w:t>Making</w:t>
      </w:r>
      <w:r w:rsidRPr="004A33D0">
        <w:t xml:space="preserve"> </w:t>
      </w:r>
      <w:r>
        <w:t>additional/tailored</w:t>
      </w:r>
      <w:r w:rsidRPr="004A33D0">
        <w:t xml:space="preserve"> </w:t>
      </w:r>
      <w:r>
        <w:t>care</w:t>
      </w:r>
      <w:r w:rsidRPr="004A33D0">
        <w:t xml:space="preserve"> </w:t>
      </w:r>
      <w:r>
        <w:t>available</w:t>
      </w:r>
      <w:r w:rsidRPr="004A33D0">
        <w:t xml:space="preserve"> </w:t>
      </w:r>
      <w:r>
        <w:t>to</w:t>
      </w:r>
      <w:r w:rsidRPr="004A33D0">
        <w:t xml:space="preserve"> </w:t>
      </w:r>
      <w:r>
        <w:t>Aboriginal</w:t>
      </w:r>
      <w:r w:rsidRPr="004A33D0">
        <w:t xml:space="preserve"> </w:t>
      </w:r>
      <w:r>
        <w:t>and</w:t>
      </w:r>
      <w:r w:rsidRPr="004A33D0">
        <w:t xml:space="preserve"> </w:t>
      </w:r>
      <w:r>
        <w:t>Torres</w:t>
      </w:r>
      <w:r w:rsidRPr="004A33D0">
        <w:t xml:space="preserve"> </w:t>
      </w:r>
      <w:r>
        <w:t>Strait</w:t>
      </w:r>
      <w:r w:rsidRPr="004A33D0">
        <w:t xml:space="preserve"> </w:t>
      </w:r>
      <w:r>
        <w:t>Islander</w:t>
      </w:r>
      <w:r w:rsidRPr="004A33D0">
        <w:t xml:space="preserve"> </w:t>
      </w:r>
      <w:r>
        <w:t>cases</w:t>
      </w:r>
      <w:r w:rsidRPr="004A33D0">
        <w:t xml:space="preserve"> </w:t>
      </w:r>
      <w:r>
        <w:t>and</w:t>
      </w:r>
      <w:r w:rsidRPr="004A33D0">
        <w:t xml:space="preserve"> </w:t>
      </w:r>
      <w:r>
        <w:t>contacts</w:t>
      </w:r>
      <w:r w:rsidRPr="004A33D0">
        <w:t xml:space="preserve"> </w:t>
      </w:r>
      <w:r>
        <w:t>is important. Depending on the local context and capacity this may</w:t>
      </w:r>
      <w:r w:rsidRPr="004A33D0">
        <w:t xml:space="preserve"> </w:t>
      </w:r>
      <w:r>
        <w:t>include:</w:t>
      </w:r>
    </w:p>
    <w:p w14:paraId="6F1C22A8" w14:textId="77777777" w:rsidR="004A33D0" w:rsidRDefault="004A33D0" w:rsidP="004A33D0">
      <w:pPr>
        <w:pStyle w:val="ListParagraph"/>
        <w:widowControl w:val="0"/>
        <w:numPr>
          <w:ilvl w:val="1"/>
          <w:numId w:val="34"/>
        </w:numPr>
        <w:tabs>
          <w:tab w:val="left" w:pos="1366"/>
        </w:tabs>
        <w:autoSpaceDE w:val="0"/>
        <w:autoSpaceDN w:val="0"/>
        <w:spacing w:before="1" w:after="0" w:line="252" w:lineRule="auto"/>
        <w:ind w:left="766"/>
        <w:contextualSpacing w:val="0"/>
      </w:pPr>
      <w:r>
        <w:t>a specific cultural support team within the</w:t>
      </w:r>
      <w:r w:rsidRPr="004A33D0">
        <w:t xml:space="preserve"> </w:t>
      </w:r>
      <w:r>
        <w:t>PHU</w:t>
      </w:r>
    </w:p>
    <w:p w14:paraId="256A7B52" w14:textId="77777777" w:rsidR="004A33D0" w:rsidRDefault="004A33D0" w:rsidP="004A33D0">
      <w:pPr>
        <w:pStyle w:val="ListParagraph"/>
        <w:widowControl w:val="0"/>
        <w:numPr>
          <w:ilvl w:val="1"/>
          <w:numId w:val="34"/>
        </w:numPr>
        <w:tabs>
          <w:tab w:val="left" w:pos="1367"/>
        </w:tabs>
        <w:autoSpaceDE w:val="0"/>
        <w:autoSpaceDN w:val="0"/>
        <w:spacing w:before="1" w:after="0" w:line="252" w:lineRule="auto"/>
        <w:ind w:left="766"/>
        <w:contextualSpacing w:val="0"/>
      </w:pPr>
      <w:r>
        <w:t>ACCHS providing client support while respecting confidentiality and</w:t>
      </w:r>
      <w:r w:rsidRPr="004A33D0">
        <w:t xml:space="preserve"> </w:t>
      </w:r>
      <w:r>
        <w:t>privacy</w:t>
      </w:r>
    </w:p>
    <w:p w14:paraId="75644EAC" w14:textId="7EF8406C" w:rsidR="002C5FF7" w:rsidRDefault="004A33D0" w:rsidP="004A33D0">
      <w:pPr>
        <w:pStyle w:val="ListParagraph"/>
        <w:widowControl w:val="0"/>
        <w:numPr>
          <w:ilvl w:val="1"/>
          <w:numId w:val="34"/>
        </w:numPr>
        <w:tabs>
          <w:tab w:val="left" w:pos="1367"/>
        </w:tabs>
        <w:autoSpaceDE w:val="0"/>
        <w:autoSpaceDN w:val="0"/>
        <w:spacing w:before="1" w:after="0" w:line="252" w:lineRule="auto"/>
        <w:ind w:left="766"/>
        <w:contextualSpacing w:val="0"/>
      </w:pPr>
      <w:r>
        <w:t>a partnership</w:t>
      </w:r>
      <w:r w:rsidRPr="004A33D0">
        <w:t xml:space="preserve"> </w:t>
      </w:r>
      <w:r>
        <w:t>model.</w:t>
      </w:r>
    </w:p>
    <w:p w14:paraId="5F872FE9" w14:textId="77777777" w:rsidR="00AC1AA5" w:rsidRDefault="00AC1AA5">
      <w:pPr>
        <w:rPr>
          <w:rFonts w:ascii="Calibri" w:eastAsia="Calibri" w:hAnsi="Calibri" w:cs="Calibri"/>
          <w:lang w:val="en-US"/>
        </w:rPr>
      </w:pPr>
      <w:r>
        <w:br w:type="page"/>
      </w:r>
    </w:p>
    <w:p w14:paraId="36F258AB" w14:textId="16863178" w:rsidR="004A33D0" w:rsidRDefault="004A33D0" w:rsidP="009219FD">
      <w:pPr>
        <w:pStyle w:val="BodyText"/>
        <w:spacing w:before="169" w:line="256" w:lineRule="auto"/>
        <w:ind w:left="1"/>
        <w:jc w:val="both"/>
      </w:pPr>
      <w:r>
        <w:lastRenderedPageBreak/>
        <w:t>Regardless it is recommended that systems are developed to enable automatic notification (with individual consent) of an ACCHS or other primary care provider if their client is tested for COVID-19</w:t>
      </w:r>
      <w:r w:rsidR="002C5FF7">
        <w:t xml:space="preserve"> </w:t>
      </w:r>
      <w:r>
        <w:t>(at any testing site), and included when results are available.   Where local clinical management pathways for cases are not through the patient’s usual primary care provider, it is still imperative an ACCHS is notified if one of their clients tests positive, or if one of their clients becomes a contact, to ensure they are able to provide support.  Consideration should be given to developing  systems for referral to an ACCHS when an Aboriginal and Torres Strait Islander person becomes a case or a contact, even if they are not a current ACCHs client; noting that this will always re</w:t>
      </w:r>
      <w:r w:rsidR="001D6290">
        <w:t>quire the individual’s consent.</w:t>
      </w:r>
    </w:p>
    <w:p w14:paraId="0A405770" w14:textId="77777777" w:rsidR="004A33D0" w:rsidRDefault="004A33D0" w:rsidP="009219FD">
      <w:pPr>
        <w:pStyle w:val="BodyText"/>
        <w:spacing w:before="169" w:line="256" w:lineRule="auto"/>
        <w:ind w:left="1"/>
        <w:jc w:val="both"/>
      </w:pPr>
      <w:r>
        <w:t>Specific public health considerations for managing COVID-19 cases and contacts who are Aboriginal and Torres Strait Islander include their higher likelihood of living in large households, crowded or insecure housing and/or intergenerational families. The risk of transmission will be reduced by encouraging Aboriginal and Torres Strait Islander COVID-19 cases and or close contacts to isolate in safe and comfortable accommodation outside of their home, where the home situation does not allow effective isolation. This is particularly important where there are others in the same household who are vulnerable to severe disease (e.g. Elders, older people, peoples with high risk chronic health conditions and people living with a disability). There should be consideration of who may be most trusted by Aboriginal and Torres Strait Islander COVID-19 cases and close contacts to discuss these options in a confidential and culturally safe manner with the household, recognising this is a key component for uptake of the offer of emergency accommodation.</w:t>
      </w:r>
    </w:p>
    <w:p w14:paraId="616729D2" w14:textId="77777777" w:rsidR="004A33D0" w:rsidRDefault="004A33D0" w:rsidP="004A33D0">
      <w:pPr>
        <w:pStyle w:val="BodyText"/>
        <w:spacing w:before="159" w:line="256" w:lineRule="auto"/>
        <w:ind w:left="1"/>
        <w:jc w:val="both"/>
      </w:pPr>
      <w:r>
        <w:t>Where cases or close contacts cannot safely isolate at home, safe and comfortable accommodation (</w:t>
      </w:r>
      <w:r>
        <w:rPr>
          <w:u w:val="single"/>
        </w:rPr>
        <w:t>see Appendix 1</w:t>
      </w:r>
      <w:r>
        <w:t>) should be provided to reduce risk of transmission to other household members. It is important to note that relocation will not be possible or desirable for all peoples (e.g. those with caring responsibilities who are unable to organise alternate care). Unless there are extreme circumstances, cases should not be forced to isolate outside their own home. If the case remains in the</w:t>
      </w:r>
      <w:r>
        <w:rPr>
          <w:spacing w:val="-4"/>
        </w:rPr>
        <w:t xml:space="preserve"> </w:t>
      </w:r>
      <w:r>
        <w:t>household,</w:t>
      </w:r>
      <w:r>
        <w:rPr>
          <w:spacing w:val="-4"/>
        </w:rPr>
        <w:t xml:space="preserve"> </w:t>
      </w:r>
      <w:r>
        <w:t>in</w:t>
      </w:r>
      <w:r>
        <w:rPr>
          <w:spacing w:val="-4"/>
        </w:rPr>
        <w:t xml:space="preserve"> </w:t>
      </w:r>
      <w:r>
        <w:t>some</w:t>
      </w:r>
      <w:r>
        <w:rPr>
          <w:spacing w:val="-6"/>
        </w:rPr>
        <w:t xml:space="preserve"> </w:t>
      </w:r>
      <w:r>
        <w:t>situations</w:t>
      </w:r>
      <w:r>
        <w:rPr>
          <w:spacing w:val="-3"/>
        </w:rPr>
        <w:t xml:space="preserve"> </w:t>
      </w:r>
      <w:r>
        <w:t>it</w:t>
      </w:r>
      <w:r>
        <w:rPr>
          <w:spacing w:val="-6"/>
        </w:rPr>
        <w:t xml:space="preserve"> </w:t>
      </w:r>
      <w:r>
        <w:t>may</w:t>
      </w:r>
      <w:r>
        <w:rPr>
          <w:spacing w:val="-3"/>
        </w:rPr>
        <w:t xml:space="preserve"> </w:t>
      </w:r>
      <w:r>
        <w:t>be</w:t>
      </w:r>
      <w:r>
        <w:rPr>
          <w:spacing w:val="-4"/>
        </w:rPr>
        <w:t xml:space="preserve"> </w:t>
      </w:r>
      <w:r>
        <w:t>more</w:t>
      </w:r>
      <w:r>
        <w:rPr>
          <w:spacing w:val="-4"/>
        </w:rPr>
        <w:t xml:space="preserve"> </w:t>
      </w:r>
      <w:r>
        <w:t>appropriate</w:t>
      </w:r>
      <w:r>
        <w:rPr>
          <w:spacing w:val="-3"/>
        </w:rPr>
        <w:t xml:space="preserve"> </w:t>
      </w:r>
      <w:r>
        <w:t>and</w:t>
      </w:r>
      <w:r>
        <w:rPr>
          <w:spacing w:val="-5"/>
        </w:rPr>
        <w:t xml:space="preserve"> </w:t>
      </w:r>
      <w:r>
        <w:t>acceptable</w:t>
      </w:r>
      <w:r>
        <w:rPr>
          <w:spacing w:val="-3"/>
        </w:rPr>
        <w:t xml:space="preserve"> </w:t>
      </w:r>
      <w:r>
        <w:t>for</w:t>
      </w:r>
      <w:r>
        <w:rPr>
          <w:spacing w:val="-7"/>
        </w:rPr>
        <w:t xml:space="preserve"> </w:t>
      </w:r>
      <w:r>
        <w:t>household</w:t>
      </w:r>
      <w:r>
        <w:rPr>
          <w:spacing w:val="-5"/>
        </w:rPr>
        <w:t xml:space="preserve"> </w:t>
      </w:r>
      <w:r>
        <w:t>contacts who are vulnerable to severe disease to relocate to other</w:t>
      </w:r>
      <w:r>
        <w:rPr>
          <w:spacing w:val="-9"/>
        </w:rPr>
        <w:t xml:space="preserve"> </w:t>
      </w:r>
      <w:r>
        <w:t>accommodation.</w:t>
      </w:r>
    </w:p>
    <w:p w14:paraId="0750BB74" w14:textId="4779700A" w:rsidR="002C5FF7" w:rsidRDefault="004A33D0" w:rsidP="001778C0">
      <w:pPr>
        <w:pStyle w:val="BodyText"/>
        <w:spacing w:before="169" w:line="256" w:lineRule="auto"/>
        <w:ind w:left="1"/>
        <w:jc w:val="both"/>
      </w:pPr>
      <w:r>
        <w:t>It</w:t>
      </w:r>
      <w:r w:rsidRPr="001778C0">
        <w:t xml:space="preserve"> </w:t>
      </w:r>
      <w:r>
        <w:t>is</w:t>
      </w:r>
      <w:r w:rsidRPr="001778C0">
        <w:t xml:space="preserve"> </w:t>
      </w:r>
      <w:r>
        <w:t>important</w:t>
      </w:r>
      <w:r w:rsidRPr="001778C0">
        <w:t xml:space="preserve"> </w:t>
      </w:r>
      <w:r>
        <w:t>that</w:t>
      </w:r>
      <w:r w:rsidRPr="001778C0">
        <w:t xml:space="preserve"> </w:t>
      </w:r>
      <w:r>
        <w:t>cases</w:t>
      </w:r>
      <w:r w:rsidRPr="001778C0">
        <w:t xml:space="preserve"> </w:t>
      </w:r>
      <w:r>
        <w:t>and</w:t>
      </w:r>
      <w:r w:rsidRPr="001778C0">
        <w:t xml:space="preserve"> </w:t>
      </w:r>
      <w:r>
        <w:t>contacts</w:t>
      </w:r>
      <w:r w:rsidRPr="001778C0">
        <w:t xml:space="preserve"> </w:t>
      </w:r>
      <w:r>
        <w:t>in</w:t>
      </w:r>
      <w:r w:rsidRPr="001778C0">
        <w:t xml:space="preserve"> </w:t>
      </w:r>
      <w:r>
        <w:t>isolation</w:t>
      </w:r>
      <w:r w:rsidRPr="001778C0">
        <w:t xml:space="preserve"> </w:t>
      </w:r>
      <w:r>
        <w:t>and</w:t>
      </w:r>
      <w:r w:rsidRPr="001778C0">
        <w:t xml:space="preserve"> </w:t>
      </w:r>
      <w:r>
        <w:t>quarantine</w:t>
      </w:r>
      <w:r w:rsidRPr="001778C0">
        <w:t xml:space="preserve"> </w:t>
      </w:r>
      <w:r>
        <w:t>are</w:t>
      </w:r>
      <w:r w:rsidRPr="001778C0">
        <w:t xml:space="preserve"> </w:t>
      </w:r>
      <w:r>
        <w:t>able</w:t>
      </w:r>
      <w:r w:rsidRPr="001778C0">
        <w:t xml:space="preserve"> </w:t>
      </w:r>
      <w:r>
        <w:t>to</w:t>
      </w:r>
      <w:r w:rsidRPr="001778C0">
        <w:t xml:space="preserve"> </w:t>
      </w:r>
      <w:r>
        <w:t>access</w:t>
      </w:r>
      <w:r w:rsidRPr="001778C0">
        <w:t xml:space="preserve"> </w:t>
      </w:r>
      <w:r>
        <w:t>financial</w:t>
      </w:r>
      <w:r w:rsidRPr="001778C0">
        <w:t xml:space="preserve"> </w:t>
      </w:r>
      <w:r>
        <w:t>support where required. Different models should be explored for</w:t>
      </w:r>
      <w:r w:rsidRPr="001778C0">
        <w:t xml:space="preserve"> </w:t>
      </w:r>
      <w:r>
        <w:t>this.</w:t>
      </w:r>
      <w:r w:rsidR="00F30192">
        <w:rPr>
          <w:rStyle w:val="FootnoteReference"/>
        </w:rPr>
        <w:footnoteReference w:id="11"/>
      </w:r>
      <w:r w:rsidR="00F30192">
        <w:t xml:space="preserve"> </w:t>
      </w:r>
    </w:p>
    <w:p w14:paraId="1EF882F3" w14:textId="77777777" w:rsidR="00454B88" w:rsidRPr="003A721B" w:rsidRDefault="00523203" w:rsidP="00E56555">
      <w:pPr>
        <w:pStyle w:val="Heading2"/>
        <w:keepLines w:val="0"/>
        <w:numPr>
          <w:ilvl w:val="0"/>
          <w:numId w:val="14"/>
        </w:numPr>
        <w:tabs>
          <w:tab w:val="clear" w:pos="709"/>
        </w:tabs>
        <w:spacing w:line="252" w:lineRule="auto"/>
        <w:rPr>
          <w:rFonts w:eastAsia="Times New Roman"/>
        </w:rPr>
      </w:pPr>
      <w:r w:rsidRPr="003A721B">
        <w:rPr>
          <w:rFonts w:eastAsia="Times New Roman"/>
        </w:rPr>
        <w:t>Planning within health services</w:t>
      </w:r>
    </w:p>
    <w:p w14:paraId="3EC470EE" w14:textId="77777777" w:rsidR="00D66EF5" w:rsidRPr="00FE0A73" w:rsidRDefault="00D66EF5"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 xml:space="preserve">Infection prevention and control within the workplace </w:t>
      </w:r>
    </w:p>
    <w:p w14:paraId="4A46C83C" w14:textId="77777777" w:rsidR="00167E95" w:rsidRDefault="00167E95" w:rsidP="00167E95">
      <w:pPr>
        <w:pStyle w:val="BodyText"/>
        <w:spacing w:before="139" w:line="254" w:lineRule="auto"/>
        <w:jc w:val="both"/>
      </w:pPr>
      <w:r>
        <w:t>Protecting the health workforce is imperative during a COVID-19 response. ACCHSs have specific considerations for workforce including:</w:t>
      </w:r>
    </w:p>
    <w:p w14:paraId="187C8A6E" w14:textId="77777777" w:rsidR="00167E95" w:rsidRDefault="00167E95" w:rsidP="00167E95">
      <w:pPr>
        <w:pStyle w:val="ListParagraph"/>
        <w:widowControl w:val="0"/>
        <w:numPr>
          <w:ilvl w:val="0"/>
          <w:numId w:val="35"/>
        </w:numPr>
        <w:tabs>
          <w:tab w:val="left" w:pos="1366"/>
        </w:tabs>
        <w:autoSpaceDE w:val="0"/>
        <w:autoSpaceDN w:val="0"/>
        <w:spacing w:before="165" w:after="0" w:line="240" w:lineRule="auto"/>
        <w:ind w:left="766"/>
        <w:contextualSpacing w:val="0"/>
      </w:pPr>
      <w:r>
        <w:t>their workforce is likely to contain a percentage of those at higher risk of severe</w:t>
      </w:r>
      <w:r>
        <w:rPr>
          <w:spacing w:val="-21"/>
        </w:rPr>
        <w:t xml:space="preserve"> </w:t>
      </w:r>
      <w:r>
        <w:t>disease</w:t>
      </w:r>
    </w:p>
    <w:p w14:paraId="7CD74F43" w14:textId="77777777" w:rsidR="00167E95" w:rsidRDefault="00167E95" w:rsidP="00167E95">
      <w:pPr>
        <w:pStyle w:val="ListParagraph"/>
        <w:widowControl w:val="0"/>
        <w:numPr>
          <w:ilvl w:val="0"/>
          <w:numId w:val="35"/>
        </w:numPr>
        <w:tabs>
          <w:tab w:val="left" w:pos="1366"/>
        </w:tabs>
        <w:autoSpaceDE w:val="0"/>
        <w:autoSpaceDN w:val="0"/>
        <w:spacing w:before="20" w:after="0" w:line="240" w:lineRule="auto"/>
        <w:ind w:left="766"/>
        <w:contextualSpacing w:val="0"/>
      </w:pPr>
      <w:r>
        <w:t>their workforce is likely to live in households with those at higher risk of severe</w:t>
      </w:r>
      <w:r>
        <w:rPr>
          <w:spacing w:val="-14"/>
        </w:rPr>
        <w:t xml:space="preserve"> </w:t>
      </w:r>
      <w:r>
        <w:t>disease.</w:t>
      </w:r>
    </w:p>
    <w:p w14:paraId="6B08AB1C" w14:textId="77777777" w:rsidR="00167E95" w:rsidRDefault="00167E95" w:rsidP="00167E95">
      <w:pPr>
        <w:pStyle w:val="BodyText"/>
        <w:spacing w:before="182" w:line="256" w:lineRule="auto"/>
        <w:jc w:val="both"/>
      </w:pPr>
      <w:r>
        <w:t>Ensuring</w:t>
      </w:r>
      <w:r>
        <w:rPr>
          <w:spacing w:val="-6"/>
        </w:rPr>
        <w:t xml:space="preserve"> </w:t>
      </w:r>
      <w:r>
        <w:t>appropriate</w:t>
      </w:r>
      <w:r>
        <w:rPr>
          <w:spacing w:val="-6"/>
        </w:rPr>
        <w:t xml:space="preserve"> </w:t>
      </w:r>
      <w:r>
        <w:t>infection</w:t>
      </w:r>
      <w:r>
        <w:rPr>
          <w:spacing w:val="-5"/>
        </w:rPr>
        <w:t xml:space="preserve"> </w:t>
      </w:r>
      <w:r>
        <w:t>prevention</w:t>
      </w:r>
      <w:r>
        <w:rPr>
          <w:spacing w:val="-5"/>
        </w:rPr>
        <w:t xml:space="preserve"> </w:t>
      </w:r>
      <w:r>
        <w:t>and</w:t>
      </w:r>
      <w:r>
        <w:rPr>
          <w:spacing w:val="-8"/>
        </w:rPr>
        <w:t xml:space="preserve"> </w:t>
      </w:r>
      <w:r>
        <w:t>control</w:t>
      </w:r>
      <w:r>
        <w:rPr>
          <w:spacing w:val="-9"/>
        </w:rPr>
        <w:t xml:space="preserve"> </w:t>
      </w:r>
      <w:r>
        <w:t>procedures</w:t>
      </w:r>
      <w:r>
        <w:rPr>
          <w:spacing w:val="-7"/>
        </w:rPr>
        <w:t xml:space="preserve"> </w:t>
      </w:r>
      <w:r>
        <w:t>are</w:t>
      </w:r>
      <w:r>
        <w:rPr>
          <w:spacing w:val="-6"/>
        </w:rPr>
        <w:t xml:space="preserve"> </w:t>
      </w:r>
      <w:r>
        <w:t>followed</w:t>
      </w:r>
      <w:r>
        <w:rPr>
          <w:spacing w:val="-7"/>
        </w:rPr>
        <w:t xml:space="preserve"> </w:t>
      </w:r>
      <w:r>
        <w:t>within</w:t>
      </w:r>
      <w:r>
        <w:rPr>
          <w:spacing w:val="-5"/>
        </w:rPr>
        <w:t xml:space="preserve"> </w:t>
      </w:r>
      <w:r>
        <w:t>the</w:t>
      </w:r>
      <w:r>
        <w:rPr>
          <w:spacing w:val="-6"/>
        </w:rPr>
        <w:t xml:space="preserve"> </w:t>
      </w:r>
      <w:r>
        <w:t>workplace, including between staff. Even in situations with very low levels of transmission, it reduces the risk to individuals and the risk of large numbers of staff having to isolate. If possible, redeploy staff who are at high risk, into lower risk areas and tasks when there is community</w:t>
      </w:r>
      <w:r>
        <w:rPr>
          <w:spacing w:val="-15"/>
        </w:rPr>
        <w:t xml:space="preserve"> </w:t>
      </w:r>
      <w:r>
        <w:t>transmission.</w:t>
      </w:r>
    </w:p>
    <w:p w14:paraId="3F9BFA9E" w14:textId="259BC9C5" w:rsidR="002C5FF7" w:rsidRDefault="00167E95" w:rsidP="00167E95">
      <w:pPr>
        <w:jc w:val="both"/>
      </w:pPr>
      <w:r>
        <w:lastRenderedPageBreak/>
        <w:t>Intelligence sharing between PHUs and ACCHS, when an ACCHS staff member tests positive is important. It allows organisations to be proactive in contact tracing and implementing prevention measures amongst their own staff.</w:t>
      </w:r>
    </w:p>
    <w:p w14:paraId="28CDFE80" w14:textId="77777777" w:rsidR="00D66EF5" w:rsidRPr="00FE0A73" w:rsidRDefault="00C33399" w:rsidP="00E56555">
      <w:pPr>
        <w:pStyle w:val="Heading2"/>
        <w:keepLines w:val="0"/>
        <w:numPr>
          <w:ilvl w:val="1"/>
          <w:numId w:val="14"/>
        </w:numPr>
        <w:tabs>
          <w:tab w:val="clear" w:pos="709"/>
        </w:tabs>
        <w:spacing w:line="252" w:lineRule="auto"/>
        <w:rPr>
          <w:rFonts w:eastAsia="Times New Roman"/>
          <w:color w:val="000000" w:themeColor="text1"/>
        </w:rPr>
      </w:pPr>
      <w:r w:rsidRPr="00FE0A73">
        <w:rPr>
          <w:rFonts w:eastAsia="Times New Roman"/>
          <w:color w:val="000000" w:themeColor="text1"/>
        </w:rPr>
        <w:t>Workforce fatigue and surge capacity</w:t>
      </w:r>
    </w:p>
    <w:p w14:paraId="66117E15" w14:textId="77777777" w:rsidR="00FF5CEA" w:rsidRDefault="00FF5CEA" w:rsidP="00FF5CEA">
      <w:pPr>
        <w:pStyle w:val="BodyText"/>
        <w:spacing w:before="139" w:line="254" w:lineRule="auto"/>
        <w:jc w:val="both"/>
      </w:pPr>
      <w:r>
        <w:t>The need for surge capacity is likely during a response due to increased demand, furloughing of staff, staff becoming unwell and/or workforce fatigue. Planning for surge capacity should include identification of alternate workforce through:</w:t>
      </w:r>
    </w:p>
    <w:p w14:paraId="481EEA1C" w14:textId="77777777" w:rsidR="00FF5CEA" w:rsidRDefault="00FF5CEA" w:rsidP="00FF5CEA">
      <w:pPr>
        <w:pStyle w:val="ListParagraph"/>
        <w:widowControl w:val="0"/>
        <w:numPr>
          <w:ilvl w:val="0"/>
          <w:numId w:val="35"/>
        </w:numPr>
        <w:tabs>
          <w:tab w:val="left" w:pos="1313"/>
        </w:tabs>
        <w:autoSpaceDE w:val="0"/>
        <w:autoSpaceDN w:val="0"/>
        <w:spacing w:before="168" w:after="0" w:line="240" w:lineRule="auto"/>
        <w:ind w:left="712" w:hanging="356"/>
        <w:contextualSpacing w:val="0"/>
      </w:pPr>
      <w:r>
        <w:t>Redeployment across and between</w:t>
      </w:r>
      <w:r>
        <w:rPr>
          <w:spacing w:val="-6"/>
        </w:rPr>
        <w:t xml:space="preserve"> </w:t>
      </w:r>
      <w:r>
        <w:t>organisations</w:t>
      </w:r>
    </w:p>
    <w:p w14:paraId="6507FF06" w14:textId="77777777" w:rsidR="00FF5CEA" w:rsidRDefault="00FF5CEA" w:rsidP="00FF5CEA">
      <w:pPr>
        <w:pStyle w:val="ListParagraph"/>
        <w:widowControl w:val="0"/>
        <w:numPr>
          <w:ilvl w:val="0"/>
          <w:numId w:val="35"/>
        </w:numPr>
        <w:tabs>
          <w:tab w:val="left" w:pos="1313"/>
        </w:tabs>
        <w:autoSpaceDE w:val="0"/>
        <w:autoSpaceDN w:val="0"/>
        <w:spacing w:before="102" w:after="0" w:line="254" w:lineRule="auto"/>
        <w:ind w:left="712" w:hanging="356"/>
        <w:contextualSpacing w:val="0"/>
      </w:pPr>
      <w:r>
        <w:t>Use of agency staff, casual staff, and government led surge workforce pools (respecting any single site recommendations in place to reduce risk of</w:t>
      </w:r>
      <w:r>
        <w:rPr>
          <w:spacing w:val="-8"/>
        </w:rPr>
        <w:t xml:space="preserve"> </w:t>
      </w:r>
      <w:r>
        <w:t>transmission)</w:t>
      </w:r>
    </w:p>
    <w:p w14:paraId="7ECF74A0" w14:textId="77777777" w:rsidR="00FF5CEA" w:rsidRDefault="00FF5CEA" w:rsidP="00FF5CEA">
      <w:pPr>
        <w:pStyle w:val="ListParagraph"/>
        <w:widowControl w:val="0"/>
        <w:numPr>
          <w:ilvl w:val="0"/>
          <w:numId w:val="35"/>
        </w:numPr>
        <w:tabs>
          <w:tab w:val="left" w:pos="1313"/>
        </w:tabs>
        <w:autoSpaceDE w:val="0"/>
        <w:autoSpaceDN w:val="0"/>
        <w:spacing w:before="83" w:after="0" w:line="240" w:lineRule="auto"/>
        <w:ind w:left="712" w:hanging="356"/>
        <w:contextualSpacing w:val="0"/>
      </w:pPr>
      <w:r>
        <w:t>Increasing staff through external telehealth</w:t>
      </w:r>
      <w:r>
        <w:rPr>
          <w:spacing w:val="-6"/>
        </w:rPr>
        <w:t xml:space="preserve"> </w:t>
      </w:r>
      <w:r>
        <w:t>providers.</w:t>
      </w:r>
    </w:p>
    <w:p w14:paraId="77BA0A18" w14:textId="77777777" w:rsidR="00FF5CEA" w:rsidRDefault="00FF5CEA" w:rsidP="00FF5CEA">
      <w:pPr>
        <w:pStyle w:val="BodyText"/>
        <w:spacing w:before="182" w:line="256" w:lineRule="auto"/>
        <w:ind w:left="-1"/>
        <w:jc w:val="both"/>
      </w:pPr>
      <w:r>
        <w:t>Early identification of support required for staff, including training and upskilling of the workforce to increase</w:t>
      </w:r>
      <w:r>
        <w:rPr>
          <w:spacing w:val="-13"/>
        </w:rPr>
        <w:t xml:space="preserve"> </w:t>
      </w:r>
      <w:r>
        <w:t>flexibility</w:t>
      </w:r>
      <w:r>
        <w:rPr>
          <w:spacing w:val="-12"/>
        </w:rPr>
        <w:t xml:space="preserve"> </w:t>
      </w:r>
      <w:r>
        <w:t>across</w:t>
      </w:r>
      <w:r>
        <w:rPr>
          <w:spacing w:val="-10"/>
        </w:rPr>
        <w:t xml:space="preserve"> </w:t>
      </w:r>
      <w:r>
        <w:t>roles</w:t>
      </w:r>
      <w:r>
        <w:rPr>
          <w:spacing w:val="-10"/>
        </w:rPr>
        <w:t xml:space="preserve"> </w:t>
      </w:r>
      <w:r>
        <w:t>is</w:t>
      </w:r>
      <w:r>
        <w:rPr>
          <w:spacing w:val="-12"/>
        </w:rPr>
        <w:t xml:space="preserve"> </w:t>
      </w:r>
      <w:r>
        <w:t>important</w:t>
      </w:r>
      <w:r>
        <w:rPr>
          <w:spacing w:val="-10"/>
        </w:rPr>
        <w:t xml:space="preserve"> </w:t>
      </w:r>
      <w:r>
        <w:t>to</w:t>
      </w:r>
      <w:r>
        <w:rPr>
          <w:spacing w:val="-11"/>
        </w:rPr>
        <w:t xml:space="preserve"> </w:t>
      </w:r>
      <w:r>
        <w:t>build</w:t>
      </w:r>
      <w:r>
        <w:rPr>
          <w:spacing w:val="-11"/>
        </w:rPr>
        <w:t xml:space="preserve"> </w:t>
      </w:r>
      <w:r>
        <w:t>readiness</w:t>
      </w:r>
      <w:r>
        <w:rPr>
          <w:spacing w:val="-10"/>
        </w:rPr>
        <w:t xml:space="preserve"> </w:t>
      </w:r>
      <w:r>
        <w:t>for</w:t>
      </w:r>
      <w:r>
        <w:rPr>
          <w:spacing w:val="-10"/>
        </w:rPr>
        <w:t xml:space="preserve"> </w:t>
      </w:r>
      <w:r>
        <w:t>surge</w:t>
      </w:r>
      <w:r>
        <w:rPr>
          <w:spacing w:val="-10"/>
        </w:rPr>
        <w:t xml:space="preserve"> </w:t>
      </w:r>
      <w:r>
        <w:t>capacity.</w:t>
      </w:r>
      <w:r>
        <w:rPr>
          <w:spacing w:val="-13"/>
        </w:rPr>
        <w:t xml:space="preserve"> </w:t>
      </w:r>
      <w:r>
        <w:t>Consideration</w:t>
      </w:r>
      <w:r>
        <w:rPr>
          <w:spacing w:val="-11"/>
        </w:rPr>
        <w:t xml:space="preserve"> </w:t>
      </w:r>
      <w:r>
        <w:t>should also be given to the potential need for extended hours or emergency/on-call provisions if a response is required outside of usual business</w:t>
      </w:r>
      <w:r>
        <w:rPr>
          <w:spacing w:val="-9"/>
        </w:rPr>
        <w:t xml:space="preserve"> </w:t>
      </w:r>
      <w:r>
        <w:t>hours.</w:t>
      </w:r>
    </w:p>
    <w:p w14:paraId="3722312E" w14:textId="77777777" w:rsidR="00FF5CEA" w:rsidRDefault="00FF5CEA" w:rsidP="00FF5CEA">
      <w:pPr>
        <w:pStyle w:val="BodyText"/>
        <w:spacing w:before="160" w:line="256" w:lineRule="auto"/>
        <w:ind w:left="-1"/>
        <w:jc w:val="both"/>
      </w:pPr>
      <w:r>
        <w:t>Surge capacity planning will need to take into account the type of surge services likely to be required (e.g. contact tracing, clinical, family and household support) and the most appropriate people to do this. Considering how to access a culturally safe surge workforce in urban and regional settings will be beneficial in longer-term planning. Changes to policy levers to achieve this should be considered.</w:t>
      </w:r>
    </w:p>
    <w:p w14:paraId="35C5924B" w14:textId="77777777" w:rsidR="00FF5CEA" w:rsidRDefault="00FF5CEA" w:rsidP="00FF5CEA">
      <w:pPr>
        <w:pStyle w:val="BodyText"/>
        <w:spacing w:before="158" w:line="256" w:lineRule="auto"/>
        <w:jc w:val="both"/>
      </w:pPr>
      <w:r>
        <w:t xml:space="preserve">During a pandemic response it is important to promote and monitor the wellbeing of staff to reduce risk of fatigue and burnout. This includes providing options for support and early intervention when needed. Support should be provided to all staff, not just clinical. Staff rotation on and off site and through roles, rostering leave or changing clinics hours may also be used to manage staff fatigue. </w:t>
      </w:r>
      <w:r>
        <w:rPr>
          <w:spacing w:val="-3"/>
        </w:rPr>
        <w:t xml:space="preserve">The </w:t>
      </w:r>
      <w:r>
        <w:t xml:space="preserve">Aboriginal Health and Medical Research Council of NSW (AHMRC) has developed HR strategies </w:t>
      </w:r>
      <w:r>
        <w:rPr>
          <w:spacing w:val="-3"/>
        </w:rPr>
        <w:t xml:space="preserve">to </w:t>
      </w:r>
      <w:r>
        <w:t xml:space="preserve">effectively manage workforce capacity. Read it in </w:t>
      </w:r>
      <w:r>
        <w:rPr>
          <w:u w:val="single"/>
        </w:rPr>
        <w:t>Appendix 2</w:t>
      </w:r>
      <w:r>
        <w:t>.</w:t>
      </w:r>
    </w:p>
    <w:p w14:paraId="778A2641" w14:textId="77777777" w:rsidR="00FF5CEA" w:rsidRDefault="00FF5CEA" w:rsidP="00FF5CEA">
      <w:pPr>
        <w:pStyle w:val="BodyText"/>
        <w:spacing w:before="4"/>
        <w:rPr>
          <w:sz w:val="8"/>
        </w:rPr>
      </w:pPr>
    </w:p>
    <w:p w14:paraId="09EA71BF" w14:textId="77777777" w:rsidR="00FF5CEA" w:rsidRDefault="00FF5CEA" w:rsidP="00FF5CEA">
      <w:pPr>
        <w:pStyle w:val="BodyText"/>
        <w:spacing w:before="56" w:line="256" w:lineRule="auto"/>
        <w:ind w:left="-1"/>
        <w:jc w:val="both"/>
      </w:pPr>
      <w:r>
        <w:t xml:space="preserve">It needs to be recognised that services, which may already be very stretched, will very likely find </w:t>
      </w:r>
      <w:r>
        <w:rPr>
          <w:spacing w:val="-3"/>
        </w:rPr>
        <w:t xml:space="preserve">it </w:t>
      </w:r>
      <w:r>
        <w:t>challenging</w:t>
      </w:r>
      <w:r>
        <w:rPr>
          <w:spacing w:val="-10"/>
        </w:rPr>
        <w:t xml:space="preserve"> </w:t>
      </w:r>
      <w:r>
        <w:t>to</w:t>
      </w:r>
      <w:r>
        <w:rPr>
          <w:spacing w:val="-8"/>
        </w:rPr>
        <w:t xml:space="preserve"> </w:t>
      </w:r>
      <w:r>
        <w:t>respond</w:t>
      </w:r>
      <w:r>
        <w:rPr>
          <w:spacing w:val="-9"/>
        </w:rPr>
        <w:t xml:space="preserve"> </w:t>
      </w:r>
      <w:r>
        <w:t>to</w:t>
      </w:r>
      <w:r>
        <w:rPr>
          <w:spacing w:val="-8"/>
        </w:rPr>
        <w:t xml:space="preserve"> </w:t>
      </w:r>
      <w:r>
        <w:t>an</w:t>
      </w:r>
      <w:r>
        <w:rPr>
          <w:spacing w:val="-9"/>
        </w:rPr>
        <w:t xml:space="preserve"> </w:t>
      </w:r>
      <w:r>
        <w:t>outbreak.</w:t>
      </w:r>
      <w:r>
        <w:rPr>
          <w:spacing w:val="-12"/>
        </w:rPr>
        <w:t xml:space="preserve"> </w:t>
      </w:r>
      <w:r>
        <w:t>To</w:t>
      </w:r>
      <w:r>
        <w:rPr>
          <w:spacing w:val="-10"/>
        </w:rPr>
        <w:t xml:space="preserve"> </w:t>
      </w:r>
      <w:r>
        <w:t>manage</w:t>
      </w:r>
      <w:r>
        <w:rPr>
          <w:spacing w:val="-7"/>
        </w:rPr>
        <w:t xml:space="preserve"> </w:t>
      </w:r>
      <w:r>
        <w:t>this,</w:t>
      </w:r>
      <w:r>
        <w:rPr>
          <w:spacing w:val="-9"/>
        </w:rPr>
        <w:t xml:space="preserve"> </w:t>
      </w:r>
      <w:r>
        <w:t>services</w:t>
      </w:r>
      <w:r>
        <w:rPr>
          <w:spacing w:val="-10"/>
        </w:rPr>
        <w:t xml:space="preserve"> </w:t>
      </w:r>
      <w:r>
        <w:t>can</w:t>
      </w:r>
      <w:r>
        <w:rPr>
          <w:spacing w:val="-10"/>
        </w:rPr>
        <w:t xml:space="preserve"> </w:t>
      </w:r>
      <w:r>
        <w:t>develop</w:t>
      </w:r>
      <w:r>
        <w:rPr>
          <w:spacing w:val="-9"/>
        </w:rPr>
        <w:t xml:space="preserve"> </w:t>
      </w:r>
      <w:r>
        <w:t>risk</w:t>
      </w:r>
      <w:r>
        <w:rPr>
          <w:spacing w:val="-9"/>
        </w:rPr>
        <w:t xml:space="preserve"> </w:t>
      </w:r>
      <w:r>
        <w:t>stratification</w:t>
      </w:r>
      <w:r>
        <w:rPr>
          <w:spacing w:val="-12"/>
        </w:rPr>
        <w:t xml:space="preserve"> </w:t>
      </w:r>
      <w:r>
        <w:t>of</w:t>
      </w:r>
      <w:r>
        <w:rPr>
          <w:spacing w:val="-8"/>
        </w:rPr>
        <w:t xml:space="preserve"> </w:t>
      </w:r>
      <w:r>
        <w:t>usual clients and prioritising service delivery in the short term. This is effective for managing acute health and wellbeing needs, chronic conditions with high risk of deterioration and hospitalisation, and priority preventive activities such as vaccination. If possible, services may consider a network of backup services to ensure ongoing care for their clients and service sustainability for their</w:t>
      </w:r>
      <w:r>
        <w:rPr>
          <w:spacing w:val="-31"/>
        </w:rPr>
        <w:t xml:space="preserve"> </w:t>
      </w:r>
      <w:r>
        <w:t>service.</w:t>
      </w:r>
    </w:p>
    <w:p w14:paraId="6BF21BE7" w14:textId="4A309C9D" w:rsidR="002C5FF7" w:rsidRDefault="002C5FF7">
      <w:r>
        <w:br w:type="page"/>
      </w:r>
    </w:p>
    <w:p w14:paraId="40015F8E" w14:textId="4339921C" w:rsidR="004D256F" w:rsidRPr="003A721B" w:rsidRDefault="004D256F" w:rsidP="004D256F">
      <w:pPr>
        <w:pStyle w:val="Heading2"/>
        <w:numPr>
          <w:ilvl w:val="0"/>
          <w:numId w:val="0"/>
        </w:numPr>
      </w:pPr>
      <w:r w:rsidRPr="003A721B">
        <w:lastRenderedPageBreak/>
        <w:t>Appendix 1: Requirements fo</w:t>
      </w:r>
      <w:r w:rsidR="001D6290">
        <w:t>r safe isolation and quarantine</w:t>
      </w:r>
    </w:p>
    <w:p w14:paraId="59FFEEDC" w14:textId="77777777" w:rsidR="00FD6E7E" w:rsidRDefault="00FD6E7E" w:rsidP="00FD6E7E">
      <w:pPr>
        <w:pStyle w:val="BodyText"/>
        <w:spacing w:before="154"/>
      </w:pPr>
      <w:r>
        <w:t xml:space="preserve">Guidelines for safe isolation and quarantine can be accessed through the </w:t>
      </w:r>
      <w:hyperlink r:id="rId21" w:history="1">
        <w:r>
          <w:rPr>
            <w:rStyle w:val="Hyperlink"/>
            <w:color w:val="0562C1"/>
          </w:rPr>
          <w:t>World Health Organization</w:t>
        </w:r>
      </w:hyperlink>
    </w:p>
    <w:p w14:paraId="4A7B66A2" w14:textId="77777777" w:rsidR="00FD6E7E" w:rsidRDefault="00FD6E7E" w:rsidP="00FD6E7E">
      <w:pPr>
        <w:pStyle w:val="BodyText"/>
        <w:spacing w:before="5"/>
        <w:rPr>
          <w:sz w:val="10"/>
        </w:rPr>
      </w:pPr>
    </w:p>
    <w:p w14:paraId="7B1D203A" w14:textId="77777777" w:rsidR="00FD6E7E" w:rsidRDefault="00FD6E7E" w:rsidP="00FD6E7E">
      <w:pPr>
        <w:pStyle w:val="BodyText"/>
        <w:spacing w:before="56" w:line="256" w:lineRule="auto"/>
        <w:ind w:right="615"/>
        <w:jc w:val="both"/>
      </w:pPr>
      <w:r>
        <w:t>Separate facilities should be designated for confirmed and suspect cases and their close contacts (keeping these groups separate) where home facilities are inappropriate to allow for adequate separation of cases and contacts.</w:t>
      </w:r>
    </w:p>
    <w:p w14:paraId="276A46EF" w14:textId="77777777" w:rsidR="00FD6E7E" w:rsidRDefault="00FD6E7E" w:rsidP="00FD6E7E">
      <w:pPr>
        <w:pStyle w:val="BodyText"/>
        <w:spacing w:before="159" w:line="254" w:lineRule="auto"/>
        <w:ind w:right="616"/>
        <w:jc w:val="both"/>
      </w:pPr>
      <w:r>
        <w:t>The</w:t>
      </w:r>
      <w:r>
        <w:rPr>
          <w:spacing w:val="-4"/>
        </w:rPr>
        <w:t xml:space="preserve"> </w:t>
      </w:r>
      <w:r>
        <w:t>ideal</w:t>
      </w:r>
      <w:r>
        <w:rPr>
          <w:spacing w:val="-7"/>
        </w:rPr>
        <w:t xml:space="preserve"> </w:t>
      </w:r>
      <w:r>
        <w:t>requirements</w:t>
      </w:r>
      <w:r>
        <w:rPr>
          <w:spacing w:val="-4"/>
        </w:rPr>
        <w:t xml:space="preserve"> </w:t>
      </w:r>
      <w:r>
        <w:t>for</w:t>
      </w:r>
      <w:r>
        <w:rPr>
          <w:spacing w:val="-7"/>
        </w:rPr>
        <w:t xml:space="preserve"> </w:t>
      </w:r>
      <w:r>
        <w:t>quarantine</w:t>
      </w:r>
      <w:r>
        <w:rPr>
          <w:spacing w:val="-4"/>
        </w:rPr>
        <w:t xml:space="preserve"> </w:t>
      </w:r>
      <w:r>
        <w:t>and</w:t>
      </w:r>
      <w:r>
        <w:rPr>
          <w:spacing w:val="-5"/>
        </w:rPr>
        <w:t xml:space="preserve"> </w:t>
      </w:r>
      <w:r>
        <w:t>isolation</w:t>
      </w:r>
      <w:r>
        <w:rPr>
          <w:spacing w:val="-5"/>
        </w:rPr>
        <w:t xml:space="preserve"> </w:t>
      </w:r>
      <w:r>
        <w:t>are</w:t>
      </w:r>
      <w:r>
        <w:rPr>
          <w:spacing w:val="-4"/>
        </w:rPr>
        <w:t xml:space="preserve"> </w:t>
      </w:r>
      <w:r>
        <w:t>a</w:t>
      </w:r>
      <w:r>
        <w:rPr>
          <w:spacing w:val="-7"/>
        </w:rPr>
        <w:t xml:space="preserve"> </w:t>
      </w:r>
      <w:r>
        <w:t>well-ventilated</w:t>
      </w:r>
      <w:r>
        <w:rPr>
          <w:spacing w:val="-5"/>
        </w:rPr>
        <w:t xml:space="preserve"> </w:t>
      </w:r>
      <w:r>
        <w:t>single</w:t>
      </w:r>
      <w:r>
        <w:rPr>
          <w:spacing w:val="-6"/>
        </w:rPr>
        <w:t xml:space="preserve"> </w:t>
      </w:r>
      <w:r>
        <w:t>room</w:t>
      </w:r>
      <w:r>
        <w:rPr>
          <w:spacing w:val="-5"/>
        </w:rPr>
        <w:t xml:space="preserve"> </w:t>
      </w:r>
      <w:r>
        <w:t>with</w:t>
      </w:r>
      <w:r>
        <w:rPr>
          <w:spacing w:val="-5"/>
        </w:rPr>
        <w:t xml:space="preserve"> </w:t>
      </w:r>
      <w:r>
        <w:t>access</w:t>
      </w:r>
      <w:r>
        <w:rPr>
          <w:spacing w:val="-6"/>
        </w:rPr>
        <w:t xml:space="preserve"> </w:t>
      </w:r>
      <w:r>
        <w:t>to</w:t>
      </w:r>
      <w:r>
        <w:rPr>
          <w:spacing w:val="-5"/>
        </w:rPr>
        <w:t xml:space="preserve"> </w:t>
      </w:r>
      <w:r>
        <w:t>a private</w:t>
      </w:r>
      <w:r>
        <w:rPr>
          <w:spacing w:val="-3"/>
        </w:rPr>
        <w:t xml:space="preserve"> </w:t>
      </w:r>
      <w:r>
        <w:t>toilet.</w:t>
      </w:r>
    </w:p>
    <w:p w14:paraId="33300E06" w14:textId="77777777" w:rsidR="00FD6E7E" w:rsidRDefault="00FD6E7E" w:rsidP="00FD6E7E">
      <w:pPr>
        <w:pStyle w:val="BodyText"/>
        <w:spacing w:before="165" w:line="256" w:lineRule="auto"/>
        <w:ind w:right="612"/>
        <w:jc w:val="both"/>
      </w:pPr>
      <w:r>
        <w:t>If single room cannot be provided, beds should be place at least 1.5m apart with no more than one person per 4m</w:t>
      </w:r>
      <w:r>
        <w:rPr>
          <w:vertAlign w:val="superscript"/>
        </w:rPr>
        <w:t>2</w:t>
      </w:r>
      <w:r>
        <w:t>. Facilities need to be provided for:</w:t>
      </w:r>
    </w:p>
    <w:p w14:paraId="5596D5CB" w14:textId="77777777" w:rsidR="00FD6E7E" w:rsidRDefault="00FD6E7E" w:rsidP="00FD6E7E">
      <w:pPr>
        <w:pStyle w:val="ListParagraph"/>
        <w:widowControl w:val="0"/>
        <w:numPr>
          <w:ilvl w:val="0"/>
          <w:numId w:val="35"/>
        </w:numPr>
        <w:tabs>
          <w:tab w:val="left" w:pos="1313"/>
        </w:tabs>
        <w:autoSpaceDE w:val="0"/>
        <w:autoSpaceDN w:val="0"/>
        <w:spacing w:before="1" w:after="0" w:line="240" w:lineRule="auto"/>
        <w:ind w:left="712" w:hanging="356"/>
        <w:contextualSpacing w:val="0"/>
      </w:pPr>
      <w:r>
        <w:t>Provision of food, water, and</w:t>
      </w:r>
      <w:r>
        <w:rPr>
          <w:spacing w:val="-7"/>
        </w:rPr>
        <w:t xml:space="preserve"> </w:t>
      </w:r>
      <w:r>
        <w:t>hygiene</w:t>
      </w:r>
    </w:p>
    <w:p w14:paraId="1694AFE1" w14:textId="77777777" w:rsidR="00FD6E7E" w:rsidRDefault="00FD6E7E" w:rsidP="00FD6E7E">
      <w:pPr>
        <w:pStyle w:val="ListParagraph"/>
        <w:widowControl w:val="0"/>
        <w:numPr>
          <w:ilvl w:val="0"/>
          <w:numId w:val="35"/>
        </w:numPr>
        <w:tabs>
          <w:tab w:val="left" w:pos="1313"/>
        </w:tabs>
        <w:autoSpaceDE w:val="0"/>
        <w:autoSpaceDN w:val="0"/>
        <w:spacing w:before="101" w:after="0" w:line="240" w:lineRule="auto"/>
        <w:ind w:left="712" w:hanging="356"/>
        <w:contextualSpacing w:val="0"/>
      </w:pPr>
      <w:r>
        <w:t>Protection for baggage and other</w:t>
      </w:r>
      <w:r>
        <w:rPr>
          <w:spacing w:val="-7"/>
        </w:rPr>
        <w:t xml:space="preserve"> </w:t>
      </w:r>
      <w:r>
        <w:t>possessions</w:t>
      </w:r>
    </w:p>
    <w:p w14:paraId="612C0A20" w14:textId="77777777" w:rsidR="00FD6E7E" w:rsidRDefault="00FD6E7E" w:rsidP="00FD6E7E">
      <w:pPr>
        <w:pStyle w:val="ListParagraph"/>
        <w:widowControl w:val="0"/>
        <w:numPr>
          <w:ilvl w:val="0"/>
          <w:numId w:val="35"/>
        </w:numPr>
        <w:tabs>
          <w:tab w:val="left" w:pos="1313"/>
        </w:tabs>
        <w:autoSpaceDE w:val="0"/>
        <w:autoSpaceDN w:val="0"/>
        <w:spacing w:before="102" w:after="0" w:line="240" w:lineRule="auto"/>
        <w:ind w:left="712" w:hanging="356"/>
        <w:contextualSpacing w:val="0"/>
      </w:pPr>
      <w:r>
        <w:t>Communication with family members who are outside</w:t>
      </w:r>
      <w:r>
        <w:rPr>
          <w:spacing w:val="-11"/>
        </w:rPr>
        <w:t xml:space="preserve"> </w:t>
      </w:r>
      <w:r>
        <w:t>quarantine</w:t>
      </w:r>
    </w:p>
    <w:p w14:paraId="718D6116" w14:textId="77777777" w:rsidR="00FD6E7E" w:rsidRDefault="00FD6E7E" w:rsidP="00FD6E7E">
      <w:pPr>
        <w:pStyle w:val="ListParagraph"/>
        <w:widowControl w:val="0"/>
        <w:numPr>
          <w:ilvl w:val="0"/>
          <w:numId w:val="35"/>
        </w:numPr>
        <w:tabs>
          <w:tab w:val="left" w:pos="1313"/>
        </w:tabs>
        <w:autoSpaceDE w:val="0"/>
        <w:autoSpaceDN w:val="0"/>
        <w:spacing w:before="101" w:after="0" w:line="240" w:lineRule="auto"/>
        <w:ind w:left="712" w:hanging="356"/>
        <w:contextualSpacing w:val="0"/>
      </w:pPr>
      <w:r>
        <w:t>Assessment by clinical</w:t>
      </w:r>
      <w:r>
        <w:rPr>
          <w:spacing w:val="-1"/>
        </w:rPr>
        <w:t xml:space="preserve"> </w:t>
      </w:r>
      <w:r>
        <w:t>staff</w:t>
      </w:r>
    </w:p>
    <w:p w14:paraId="57D285AC" w14:textId="77777777" w:rsidR="00FD6E7E" w:rsidRDefault="00FD6E7E" w:rsidP="00FD6E7E">
      <w:pPr>
        <w:pStyle w:val="ListParagraph"/>
        <w:widowControl w:val="0"/>
        <w:numPr>
          <w:ilvl w:val="0"/>
          <w:numId w:val="35"/>
        </w:numPr>
        <w:tabs>
          <w:tab w:val="left" w:pos="1313"/>
        </w:tabs>
        <w:autoSpaceDE w:val="0"/>
        <w:autoSpaceDN w:val="0"/>
        <w:spacing w:before="101" w:after="0" w:line="240" w:lineRule="auto"/>
        <w:ind w:left="712" w:hanging="356"/>
        <w:contextualSpacing w:val="0"/>
      </w:pPr>
      <w:r>
        <w:t>Social</w:t>
      </w:r>
      <w:r>
        <w:rPr>
          <w:spacing w:val="-1"/>
        </w:rPr>
        <w:t xml:space="preserve"> </w:t>
      </w:r>
      <w:r>
        <w:t>support</w:t>
      </w:r>
    </w:p>
    <w:p w14:paraId="4D8A0A70" w14:textId="77777777" w:rsidR="00071CE9" w:rsidRDefault="00071CE9">
      <w:pPr>
        <w:rPr>
          <w:rFonts w:eastAsiaTheme="majorEastAsia" w:cstheme="minorHAnsi"/>
          <w:b/>
          <w:color w:val="2E74B5" w:themeColor="accent1" w:themeShade="BF"/>
          <w:sz w:val="32"/>
          <w:szCs w:val="32"/>
        </w:rPr>
      </w:pPr>
      <w:r>
        <w:br w:type="page"/>
      </w:r>
    </w:p>
    <w:p w14:paraId="43BF5709" w14:textId="5CE9F1D8" w:rsidR="004D256F" w:rsidRPr="00DC7DE8" w:rsidRDefault="004D256F" w:rsidP="004D256F">
      <w:pPr>
        <w:pStyle w:val="Heading2"/>
        <w:numPr>
          <w:ilvl w:val="0"/>
          <w:numId w:val="0"/>
        </w:numPr>
      </w:pPr>
      <w:r w:rsidRPr="00DC7DE8">
        <w:lastRenderedPageBreak/>
        <w:t xml:space="preserve">Appendix </w:t>
      </w:r>
      <w:r>
        <w:t>2</w:t>
      </w:r>
      <w:r w:rsidRPr="00DC7DE8">
        <w:t>:</w:t>
      </w:r>
      <w:r>
        <w:t xml:space="preserve"> </w:t>
      </w:r>
      <w:r w:rsidR="00071CE9">
        <w:t>Suggested measures for developing and effective pandemic human resources strategy</w:t>
      </w:r>
      <w:r w:rsidR="006D021D">
        <w:rPr>
          <w:rStyle w:val="FootnoteReference"/>
        </w:rPr>
        <w:footnoteReference w:id="12"/>
      </w:r>
    </w:p>
    <w:tbl>
      <w:tblPr>
        <w:tblpPr w:leftFromText="180" w:rightFromText="180" w:vertAnchor="text" w:horzAnchor="margin" w:tblpY="85"/>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421CF9" w:rsidRPr="00421CF9" w14:paraId="2BCF9954" w14:textId="77777777" w:rsidTr="00421CF9">
        <w:trPr>
          <w:trHeight w:val="268"/>
        </w:trPr>
        <w:tc>
          <w:tcPr>
            <w:tcW w:w="9017" w:type="dxa"/>
            <w:tcBorders>
              <w:top w:val="single" w:sz="4" w:space="0" w:color="000000"/>
              <w:left w:val="single" w:sz="4" w:space="0" w:color="000000"/>
              <w:bottom w:val="single" w:sz="4" w:space="0" w:color="000000"/>
              <w:right w:val="single" w:sz="4" w:space="0" w:color="000000"/>
            </w:tcBorders>
            <w:shd w:val="clear" w:color="auto" w:fill="D9D9D9"/>
            <w:hideMark/>
          </w:tcPr>
          <w:p w14:paraId="1552FD64" w14:textId="77777777" w:rsidR="00421CF9" w:rsidRPr="00421CF9" w:rsidRDefault="00421CF9" w:rsidP="00421CF9">
            <w:pPr>
              <w:pStyle w:val="TableParagraph"/>
              <w:spacing w:line="248" w:lineRule="exact"/>
              <w:ind w:left="107"/>
              <w:rPr>
                <w:rFonts w:asciiTheme="minorHAnsi" w:hAnsiTheme="minorHAnsi" w:cstheme="minorHAnsi"/>
                <w:b/>
              </w:rPr>
            </w:pPr>
            <w:r w:rsidRPr="00421CF9">
              <w:rPr>
                <w:rFonts w:asciiTheme="minorHAnsi" w:hAnsiTheme="minorHAnsi" w:cstheme="minorHAnsi"/>
                <w:b/>
              </w:rPr>
              <w:t>Workforce capacity</w:t>
            </w:r>
          </w:p>
        </w:tc>
      </w:tr>
      <w:tr w:rsidR="00421CF9" w:rsidRPr="00421CF9" w14:paraId="5992D8BD" w14:textId="77777777" w:rsidTr="00421CF9">
        <w:trPr>
          <w:trHeight w:val="4389"/>
        </w:trPr>
        <w:tc>
          <w:tcPr>
            <w:tcW w:w="9017" w:type="dxa"/>
            <w:tcBorders>
              <w:top w:val="single" w:sz="4" w:space="0" w:color="000000"/>
              <w:left w:val="single" w:sz="4" w:space="0" w:color="000000"/>
              <w:bottom w:val="single" w:sz="4" w:space="0" w:color="000000"/>
              <w:right w:val="single" w:sz="4" w:space="0" w:color="000000"/>
            </w:tcBorders>
            <w:hideMark/>
          </w:tcPr>
          <w:p w14:paraId="563A079A" w14:textId="77777777" w:rsidR="00421CF9" w:rsidRPr="00421CF9" w:rsidRDefault="00421CF9" w:rsidP="00421CF9">
            <w:pPr>
              <w:pStyle w:val="TableParagraph"/>
              <w:widowControl w:val="0"/>
              <w:numPr>
                <w:ilvl w:val="0"/>
                <w:numId w:val="36"/>
              </w:numPr>
              <w:tabs>
                <w:tab w:val="left" w:pos="514"/>
              </w:tabs>
              <w:adjustRightInd/>
              <w:spacing w:after="0"/>
              <w:ind w:right="92"/>
              <w:rPr>
                <w:rFonts w:asciiTheme="minorHAnsi" w:hAnsiTheme="minorHAnsi" w:cstheme="minorHAnsi"/>
              </w:rPr>
            </w:pPr>
            <w:r w:rsidRPr="00421CF9">
              <w:rPr>
                <w:rFonts w:asciiTheme="minorHAnsi" w:hAnsiTheme="minorHAnsi" w:cstheme="minorHAnsi"/>
              </w:rPr>
              <w:t>Train staff in alternative roles to prevent interruption to service delivery due to staff absenteeism from</w:t>
            </w:r>
            <w:r w:rsidRPr="00421CF9">
              <w:rPr>
                <w:rFonts w:asciiTheme="minorHAnsi" w:hAnsiTheme="minorHAnsi" w:cstheme="minorHAnsi"/>
                <w:spacing w:val="-1"/>
              </w:rPr>
              <w:t xml:space="preserve"> </w:t>
            </w:r>
            <w:r w:rsidRPr="00421CF9">
              <w:rPr>
                <w:rFonts w:asciiTheme="minorHAnsi" w:hAnsiTheme="minorHAnsi" w:cstheme="minorHAnsi"/>
              </w:rPr>
              <w:t>illness</w:t>
            </w:r>
          </w:p>
          <w:p w14:paraId="0B4281DB" w14:textId="77777777" w:rsidR="00421CF9" w:rsidRPr="00421CF9" w:rsidRDefault="00421CF9" w:rsidP="00421CF9">
            <w:pPr>
              <w:pStyle w:val="TableParagraph"/>
              <w:widowControl w:val="0"/>
              <w:numPr>
                <w:ilvl w:val="0"/>
                <w:numId w:val="36"/>
              </w:numPr>
              <w:tabs>
                <w:tab w:val="left" w:pos="514"/>
              </w:tabs>
              <w:adjustRightInd/>
              <w:spacing w:after="0" w:line="279" w:lineRule="exact"/>
              <w:ind w:right="0" w:hanging="361"/>
              <w:rPr>
                <w:rFonts w:asciiTheme="minorHAnsi" w:hAnsiTheme="minorHAnsi" w:cstheme="minorHAnsi"/>
              </w:rPr>
            </w:pPr>
            <w:r w:rsidRPr="00421CF9">
              <w:rPr>
                <w:rFonts w:asciiTheme="minorHAnsi" w:hAnsiTheme="minorHAnsi" w:cstheme="minorHAnsi"/>
              </w:rPr>
              <w:t>Establish policies for employee compensation and sick leave</w:t>
            </w:r>
            <w:r w:rsidRPr="00421CF9">
              <w:rPr>
                <w:rFonts w:asciiTheme="minorHAnsi" w:hAnsiTheme="minorHAnsi" w:cstheme="minorHAnsi"/>
                <w:spacing w:val="-17"/>
              </w:rPr>
              <w:t xml:space="preserve"> </w:t>
            </w:r>
            <w:r w:rsidRPr="00421CF9">
              <w:rPr>
                <w:rFonts w:asciiTheme="minorHAnsi" w:hAnsiTheme="minorHAnsi" w:cstheme="minorHAnsi"/>
              </w:rPr>
              <w:t>absences</w:t>
            </w:r>
          </w:p>
          <w:p w14:paraId="117C590C" w14:textId="77777777" w:rsidR="00421CF9" w:rsidRPr="00421CF9" w:rsidRDefault="00421CF9" w:rsidP="00421CF9">
            <w:pPr>
              <w:pStyle w:val="TableParagraph"/>
              <w:widowControl w:val="0"/>
              <w:numPr>
                <w:ilvl w:val="0"/>
                <w:numId w:val="36"/>
              </w:numPr>
              <w:tabs>
                <w:tab w:val="left" w:pos="514"/>
              </w:tabs>
              <w:adjustRightInd/>
              <w:spacing w:after="0"/>
              <w:ind w:right="96" w:hanging="361"/>
              <w:rPr>
                <w:rFonts w:asciiTheme="minorHAnsi" w:hAnsiTheme="minorHAnsi" w:cstheme="minorHAnsi"/>
              </w:rPr>
            </w:pPr>
            <w:r w:rsidRPr="00421CF9">
              <w:rPr>
                <w:rFonts w:asciiTheme="minorHAnsi" w:hAnsiTheme="minorHAnsi" w:cstheme="minorHAnsi"/>
              </w:rPr>
              <w:t>Manage staff exposed to the pandemic and develop policies regarding return to work for previously infected staff</w:t>
            </w:r>
            <w:r w:rsidRPr="00421CF9">
              <w:rPr>
                <w:rFonts w:asciiTheme="minorHAnsi" w:hAnsiTheme="minorHAnsi" w:cstheme="minorHAnsi"/>
                <w:spacing w:val="-6"/>
              </w:rPr>
              <w:t xml:space="preserve"> </w:t>
            </w:r>
            <w:r w:rsidRPr="00421CF9">
              <w:rPr>
                <w:rFonts w:asciiTheme="minorHAnsi" w:hAnsiTheme="minorHAnsi" w:cstheme="minorHAnsi"/>
              </w:rPr>
              <w:t>members</w:t>
            </w:r>
          </w:p>
          <w:p w14:paraId="6A70D475" w14:textId="77777777" w:rsidR="00421CF9" w:rsidRPr="00421CF9" w:rsidRDefault="00421CF9" w:rsidP="00421CF9">
            <w:pPr>
              <w:pStyle w:val="TableParagraph"/>
              <w:widowControl w:val="0"/>
              <w:numPr>
                <w:ilvl w:val="0"/>
                <w:numId w:val="36"/>
              </w:numPr>
              <w:tabs>
                <w:tab w:val="left" w:pos="514"/>
              </w:tabs>
              <w:adjustRightInd/>
              <w:spacing w:after="0"/>
              <w:ind w:right="95" w:hanging="361"/>
              <w:rPr>
                <w:rFonts w:asciiTheme="minorHAnsi" w:hAnsiTheme="minorHAnsi" w:cstheme="minorHAnsi"/>
              </w:rPr>
            </w:pPr>
            <w:r w:rsidRPr="00421CF9">
              <w:rPr>
                <w:rFonts w:asciiTheme="minorHAnsi" w:hAnsiTheme="minorHAnsi" w:cstheme="minorHAnsi"/>
              </w:rPr>
              <w:t>Identify</w:t>
            </w:r>
            <w:r w:rsidRPr="00421CF9">
              <w:rPr>
                <w:rFonts w:asciiTheme="minorHAnsi" w:hAnsiTheme="minorHAnsi" w:cstheme="minorHAnsi"/>
                <w:spacing w:val="-3"/>
              </w:rPr>
              <w:t xml:space="preserve"> </w:t>
            </w:r>
            <w:r w:rsidRPr="00421CF9">
              <w:rPr>
                <w:rFonts w:asciiTheme="minorHAnsi" w:hAnsiTheme="minorHAnsi" w:cstheme="minorHAnsi"/>
              </w:rPr>
              <w:t>programs/services</w:t>
            </w:r>
            <w:r w:rsidRPr="00421CF9">
              <w:rPr>
                <w:rFonts w:asciiTheme="minorHAnsi" w:hAnsiTheme="minorHAnsi" w:cstheme="minorHAnsi"/>
                <w:spacing w:val="-7"/>
              </w:rPr>
              <w:t xml:space="preserve"> </w:t>
            </w:r>
            <w:r w:rsidRPr="00421CF9">
              <w:rPr>
                <w:rFonts w:asciiTheme="minorHAnsi" w:hAnsiTheme="minorHAnsi" w:cstheme="minorHAnsi"/>
              </w:rPr>
              <w:t>that</w:t>
            </w:r>
            <w:r w:rsidRPr="00421CF9">
              <w:rPr>
                <w:rFonts w:asciiTheme="minorHAnsi" w:hAnsiTheme="minorHAnsi" w:cstheme="minorHAnsi"/>
                <w:spacing w:val="-4"/>
              </w:rPr>
              <w:t xml:space="preserve"> </w:t>
            </w:r>
            <w:r w:rsidRPr="00421CF9">
              <w:rPr>
                <w:rFonts w:asciiTheme="minorHAnsi" w:hAnsiTheme="minorHAnsi" w:cstheme="minorHAnsi"/>
              </w:rPr>
              <w:t>can</w:t>
            </w:r>
            <w:r w:rsidRPr="00421CF9">
              <w:rPr>
                <w:rFonts w:asciiTheme="minorHAnsi" w:hAnsiTheme="minorHAnsi" w:cstheme="minorHAnsi"/>
                <w:spacing w:val="-5"/>
              </w:rPr>
              <w:t xml:space="preserve"> </w:t>
            </w:r>
            <w:r w:rsidRPr="00421CF9">
              <w:rPr>
                <w:rFonts w:asciiTheme="minorHAnsi" w:hAnsiTheme="minorHAnsi" w:cstheme="minorHAnsi"/>
              </w:rPr>
              <w:t>be</w:t>
            </w:r>
            <w:r w:rsidRPr="00421CF9">
              <w:rPr>
                <w:rFonts w:asciiTheme="minorHAnsi" w:hAnsiTheme="minorHAnsi" w:cstheme="minorHAnsi"/>
                <w:spacing w:val="-4"/>
              </w:rPr>
              <w:t xml:space="preserve"> </w:t>
            </w:r>
            <w:r w:rsidRPr="00421CF9">
              <w:rPr>
                <w:rFonts w:asciiTheme="minorHAnsi" w:hAnsiTheme="minorHAnsi" w:cstheme="minorHAnsi"/>
              </w:rPr>
              <w:t>downsized</w:t>
            </w:r>
            <w:r w:rsidRPr="00421CF9">
              <w:rPr>
                <w:rFonts w:asciiTheme="minorHAnsi" w:hAnsiTheme="minorHAnsi" w:cstheme="minorHAnsi"/>
                <w:spacing w:val="-7"/>
              </w:rPr>
              <w:t xml:space="preserve"> </w:t>
            </w:r>
            <w:r w:rsidRPr="00421CF9">
              <w:rPr>
                <w:rFonts w:asciiTheme="minorHAnsi" w:hAnsiTheme="minorHAnsi" w:cstheme="minorHAnsi"/>
              </w:rPr>
              <w:t>or</w:t>
            </w:r>
            <w:r w:rsidRPr="00421CF9">
              <w:rPr>
                <w:rFonts w:asciiTheme="minorHAnsi" w:hAnsiTheme="minorHAnsi" w:cstheme="minorHAnsi"/>
                <w:spacing w:val="-4"/>
              </w:rPr>
              <w:t xml:space="preserve"> </w:t>
            </w:r>
            <w:r w:rsidRPr="00421CF9">
              <w:rPr>
                <w:rFonts w:asciiTheme="minorHAnsi" w:hAnsiTheme="minorHAnsi" w:cstheme="minorHAnsi"/>
              </w:rPr>
              <w:t>closed</w:t>
            </w:r>
            <w:r w:rsidRPr="00421CF9">
              <w:rPr>
                <w:rFonts w:asciiTheme="minorHAnsi" w:hAnsiTheme="minorHAnsi" w:cstheme="minorHAnsi"/>
                <w:spacing w:val="-4"/>
              </w:rPr>
              <w:t xml:space="preserve"> </w:t>
            </w:r>
            <w:r w:rsidRPr="00421CF9">
              <w:rPr>
                <w:rFonts w:asciiTheme="minorHAnsi" w:hAnsiTheme="minorHAnsi" w:cstheme="minorHAnsi"/>
              </w:rPr>
              <w:t>if</w:t>
            </w:r>
            <w:r w:rsidRPr="00421CF9">
              <w:rPr>
                <w:rFonts w:asciiTheme="minorHAnsi" w:hAnsiTheme="minorHAnsi" w:cstheme="minorHAnsi"/>
                <w:spacing w:val="-7"/>
              </w:rPr>
              <w:t xml:space="preserve"> </w:t>
            </w:r>
            <w:r w:rsidRPr="00421CF9">
              <w:rPr>
                <w:rFonts w:asciiTheme="minorHAnsi" w:hAnsiTheme="minorHAnsi" w:cstheme="minorHAnsi"/>
              </w:rPr>
              <w:t>required</w:t>
            </w:r>
            <w:r w:rsidRPr="00421CF9">
              <w:rPr>
                <w:rFonts w:asciiTheme="minorHAnsi" w:hAnsiTheme="minorHAnsi" w:cstheme="minorHAnsi"/>
                <w:spacing w:val="-5"/>
              </w:rPr>
              <w:t xml:space="preserve"> </w:t>
            </w:r>
            <w:r w:rsidRPr="00421CF9">
              <w:rPr>
                <w:rFonts w:asciiTheme="minorHAnsi" w:hAnsiTheme="minorHAnsi" w:cstheme="minorHAnsi"/>
              </w:rPr>
              <w:t>during</w:t>
            </w:r>
            <w:r w:rsidRPr="00421CF9">
              <w:rPr>
                <w:rFonts w:asciiTheme="minorHAnsi" w:hAnsiTheme="minorHAnsi" w:cstheme="minorHAnsi"/>
                <w:spacing w:val="-5"/>
              </w:rPr>
              <w:t xml:space="preserve"> </w:t>
            </w:r>
            <w:r w:rsidRPr="00421CF9">
              <w:rPr>
                <w:rFonts w:asciiTheme="minorHAnsi" w:hAnsiTheme="minorHAnsi" w:cstheme="minorHAnsi"/>
              </w:rPr>
              <w:t>a</w:t>
            </w:r>
            <w:r w:rsidRPr="00421CF9">
              <w:rPr>
                <w:rFonts w:asciiTheme="minorHAnsi" w:hAnsiTheme="minorHAnsi" w:cstheme="minorHAnsi"/>
                <w:spacing w:val="-4"/>
              </w:rPr>
              <w:t xml:space="preserve"> </w:t>
            </w:r>
            <w:r w:rsidRPr="00421CF9">
              <w:rPr>
                <w:rFonts w:asciiTheme="minorHAnsi" w:hAnsiTheme="minorHAnsi" w:cstheme="minorHAnsi"/>
              </w:rPr>
              <w:t>pandemic</w:t>
            </w:r>
            <w:r w:rsidRPr="00421CF9">
              <w:rPr>
                <w:rFonts w:asciiTheme="minorHAnsi" w:hAnsiTheme="minorHAnsi" w:cstheme="minorHAnsi"/>
                <w:spacing w:val="-6"/>
              </w:rPr>
              <w:t xml:space="preserve"> </w:t>
            </w:r>
            <w:r w:rsidRPr="00421CF9">
              <w:rPr>
                <w:rFonts w:asciiTheme="minorHAnsi" w:hAnsiTheme="minorHAnsi" w:cstheme="minorHAnsi"/>
              </w:rPr>
              <w:t>that will minimise service disruption or postpone non-essential / routine</w:t>
            </w:r>
            <w:r w:rsidRPr="00421CF9">
              <w:rPr>
                <w:rFonts w:asciiTheme="minorHAnsi" w:hAnsiTheme="minorHAnsi" w:cstheme="minorHAnsi"/>
                <w:spacing w:val="-16"/>
              </w:rPr>
              <w:t xml:space="preserve"> </w:t>
            </w:r>
            <w:r w:rsidRPr="00421CF9">
              <w:rPr>
                <w:rFonts w:asciiTheme="minorHAnsi" w:hAnsiTheme="minorHAnsi" w:cstheme="minorHAnsi"/>
              </w:rPr>
              <w:t>consultations</w:t>
            </w:r>
          </w:p>
          <w:p w14:paraId="05938811" w14:textId="77777777" w:rsidR="00421CF9" w:rsidRPr="00421CF9" w:rsidRDefault="00421CF9" w:rsidP="00421CF9">
            <w:pPr>
              <w:pStyle w:val="TableParagraph"/>
              <w:widowControl w:val="0"/>
              <w:numPr>
                <w:ilvl w:val="0"/>
                <w:numId w:val="36"/>
              </w:numPr>
              <w:tabs>
                <w:tab w:val="left" w:pos="514"/>
              </w:tabs>
              <w:adjustRightInd/>
              <w:spacing w:before="1" w:after="0" w:line="279" w:lineRule="exact"/>
              <w:ind w:right="0" w:hanging="361"/>
              <w:rPr>
                <w:rFonts w:asciiTheme="minorHAnsi" w:hAnsiTheme="minorHAnsi" w:cstheme="minorHAnsi"/>
              </w:rPr>
            </w:pPr>
            <w:r w:rsidRPr="00421CF9">
              <w:rPr>
                <w:rFonts w:asciiTheme="minorHAnsi" w:hAnsiTheme="minorHAnsi" w:cstheme="minorHAnsi"/>
              </w:rPr>
              <w:t>Incorporate flexible hours and staggered shifts during</w:t>
            </w:r>
            <w:r w:rsidRPr="00421CF9">
              <w:rPr>
                <w:rFonts w:asciiTheme="minorHAnsi" w:hAnsiTheme="minorHAnsi" w:cstheme="minorHAnsi"/>
                <w:spacing w:val="-7"/>
              </w:rPr>
              <w:t xml:space="preserve"> </w:t>
            </w:r>
            <w:r w:rsidRPr="00421CF9">
              <w:rPr>
                <w:rFonts w:asciiTheme="minorHAnsi" w:hAnsiTheme="minorHAnsi" w:cstheme="minorHAnsi"/>
              </w:rPr>
              <w:t>pandemic</w:t>
            </w:r>
          </w:p>
          <w:p w14:paraId="07D79573" w14:textId="77777777" w:rsidR="00421CF9" w:rsidRPr="00421CF9" w:rsidRDefault="00421CF9" w:rsidP="00421CF9">
            <w:pPr>
              <w:pStyle w:val="TableParagraph"/>
              <w:widowControl w:val="0"/>
              <w:numPr>
                <w:ilvl w:val="0"/>
                <w:numId w:val="36"/>
              </w:numPr>
              <w:tabs>
                <w:tab w:val="left" w:pos="514"/>
              </w:tabs>
              <w:adjustRightInd/>
              <w:spacing w:after="0"/>
              <w:ind w:right="94" w:hanging="361"/>
              <w:rPr>
                <w:rFonts w:asciiTheme="minorHAnsi" w:hAnsiTheme="minorHAnsi" w:cstheme="minorHAnsi"/>
              </w:rPr>
            </w:pPr>
            <w:r w:rsidRPr="00421CF9">
              <w:rPr>
                <w:rFonts w:asciiTheme="minorHAnsi" w:hAnsiTheme="minorHAnsi" w:cstheme="minorHAnsi"/>
              </w:rPr>
              <w:t>Identify additional potential staff for pandemic surge (e.g. local hospital casual staff, recently retired GPs and</w:t>
            </w:r>
            <w:r w:rsidRPr="00421CF9">
              <w:rPr>
                <w:rFonts w:asciiTheme="minorHAnsi" w:hAnsiTheme="minorHAnsi" w:cstheme="minorHAnsi"/>
                <w:spacing w:val="-5"/>
              </w:rPr>
              <w:t xml:space="preserve"> </w:t>
            </w:r>
            <w:r w:rsidRPr="00421CF9">
              <w:rPr>
                <w:rFonts w:asciiTheme="minorHAnsi" w:hAnsiTheme="minorHAnsi" w:cstheme="minorHAnsi"/>
              </w:rPr>
              <w:t>nurses)</w:t>
            </w:r>
          </w:p>
          <w:p w14:paraId="748D02C3" w14:textId="77777777" w:rsidR="00421CF9" w:rsidRPr="00421CF9" w:rsidRDefault="00421CF9" w:rsidP="00421CF9">
            <w:pPr>
              <w:pStyle w:val="TableParagraph"/>
              <w:widowControl w:val="0"/>
              <w:numPr>
                <w:ilvl w:val="0"/>
                <w:numId w:val="36"/>
              </w:numPr>
              <w:tabs>
                <w:tab w:val="left" w:pos="514"/>
              </w:tabs>
              <w:adjustRightInd/>
              <w:spacing w:after="0"/>
              <w:ind w:right="0" w:hanging="361"/>
              <w:rPr>
                <w:rFonts w:asciiTheme="minorHAnsi" w:hAnsiTheme="minorHAnsi" w:cstheme="minorHAnsi"/>
              </w:rPr>
            </w:pPr>
            <w:r w:rsidRPr="00421CF9">
              <w:rPr>
                <w:rFonts w:asciiTheme="minorHAnsi" w:hAnsiTheme="minorHAnsi" w:cstheme="minorHAnsi"/>
              </w:rPr>
              <w:t>Appoint one GP and nurse to solely manage suspected cases, with back-up staff if</w:t>
            </w:r>
            <w:r w:rsidRPr="00421CF9">
              <w:rPr>
                <w:rFonts w:asciiTheme="minorHAnsi" w:hAnsiTheme="minorHAnsi" w:cstheme="minorHAnsi"/>
                <w:spacing w:val="-24"/>
              </w:rPr>
              <w:t xml:space="preserve"> </w:t>
            </w:r>
            <w:r w:rsidRPr="00421CF9">
              <w:rPr>
                <w:rFonts w:asciiTheme="minorHAnsi" w:hAnsiTheme="minorHAnsi" w:cstheme="minorHAnsi"/>
              </w:rPr>
              <w:t>required</w:t>
            </w:r>
          </w:p>
          <w:p w14:paraId="60AFF690" w14:textId="77777777" w:rsidR="00421CF9" w:rsidRPr="00421CF9" w:rsidRDefault="00421CF9" w:rsidP="00421CF9">
            <w:pPr>
              <w:pStyle w:val="TableParagraph"/>
              <w:widowControl w:val="0"/>
              <w:numPr>
                <w:ilvl w:val="0"/>
                <w:numId w:val="36"/>
              </w:numPr>
              <w:tabs>
                <w:tab w:val="left" w:pos="514"/>
              </w:tabs>
              <w:adjustRightInd/>
              <w:spacing w:before="1" w:after="0"/>
              <w:ind w:right="93"/>
              <w:jc w:val="both"/>
              <w:rPr>
                <w:rFonts w:asciiTheme="minorHAnsi" w:hAnsiTheme="minorHAnsi" w:cstheme="minorHAnsi"/>
              </w:rPr>
            </w:pPr>
            <w:r w:rsidRPr="00421CF9">
              <w:rPr>
                <w:rFonts w:asciiTheme="minorHAnsi" w:hAnsiTheme="minorHAnsi" w:cstheme="minorHAnsi"/>
              </w:rPr>
              <w:t>When appointing staff for this position consider the following questions: - Do you or your immediate family have health restrictions that may affect your ability to work during the pandemic while being exposed to suspected and confirmed cases of influenza? - Are you prepared to be exposed to suspected cases of</w:t>
            </w:r>
            <w:r w:rsidRPr="00421CF9">
              <w:rPr>
                <w:rFonts w:asciiTheme="minorHAnsi" w:hAnsiTheme="minorHAnsi" w:cstheme="minorHAnsi"/>
                <w:spacing w:val="-15"/>
              </w:rPr>
              <w:t xml:space="preserve"> </w:t>
            </w:r>
            <w:r w:rsidRPr="00421CF9">
              <w:rPr>
                <w:rFonts w:asciiTheme="minorHAnsi" w:hAnsiTheme="minorHAnsi" w:cstheme="minorHAnsi"/>
              </w:rPr>
              <w:t>influenza?</w:t>
            </w:r>
          </w:p>
        </w:tc>
      </w:tr>
      <w:tr w:rsidR="00421CF9" w:rsidRPr="00421CF9" w14:paraId="7D1E201F" w14:textId="77777777" w:rsidTr="00421CF9">
        <w:trPr>
          <w:trHeight w:val="268"/>
        </w:trPr>
        <w:tc>
          <w:tcPr>
            <w:tcW w:w="9017" w:type="dxa"/>
            <w:tcBorders>
              <w:top w:val="single" w:sz="4" w:space="0" w:color="000000"/>
              <w:left w:val="single" w:sz="4" w:space="0" w:color="000000"/>
              <w:bottom w:val="single" w:sz="4" w:space="0" w:color="000000"/>
              <w:right w:val="single" w:sz="4" w:space="0" w:color="000000"/>
            </w:tcBorders>
            <w:shd w:val="clear" w:color="auto" w:fill="D9D9D9"/>
            <w:hideMark/>
          </w:tcPr>
          <w:p w14:paraId="7191B01C" w14:textId="77777777" w:rsidR="00421CF9" w:rsidRPr="00421CF9" w:rsidRDefault="00421CF9" w:rsidP="00421CF9">
            <w:pPr>
              <w:pStyle w:val="TableParagraph"/>
              <w:spacing w:line="248" w:lineRule="exact"/>
              <w:ind w:left="107"/>
              <w:rPr>
                <w:rFonts w:asciiTheme="minorHAnsi" w:hAnsiTheme="minorHAnsi" w:cstheme="minorHAnsi"/>
                <w:b/>
              </w:rPr>
            </w:pPr>
            <w:r w:rsidRPr="00421CF9">
              <w:rPr>
                <w:rFonts w:asciiTheme="minorHAnsi" w:hAnsiTheme="minorHAnsi" w:cstheme="minorHAnsi"/>
                <w:b/>
              </w:rPr>
              <w:t>Mental health and staff wellbeing</w:t>
            </w:r>
          </w:p>
        </w:tc>
      </w:tr>
      <w:tr w:rsidR="00421CF9" w:rsidRPr="00421CF9" w14:paraId="7C08BA15" w14:textId="77777777" w:rsidTr="00421CF9">
        <w:trPr>
          <w:trHeight w:val="3854"/>
        </w:trPr>
        <w:tc>
          <w:tcPr>
            <w:tcW w:w="9017" w:type="dxa"/>
            <w:tcBorders>
              <w:top w:val="single" w:sz="4" w:space="0" w:color="000000"/>
              <w:left w:val="single" w:sz="4" w:space="0" w:color="000000"/>
              <w:bottom w:val="single" w:sz="4" w:space="0" w:color="000000"/>
              <w:right w:val="single" w:sz="4" w:space="0" w:color="000000"/>
            </w:tcBorders>
            <w:hideMark/>
          </w:tcPr>
          <w:p w14:paraId="07C35281" w14:textId="77777777" w:rsidR="00421CF9" w:rsidRPr="00421CF9" w:rsidRDefault="00421CF9" w:rsidP="00421CF9">
            <w:pPr>
              <w:pStyle w:val="TableParagraph"/>
              <w:widowControl w:val="0"/>
              <w:numPr>
                <w:ilvl w:val="0"/>
                <w:numId w:val="37"/>
              </w:numPr>
              <w:tabs>
                <w:tab w:val="left" w:pos="514"/>
              </w:tabs>
              <w:adjustRightInd/>
              <w:spacing w:after="0" w:line="280" w:lineRule="exact"/>
              <w:ind w:right="0" w:hanging="361"/>
              <w:rPr>
                <w:rFonts w:asciiTheme="minorHAnsi" w:hAnsiTheme="minorHAnsi" w:cstheme="minorHAnsi"/>
              </w:rPr>
            </w:pPr>
            <w:r w:rsidRPr="00421CF9">
              <w:rPr>
                <w:rFonts w:asciiTheme="minorHAnsi" w:hAnsiTheme="minorHAnsi" w:cstheme="minorHAnsi"/>
              </w:rPr>
              <w:t>Consider mental health support for staff, especially in dealing with anxiety and</w:t>
            </w:r>
            <w:r w:rsidRPr="00421CF9">
              <w:rPr>
                <w:rFonts w:asciiTheme="minorHAnsi" w:hAnsiTheme="minorHAnsi" w:cstheme="minorHAnsi"/>
                <w:spacing w:val="-19"/>
              </w:rPr>
              <w:t xml:space="preserve"> </w:t>
            </w:r>
            <w:r w:rsidRPr="00421CF9">
              <w:rPr>
                <w:rFonts w:asciiTheme="minorHAnsi" w:hAnsiTheme="minorHAnsi" w:cstheme="minorHAnsi"/>
              </w:rPr>
              <w:t>stress</w:t>
            </w:r>
          </w:p>
          <w:p w14:paraId="6B40E179" w14:textId="77777777" w:rsidR="00421CF9" w:rsidRPr="00421CF9" w:rsidRDefault="00421CF9" w:rsidP="00421CF9">
            <w:pPr>
              <w:pStyle w:val="TableParagraph"/>
              <w:widowControl w:val="0"/>
              <w:numPr>
                <w:ilvl w:val="0"/>
                <w:numId w:val="37"/>
              </w:numPr>
              <w:tabs>
                <w:tab w:val="left" w:pos="514"/>
              </w:tabs>
              <w:adjustRightInd/>
              <w:spacing w:after="0"/>
              <w:ind w:right="94" w:hanging="361"/>
              <w:rPr>
                <w:rFonts w:asciiTheme="minorHAnsi" w:hAnsiTheme="minorHAnsi" w:cstheme="minorHAnsi"/>
              </w:rPr>
            </w:pPr>
            <w:r w:rsidRPr="00421CF9">
              <w:rPr>
                <w:rFonts w:asciiTheme="minorHAnsi" w:hAnsiTheme="minorHAnsi" w:cstheme="minorHAnsi"/>
              </w:rPr>
              <w:t>Engage culturally safe support for staff including debriefing and less formal supports through the local ACCH</w:t>
            </w:r>
          </w:p>
          <w:p w14:paraId="3316CB28" w14:textId="77777777" w:rsidR="00421CF9" w:rsidRPr="00421CF9" w:rsidRDefault="00421CF9" w:rsidP="00421CF9">
            <w:pPr>
              <w:pStyle w:val="TableParagraph"/>
              <w:widowControl w:val="0"/>
              <w:numPr>
                <w:ilvl w:val="0"/>
                <w:numId w:val="37"/>
              </w:numPr>
              <w:tabs>
                <w:tab w:val="left" w:pos="514"/>
              </w:tabs>
              <w:adjustRightInd/>
              <w:spacing w:before="1" w:after="0"/>
              <w:ind w:right="95" w:hanging="361"/>
              <w:rPr>
                <w:rFonts w:asciiTheme="minorHAnsi" w:hAnsiTheme="minorHAnsi" w:cstheme="minorHAnsi"/>
              </w:rPr>
            </w:pPr>
            <w:r w:rsidRPr="00421CF9">
              <w:rPr>
                <w:rFonts w:asciiTheme="minorHAnsi" w:hAnsiTheme="minorHAnsi" w:cstheme="minorHAnsi"/>
              </w:rPr>
              <w:t>Prepare to institute a system once a pandemic has been confirmed and the action phase commences.</w:t>
            </w:r>
          </w:p>
          <w:p w14:paraId="0C7C7C1A" w14:textId="77777777" w:rsidR="00421CF9" w:rsidRPr="00421CF9" w:rsidRDefault="00421CF9" w:rsidP="00421CF9">
            <w:pPr>
              <w:pStyle w:val="TableParagraph"/>
              <w:widowControl w:val="0"/>
              <w:numPr>
                <w:ilvl w:val="0"/>
                <w:numId w:val="37"/>
              </w:numPr>
              <w:tabs>
                <w:tab w:val="left" w:pos="514"/>
              </w:tabs>
              <w:adjustRightInd/>
              <w:spacing w:after="0"/>
              <w:ind w:right="92" w:hanging="361"/>
              <w:rPr>
                <w:rFonts w:asciiTheme="minorHAnsi" w:hAnsiTheme="minorHAnsi" w:cstheme="minorHAnsi"/>
              </w:rPr>
            </w:pPr>
            <w:r w:rsidRPr="00421CF9">
              <w:rPr>
                <w:rFonts w:asciiTheme="minorHAnsi" w:hAnsiTheme="minorHAnsi" w:cstheme="minorHAnsi"/>
              </w:rPr>
              <w:t>Encourage</w:t>
            </w:r>
            <w:r w:rsidRPr="00421CF9">
              <w:rPr>
                <w:rFonts w:asciiTheme="minorHAnsi" w:hAnsiTheme="minorHAnsi" w:cstheme="minorHAnsi"/>
                <w:spacing w:val="-11"/>
              </w:rPr>
              <w:t xml:space="preserve"> </w:t>
            </w:r>
            <w:r w:rsidRPr="00421CF9">
              <w:rPr>
                <w:rFonts w:asciiTheme="minorHAnsi" w:hAnsiTheme="minorHAnsi" w:cstheme="minorHAnsi"/>
              </w:rPr>
              <w:t>self-reporting</w:t>
            </w:r>
            <w:r w:rsidRPr="00421CF9">
              <w:rPr>
                <w:rFonts w:asciiTheme="minorHAnsi" w:hAnsiTheme="minorHAnsi" w:cstheme="minorHAnsi"/>
                <w:spacing w:val="-12"/>
              </w:rPr>
              <w:t xml:space="preserve"> </w:t>
            </w:r>
            <w:r w:rsidRPr="00421CF9">
              <w:rPr>
                <w:rFonts w:asciiTheme="minorHAnsi" w:hAnsiTheme="minorHAnsi" w:cstheme="minorHAnsi"/>
              </w:rPr>
              <w:t>of</w:t>
            </w:r>
            <w:r w:rsidRPr="00421CF9">
              <w:rPr>
                <w:rFonts w:asciiTheme="minorHAnsi" w:hAnsiTheme="minorHAnsi" w:cstheme="minorHAnsi"/>
                <w:spacing w:val="-13"/>
              </w:rPr>
              <w:t xml:space="preserve"> </w:t>
            </w:r>
            <w:r w:rsidRPr="00421CF9">
              <w:rPr>
                <w:rFonts w:asciiTheme="minorHAnsi" w:hAnsiTheme="minorHAnsi" w:cstheme="minorHAnsi"/>
              </w:rPr>
              <w:t>mental</w:t>
            </w:r>
            <w:r w:rsidRPr="00421CF9">
              <w:rPr>
                <w:rFonts w:asciiTheme="minorHAnsi" w:hAnsiTheme="minorHAnsi" w:cstheme="minorHAnsi"/>
                <w:spacing w:val="-12"/>
              </w:rPr>
              <w:t xml:space="preserve"> </w:t>
            </w:r>
            <w:r w:rsidRPr="00421CF9">
              <w:rPr>
                <w:rFonts w:asciiTheme="minorHAnsi" w:hAnsiTheme="minorHAnsi" w:cstheme="minorHAnsi"/>
              </w:rPr>
              <w:t>health</w:t>
            </w:r>
            <w:r w:rsidRPr="00421CF9">
              <w:rPr>
                <w:rFonts w:asciiTheme="minorHAnsi" w:hAnsiTheme="minorHAnsi" w:cstheme="minorHAnsi"/>
                <w:spacing w:val="-11"/>
              </w:rPr>
              <w:t xml:space="preserve"> </w:t>
            </w:r>
            <w:r w:rsidRPr="00421CF9">
              <w:rPr>
                <w:rFonts w:asciiTheme="minorHAnsi" w:hAnsiTheme="minorHAnsi" w:cstheme="minorHAnsi"/>
              </w:rPr>
              <w:t>concerns</w:t>
            </w:r>
            <w:r w:rsidRPr="00421CF9">
              <w:rPr>
                <w:rFonts w:asciiTheme="minorHAnsi" w:hAnsiTheme="minorHAnsi" w:cstheme="minorHAnsi"/>
                <w:spacing w:val="-11"/>
              </w:rPr>
              <w:t xml:space="preserve"> </w:t>
            </w:r>
            <w:r w:rsidRPr="00421CF9">
              <w:rPr>
                <w:rFonts w:asciiTheme="minorHAnsi" w:hAnsiTheme="minorHAnsi" w:cstheme="minorHAnsi"/>
              </w:rPr>
              <w:t>and</w:t>
            </w:r>
            <w:r w:rsidRPr="00421CF9">
              <w:rPr>
                <w:rFonts w:asciiTheme="minorHAnsi" w:hAnsiTheme="minorHAnsi" w:cstheme="minorHAnsi"/>
                <w:spacing w:val="-10"/>
              </w:rPr>
              <w:t xml:space="preserve"> </w:t>
            </w:r>
            <w:r w:rsidRPr="00421CF9">
              <w:rPr>
                <w:rFonts w:asciiTheme="minorHAnsi" w:hAnsiTheme="minorHAnsi" w:cstheme="minorHAnsi"/>
              </w:rPr>
              <w:t>ensure</w:t>
            </w:r>
            <w:r w:rsidRPr="00421CF9">
              <w:rPr>
                <w:rFonts w:asciiTheme="minorHAnsi" w:hAnsiTheme="minorHAnsi" w:cstheme="minorHAnsi"/>
                <w:spacing w:val="-10"/>
              </w:rPr>
              <w:t xml:space="preserve"> </w:t>
            </w:r>
            <w:r w:rsidRPr="00421CF9">
              <w:rPr>
                <w:rFonts w:asciiTheme="minorHAnsi" w:hAnsiTheme="minorHAnsi" w:cstheme="minorHAnsi"/>
              </w:rPr>
              <w:t>all</w:t>
            </w:r>
            <w:r w:rsidRPr="00421CF9">
              <w:rPr>
                <w:rFonts w:asciiTheme="minorHAnsi" w:hAnsiTheme="minorHAnsi" w:cstheme="minorHAnsi"/>
                <w:spacing w:val="-12"/>
              </w:rPr>
              <w:t xml:space="preserve"> </w:t>
            </w:r>
            <w:r w:rsidRPr="00421CF9">
              <w:rPr>
                <w:rFonts w:asciiTheme="minorHAnsi" w:hAnsiTheme="minorHAnsi" w:cstheme="minorHAnsi"/>
              </w:rPr>
              <w:t>staff</w:t>
            </w:r>
            <w:r w:rsidRPr="00421CF9">
              <w:rPr>
                <w:rFonts w:asciiTheme="minorHAnsi" w:hAnsiTheme="minorHAnsi" w:cstheme="minorHAnsi"/>
                <w:spacing w:val="-10"/>
              </w:rPr>
              <w:t xml:space="preserve"> </w:t>
            </w:r>
            <w:r w:rsidRPr="00421CF9">
              <w:rPr>
                <w:rFonts w:asciiTheme="minorHAnsi" w:hAnsiTheme="minorHAnsi" w:cstheme="minorHAnsi"/>
              </w:rPr>
              <w:t>have</w:t>
            </w:r>
            <w:r w:rsidRPr="00421CF9">
              <w:rPr>
                <w:rFonts w:asciiTheme="minorHAnsi" w:hAnsiTheme="minorHAnsi" w:cstheme="minorHAnsi"/>
                <w:spacing w:val="-11"/>
              </w:rPr>
              <w:t xml:space="preserve"> </w:t>
            </w:r>
            <w:r w:rsidRPr="00421CF9">
              <w:rPr>
                <w:rFonts w:asciiTheme="minorHAnsi" w:hAnsiTheme="minorHAnsi" w:cstheme="minorHAnsi"/>
              </w:rPr>
              <w:t>contact</w:t>
            </w:r>
            <w:r w:rsidRPr="00421CF9">
              <w:rPr>
                <w:rFonts w:asciiTheme="minorHAnsi" w:hAnsiTheme="minorHAnsi" w:cstheme="minorHAnsi"/>
                <w:spacing w:val="-8"/>
              </w:rPr>
              <w:t xml:space="preserve"> </w:t>
            </w:r>
            <w:r w:rsidRPr="00421CF9">
              <w:rPr>
                <w:rFonts w:asciiTheme="minorHAnsi" w:hAnsiTheme="minorHAnsi" w:cstheme="minorHAnsi"/>
              </w:rPr>
              <w:t>details</w:t>
            </w:r>
            <w:r w:rsidRPr="00421CF9">
              <w:rPr>
                <w:rFonts w:asciiTheme="minorHAnsi" w:hAnsiTheme="minorHAnsi" w:cstheme="minorHAnsi"/>
                <w:spacing w:val="-10"/>
              </w:rPr>
              <w:t xml:space="preserve"> </w:t>
            </w:r>
            <w:r w:rsidRPr="00421CF9">
              <w:rPr>
                <w:rFonts w:asciiTheme="minorHAnsi" w:hAnsiTheme="minorHAnsi" w:cstheme="minorHAnsi"/>
              </w:rPr>
              <w:t>for mental health</w:t>
            </w:r>
            <w:r w:rsidRPr="00421CF9">
              <w:rPr>
                <w:rFonts w:asciiTheme="minorHAnsi" w:hAnsiTheme="minorHAnsi" w:cstheme="minorHAnsi"/>
                <w:spacing w:val="-5"/>
              </w:rPr>
              <w:t xml:space="preserve"> </w:t>
            </w:r>
            <w:r w:rsidRPr="00421CF9">
              <w:rPr>
                <w:rFonts w:asciiTheme="minorHAnsi" w:hAnsiTheme="minorHAnsi" w:cstheme="minorHAnsi"/>
              </w:rPr>
              <w:t>services</w:t>
            </w:r>
          </w:p>
          <w:p w14:paraId="1EB19843" w14:textId="77777777" w:rsidR="00421CF9" w:rsidRPr="00421CF9" w:rsidRDefault="00421CF9" w:rsidP="00421CF9">
            <w:pPr>
              <w:pStyle w:val="TableParagraph"/>
              <w:widowControl w:val="0"/>
              <w:numPr>
                <w:ilvl w:val="0"/>
                <w:numId w:val="37"/>
              </w:numPr>
              <w:tabs>
                <w:tab w:val="left" w:pos="515"/>
              </w:tabs>
              <w:adjustRightInd/>
              <w:spacing w:after="0"/>
              <w:ind w:left="514" w:right="0" w:hanging="361"/>
              <w:rPr>
                <w:rFonts w:asciiTheme="minorHAnsi" w:hAnsiTheme="minorHAnsi" w:cstheme="minorHAnsi"/>
              </w:rPr>
            </w:pPr>
            <w:r w:rsidRPr="00421CF9">
              <w:rPr>
                <w:rFonts w:asciiTheme="minorHAnsi" w:hAnsiTheme="minorHAnsi" w:cstheme="minorHAnsi"/>
              </w:rPr>
              <w:t>Set up mental health support clinics consisting of a psychologist and mental health</w:t>
            </w:r>
            <w:r w:rsidRPr="00421CF9">
              <w:rPr>
                <w:rFonts w:asciiTheme="minorHAnsi" w:hAnsiTheme="minorHAnsi" w:cstheme="minorHAnsi"/>
                <w:spacing w:val="-20"/>
              </w:rPr>
              <w:t xml:space="preserve"> </w:t>
            </w:r>
            <w:r w:rsidRPr="00421CF9">
              <w:rPr>
                <w:rFonts w:asciiTheme="minorHAnsi" w:hAnsiTheme="minorHAnsi" w:cstheme="minorHAnsi"/>
              </w:rPr>
              <w:t>nurse</w:t>
            </w:r>
          </w:p>
          <w:p w14:paraId="1E2AF944" w14:textId="77777777" w:rsidR="00421CF9" w:rsidRPr="00421CF9" w:rsidRDefault="00421CF9" w:rsidP="00421CF9">
            <w:pPr>
              <w:pStyle w:val="TableParagraph"/>
              <w:widowControl w:val="0"/>
              <w:numPr>
                <w:ilvl w:val="0"/>
                <w:numId w:val="37"/>
              </w:numPr>
              <w:tabs>
                <w:tab w:val="left" w:pos="515"/>
              </w:tabs>
              <w:adjustRightInd/>
              <w:spacing w:after="0"/>
              <w:ind w:left="514" w:right="93" w:hanging="361"/>
              <w:rPr>
                <w:rFonts w:asciiTheme="minorHAnsi" w:hAnsiTheme="minorHAnsi" w:cstheme="minorHAnsi"/>
              </w:rPr>
            </w:pPr>
            <w:r w:rsidRPr="00421CF9">
              <w:rPr>
                <w:rFonts w:asciiTheme="minorHAnsi" w:hAnsiTheme="minorHAnsi" w:cstheme="minorHAnsi"/>
              </w:rPr>
              <w:t>Identify</w:t>
            </w:r>
            <w:r w:rsidRPr="00421CF9">
              <w:rPr>
                <w:rFonts w:asciiTheme="minorHAnsi" w:hAnsiTheme="minorHAnsi" w:cstheme="minorHAnsi"/>
                <w:spacing w:val="-7"/>
              </w:rPr>
              <w:t xml:space="preserve"> </w:t>
            </w:r>
            <w:r w:rsidRPr="00421CF9">
              <w:rPr>
                <w:rFonts w:asciiTheme="minorHAnsi" w:hAnsiTheme="minorHAnsi" w:cstheme="minorHAnsi"/>
              </w:rPr>
              <w:t>groups</w:t>
            </w:r>
            <w:r w:rsidRPr="00421CF9">
              <w:rPr>
                <w:rFonts w:asciiTheme="minorHAnsi" w:hAnsiTheme="minorHAnsi" w:cstheme="minorHAnsi"/>
                <w:spacing w:val="-9"/>
              </w:rPr>
              <w:t xml:space="preserve"> </w:t>
            </w:r>
            <w:r w:rsidRPr="00421CF9">
              <w:rPr>
                <w:rFonts w:asciiTheme="minorHAnsi" w:hAnsiTheme="minorHAnsi" w:cstheme="minorHAnsi"/>
              </w:rPr>
              <w:t>(including</w:t>
            </w:r>
            <w:r w:rsidRPr="00421CF9">
              <w:rPr>
                <w:rFonts w:asciiTheme="minorHAnsi" w:hAnsiTheme="minorHAnsi" w:cstheme="minorHAnsi"/>
                <w:spacing w:val="-7"/>
              </w:rPr>
              <w:t xml:space="preserve"> </w:t>
            </w:r>
            <w:r w:rsidRPr="00421CF9">
              <w:rPr>
                <w:rFonts w:asciiTheme="minorHAnsi" w:hAnsiTheme="minorHAnsi" w:cstheme="minorHAnsi"/>
              </w:rPr>
              <w:t>staff)</w:t>
            </w:r>
            <w:r w:rsidRPr="00421CF9">
              <w:rPr>
                <w:rFonts w:asciiTheme="minorHAnsi" w:hAnsiTheme="minorHAnsi" w:cstheme="minorHAnsi"/>
                <w:spacing w:val="-6"/>
              </w:rPr>
              <w:t xml:space="preserve"> </w:t>
            </w:r>
            <w:r w:rsidRPr="00421CF9">
              <w:rPr>
                <w:rFonts w:asciiTheme="minorHAnsi" w:hAnsiTheme="minorHAnsi" w:cstheme="minorHAnsi"/>
              </w:rPr>
              <w:t>that</w:t>
            </w:r>
            <w:r w:rsidRPr="00421CF9">
              <w:rPr>
                <w:rFonts w:asciiTheme="minorHAnsi" w:hAnsiTheme="minorHAnsi" w:cstheme="minorHAnsi"/>
                <w:spacing w:val="-9"/>
              </w:rPr>
              <w:t xml:space="preserve"> </w:t>
            </w:r>
            <w:r w:rsidRPr="00421CF9">
              <w:rPr>
                <w:rFonts w:asciiTheme="minorHAnsi" w:hAnsiTheme="minorHAnsi" w:cstheme="minorHAnsi"/>
              </w:rPr>
              <w:t>may</w:t>
            </w:r>
            <w:r w:rsidRPr="00421CF9">
              <w:rPr>
                <w:rFonts w:asciiTheme="minorHAnsi" w:hAnsiTheme="minorHAnsi" w:cstheme="minorHAnsi"/>
                <w:spacing w:val="-6"/>
              </w:rPr>
              <w:t xml:space="preserve"> </w:t>
            </w:r>
            <w:r w:rsidRPr="00421CF9">
              <w:rPr>
                <w:rFonts w:asciiTheme="minorHAnsi" w:hAnsiTheme="minorHAnsi" w:cstheme="minorHAnsi"/>
              </w:rPr>
              <w:t>need</w:t>
            </w:r>
            <w:r w:rsidRPr="00421CF9">
              <w:rPr>
                <w:rFonts w:asciiTheme="minorHAnsi" w:hAnsiTheme="minorHAnsi" w:cstheme="minorHAnsi"/>
                <w:spacing w:val="-7"/>
              </w:rPr>
              <w:t xml:space="preserve"> </w:t>
            </w:r>
            <w:r w:rsidRPr="00421CF9">
              <w:rPr>
                <w:rFonts w:asciiTheme="minorHAnsi" w:hAnsiTheme="minorHAnsi" w:cstheme="minorHAnsi"/>
              </w:rPr>
              <w:t>psychosocial</w:t>
            </w:r>
            <w:r w:rsidRPr="00421CF9">
              <w:rPr>
                <w:rFonts w:asciiTheme="minorHAnsi" w:hAnsiTheme="minorHAnsi" w:cstheme="minorHAnsi"/>
                <w:spacing w:val="-7"/>
              </w:rPr>
              <w:t xml:space="preserve"> </w:t>
            </w:r>
            <w:r w:rsidRPr="00421CF9">
              <w:rPr>
                <w:rFonts w:asciiTheme="minorHAnsi" w:hAnsiTheme="minorHAnsi" w:cstheme="minorHAnsi"/>
              </w:rPr>
              <w:t>support</w:t>
            </w:r>
            <w:r w:rsidRPr="00421CF9">
              <w:rPr>
                <w:rFonts w:asciiTheme="minorHAnsi" w:hAnsiTheme="minorHAnsi" w:cstheme="minorHAnsi"/>
                <w:spacing w:val="-7"/>
              </w:rPr>
              <w:t xml:space="preserve"> </w:t>
            </w:r>
            <w:r w:rsidRPr="00421CF9">
              <w:rPr>
                <w:rFonts w:asciiTheme="minorHAnsi" w:hAnsiTheme="minorHAnsi" w:cstheme="minorHAnsi"/>
              </w:rPr>
              <w:t>and</w:t>
            </w:r>
            <w:r w:rsidRPr="00421CF9">
              <w:rPr>
                <w:rFonts w:asciiTheme="minorHAnsi" w:hAnsiTheme="minorHAnsi" w:cstheme="minorHAnsi"/>
                <w:spacing w:val="-7"/>
              </w:rPr>
              <w:t xml:space="preserve"> </w:t>
            </w:r>
            <w:r w:rsidRPr="00421CF9">
              <w:rPr>
                <w:rFonts w:asciiTheme="minorHAnsi" w:hAnsiTheme="minorHAnsi" w:cstheme="minorHAnsi"/>
              </w:rPr>
              <w:t>refer</w:t>
            </w:r>
            <w:r w:rsidRPr="00421CF9">
              <w:rPr>
                <w:rFonts w:asciiTheme="minorHAnsi" w:hAnsiTheme="minorHAnsi" w:cstheme="minorHAnsi"/>
                <w:spacing w:val="-7"/>
              </w:rPr>
              <w:t xml:space="preserve"> </w:t>
            </w:r>
            <w:r w:rsidRPr="00421CF9">
              <w:rPr>
                <w:rFonts w:asciiTheme="minorHAnsi" w:hAnsiTheme="minorHAnsi" w:cstheme="minorHAnsi"/>
              </w:rPr>
              <w:t>them</w:t>
            </w:r>
            <w:r w:rsidRPr="00421CF9">
              <w:rPr>
                <w:rFonts w:asciiTheme="minorHAnsi" w:hAnsiTheme="minorHAnsi" w:cstheme="minorHAnsi"/>
                <w:spacing w:val="-5"/>
              </w:rPr>
              <w:t xml:space="preserve"> </w:t>
            </w:r>
            <w:r w:rsidRPr="00421CF9">
              <w:rPr>
                <w:rFonts w:asciiTheme="minorHAnsi" w:hAnsiTheme="minorHAnsi" w:cstheme="minorHAnsi"/>
              </w:rPr>
              <w:t>to</w:t>
            </w:r>
            <w:r w:rsidRPr="00421CF9">
              <w:rPr>
                <w:rFonts w:asciiTheme="minorHAnsi" w:hAnsiTheme="minorHAnsi" w:cstheme="minorHAnsi"/>
                <w:spacing w:val="-5"/>
              </w:rPr>
              <w:t xml:space="preserve"> </w:t>
            </w:r>
            <w:r w:rsidRPr="00421CF9">
              <w:rPr>
                <w:rFonts w:asciiTheme="minorHAnsi" w:hAnsiTheme="minorHAnsi" w:cstheme="minorHAnsi"/>
              </w:rPr>
              <w:t>support organisations that could</w:t>
            </w:r>
            <w:r w:rsidRPr="00421CF9">
              <w:rPr>
                <w:rFonts w:asciiTheme="minorHAnsi" w:hAnsiTheme="minorHAnsi" w:cstheme="minorHAnsi"/>
                <w:spacing w:val="-4"/>
              </w:rPr>
              <w:t xml:space="preserve"> </w:t>
            </w:r>
            <w:r w:rsidRPr="00421CF9">
              <w:rPr>
                <w:rFonts w:asciiTheme="minorHAnsi" w:hAnsiTheme="minorHAnsi" w:cstheme="minorHAnsi"/>
              </w:rPr>
              <w:t>assist</w:t>
            </w:r>
          </w:p>
          <w:p w14:paraId="71A95EA5" w14:textId="77777777" w:rsidR="00421CF9" w:rsidRPr="00421CF9" w:rsidRDefault="00421CF9" w:rsidP="00421CF9">
            <w:pPr>
              <w:pStyle w:val="TableParagraph"/>
              <w:widowControl w:val="0"/>
              <w:numPr>
                <w:ilvl w:val="0"/>
                <w:numId w:val="37"/>
              </w:numPr>
              <w:tabs>
                <w:tab w:val="left" w:pos="515"/>
              </w:tabs>
              <w:adjustRightInd/>
              <w:spacing w:before="3" w:after="0" w:line="235" w:lineRule="auto"/>
              <w:ind w:left="514" w:right="91" w:hanging="361"/>
              <w:rPr>
                <w:rFonts w:asciiTheme="minorHAnsi" w:hAnsiTheme="minorHAnsi" w:cstheme="minorHAnsi"/>
              </w:rPr>
            </w:pPr>
            <w:r w:rsidRPr="00421CF9">
              <w:rPr>
                <w:rFonts w:asciiTheme="minorHAnsi" w:hAnsiTheme="minorHAnsi" w:cstheme="minorHAnsi"/>
              </w:rPr>
              <w:t>Using</w:t>
            </w:r>
            <w:r w:rsidRPr="00421CF9">
              <w:rPr>
                <w:rFonts w:asciiTheme="minorHAnsi" w:hAnsiTheme="minorHAnsi" w:cstheme="minorHAnsi"/>
                <w:spacing w:val="-8"/>
              </w:rPr>
              <w:t xml:space="preserve"> </w:t>
            </w:r>
            <w:r w:rsidRPr="00421CF9">
              <w:rPr>
                <w:rFonts w:asciiTheme="minorHAnsi" w:hAnsiTheme="minorHAnsi" w:cstheme="minorHAnsi"/>
              </w:rPr>
              <w:t>online</w:t>
            </w:r>
            <w:r w:rsidRPr="00421CF9">
              <w:rPr>
                <w:rFonts w:asciiTheme="minorHAnsi" w:hAnsiTheme="minorHAnsi" w:cstheme="minorHAnsi"/>
                <w:spacing w:val="-6"/>
              </w:rPr>
              <w:t xml:space="preserve"> </w:t>
            </w:r>
            <w:r w:rsidRPr="00421CF9">
              <w:rPr>
                <w:rFonts w:asciiTheme="minorHAnsi" w:hAnsiTheme="minorHAnsi" w:cstheme="minorHAnsi"/>
              </w:rPr>
              <w:t>resources</w:t>
            </w:r>
            <w:r w:rsidRPr="00421CF9">
              <w:rPr>
                <w:rFonts w:asciiTheme="minorHAnsi" w:hAnsiTheme="minorHAnsi" w:cstheme="minorHAnsi"/>
                <w:spacing w:val="-7"/>
              </w:rPr>
              <w:t xml:space="preserve"> </w:t>
            </w:r>
            <w:r w:rsidRPr="00421CF9">
              <w:rPr>
                <w:rFonts w:asciiTheme="minorHAnsi" w:hAnsiTheme="minorHAnsi" w:cstheme="minorHAnsi"/>
              </w:rPr>
              <w:t>including</w:t>
            </w:r>
            <w:r w:rsidRPr="00421CF9">
              <w:rPr>
                <w:rFonts w:asciiTheme="minorHAnsi" w:hAnsiTheme="minorHAnsi" w:cstheme="minorHAnsi"/>
                <w:spacing w:val="-7"/>
              </w:rPr>
              <w:t xml:space="preserve"> </w:t>
            </w:r>
            <w:r w:rsidRPr="00421CF9">
              <w:rPr>
                <w:rFonts w:asciiTheme="minorHAnsi" w:hAnsiTheme="minorHAnsi" w:cstheme="minorHAnsi"/>
              </w:rPr>
              <w:t>Australian</w:t>
            </w:r>
            <w:r w:rsidRPr="00421CF9">
              <w:rPr>
                <w:rFonts w:asciiTheme="minorHAnsi" w:hAnsiTheme="minorHAnsi" w:cstheme="minorHAnsi"/>
                <w:spacing w:val="-8"/>
              </w:rPr>
              <w:t xml:space="preserve"> </w:t>
            </w:r>
            <w:r w:rsidRPr="00421CF9">
              <w:rPr>
                <w:rFonts w:asciiTheme="minorHAnsi" w:hAnsiTheme="minorHAnsi" w:cstheme="minorHAnsi"/>
              </w:rPr>
              <w:t>Psychology</w:t>
            </w:r>
            <w:r w:rsidRPr="00421CF9">
              <w:rPr>
                <w:rFonts w:asciiTheme="minorHAnsi" w:hAnsiTheme="minorHAnsi" w:cstheme="minorHAnsi"/>
                <w:spacing w:val="-6"/>
              </w:rPr>
              <w:t xml:space="preserve"> </w:t>
            </w:r>
            <w:r w:rsidRPr="00421CF9">
              <w:rPr>
                <w:rFonts w:asciiTheme="minorHAnsi" w:hAnsiTheme="minorHAnsi" w:cstheme="minorHAnsi"/>
              </w:rPr>
              <w:t>Society</w:t>
            </w:r>
            <w:r w:rsidRPr="00421CF9">
              <w:rPr>
                <w:rFonts w:asciiTheme="minorHAnsi" w:hAnsiTheme="minorHAnsi" w:cstheme="minorHAnsi"/>
                <w:spacing w:val="-6"/>
              </w:rPr>
              <w:t xml:space="preserve"> </w:t>
            </w:r>
            <w:r w:rsidRPr="00421CF9">
              <w:rPr>
                <w:rFonts w:asciiTheme="minorHAnsi" w:hAnsiTheme="minorHAnsi" w:cstheme="minorHAnsi"/>
              </w:rPr>
              <w:t>(APS)</w:t>
            </w:r>
            <w:r w:rsidRPr="00421CF9">
              <w:rPr>
                <w:rFonts w:asciiTheme="minorHAnsi" w:hAnsiTheme="minorHAnsi" w:cstheme="minorHAnsi"/>
                <w:spacing w:val="-9"/>
              </w:rPr>
              <w:t xml:space="preserve"> </w:t>
            </w:r>
            <w:r w:rsidRPr="00421CF9">
              <w:rPr>
                <w:rFonts w:asciiTheme="minorHAnsi" w:hAnsiTheme="minorHAnsi" w:cstheme="minorHAnsi"/>
              </w:rPr>
              <w:t>tip</w:t>
            </w:r>
            <w:r w:rsidRPr="00421CF9">
              <w:rPr>
                <w:rFonts w:asciiTheme="minorHAnsi" w:hAnsiTheme="minorHAnsi" w:cstheme="minorHAnsi"/>
                <w:spacing w:val="-7"/>
              </w:rPr>
              <w:t xml:space="preserve"> </w:t>
            </w:r>
            <w:r w:rsidRPr="00421CF9">
              <w:rPr>
                <w:rFonts w:asciiTheme="minorHAnsi" w:hAnsiTheme="minorHAnsi" w:cstheme="minorHAnsi"/>
              </w:rPr>
              <w:t>sheets</w:t>
            </w:r>
            <w:r w:rsidRPr="00421CF9">
              <w:rPr>
                <w:rFonts w:asciiTheme="minorHAnsi" w:hAnsiTheme="minorHAnsi" w:cstheme="minorHAnsi"/>
                <w:spacing w:val="-8"/>
              </w:rPr>
              <w:t xml:space="preserve"> </w:t>
            </w:r>
            <w:r w:rsidRPr="00421CF9">
              <w:rPr>
                <w:rFonts w:asciiTheme="minorHAnsi" w:hAnsiTheme="minorHAnsi" w:cstheme="minorHAnsi"/>
              </w:rPr>
              <w:t>for</w:t>
            </w:r>
            <w:r w:rsidRPr="00421CF9">
              <w:rPr>
                <w:rFonts w:asciiTheme="minorHAnsi" w:hAnsiTheme="minorHAnsi" w:cstheme="minorHAnsi"/>
                <w:spacing w:val="-7"/>
              </w:rPr>
              <w:t xml:space="preserve"> </w:t>
            </w:r>
            <w:r w:rsidRPr="00421CF9">
              <w:rPr>
                <w:rFonts w:asciiTheme="minorHAnsi" w:hAnsiTheme="minorHAnsi" w:cstheme="minorHAnsi"/>
              </w:rPr>
              <w:t>information about how to psychologically prepare for a</w:t>
            </w:r>
            <w:r w:rsidRPr="00421CF9">
              <w:rPr>
                <w:rFonts w:asciiTheme="minorHAnsi" w:hAnsiTheme="minorHAnsi" w:cstheme="minorHAnsi"/>
                <w:spacing w:val="-5"/>
              </w:rPr>
              <w:t xml:space="preserve"> </w:t>
            </w:r>
            <w:r w:rsidRPr="00421CF9">
              <w:rPr>
                <w:rFonts w:asciiTheme="minorHAnsi" w:hAnsiTheme="minorHAnsi" w:cstheme="minorHAnsi"/>
              </w:rPr>
              <w:t>disaster</w:t>
            </w:r>
          </w:p>
          <w:p w14:paraId="09A0E1F2" w14:textId="77777777" w:rsidR="00421CF9" w:rsidRPr="00421CF9" w:rsidRDefault="00421CF9" w:rsidP="00421CF9">
            <w:pPr>
              <w:pStyle w:val="TableParagraph"/>
              <w:widowControl w:val="0"/>
              <w:numPr>
                <w:ilvl w:val="0"/>
                <w:numId w:val="37"/>
              </w:numPr>
              <w:tabs>
                <w:tab w:val="left" w:pos="515"/>
              </w:tabs>
              <w:adjustRightInd/>
              <w:spacing w:before="1" w:after="0"/>
              <w:ind w:left="514" w:right="0" w:hanging="361"/>
              <w:rPr>
                <w:rFonts w:asciiTheme="minorHAnsi" w:hAnsiTheme="minorHAnsi" w:cstheme="minorHAnsi"/>
              </w:rPr>
            </w:pPr>
            <w:r w:rsidRPr="00421CF9">
              <w:rPr>
                <w:rFonts w:asciiTheme="minorHAnsi" w:hAnsiTheme="minorHAnsi" w:cstheme="minorHAnsi"/>
              </w:rPr>
              <w:t>Regularly source feedback from staff and act to prevent further</w:t>
            </w:r>
            <w:r w:rsidRPr="00421CF9">
              <w:rPr>
                <w:rFonts w:asciiTheme="minorHAnsi" w:hAnsiTheme="minorHAnsi" w:cstheme="minorHAnsi"/>
                <w:spacing w:val="-15"/>
              </w:rPr>
              <w:t xml:space="preserve"> </w:t>
            </w:r>
            <w:r w:rsidRPr="00421CF9">
              <w:rPr>
                <w:rFonts w:asciiTheme="minorHAnsi" w:hAnsiTheme="minorHAnsi" w:cstheme="minorHAnsi"/>
              </w:rPr>
              <w:t>escalation.</w:t>
            </w:r>
          </w:p>
        </w:tc>
      </w:tr>
      <w:tr w:rsidR="00421CF9" w:rsidRPr="00421CF9" w14:paraId="6D5B733A" w14:textId="77777777" w:rsidTr="00421CF9">
        <w:trPr>
          <w:trHeight w:val="268"/>
        </w:trPr>
        <w:tc>
          <w:tcPr>
            <w:tcW w:w="9017" w:type="dxa"/>
            <w:tcBorders>
              <w:top w:val="single" w:sz="4" w:space="0" w:color="000000"/>
              <w:left w:val="single" w:sz="4" w:space="0" w:color="000000"/>
              <w:bottom w:val="single" w:sz="4" w:space="0" w:color="000000"/>
              <w:right w:val="single" w:sz="4" w:space="0" w:color="000000"/>
            </w:tcBorders>
            <w:shd w:val="clear" w:color="auto" w:fill="D9D9D9"/>
            <w:hideMark/>
          </w:tcPr>
          <w:p w14:paraId="75D7A82B" w14:textId="77777777" w:rsidR="00421CF9" w:rsidRPr="00421CF9" w:rsidRDefault="00421CF9" w:rsidP="00421CF9">
            <w:pPr>
              <w:pStyle w:val="TableParagraph"/>
              <w:spacing w:line="248" w:lineRule="exact"/>
              <w:ind w:left="107"/>
              <w:rPr>
                <w:rFonts w:asciiTheme="minorHAnsi" w:hAnsiTheme="minorHAnsi" w:cstheme="minorHAnsi"/>
                <w:b/>
              </w:rPr>
            </w:pPr>
            <w:r w:rsidRPr="00421CF9">
              <w:rPr>
                <w:rFonts w:asciiTheme="minorHAnsi" w:hAnsiTheme="minorHAnsi" w:cstheme="minorHAnsi"/>
                <w:b/>
              </w:rPr>
              <w:t>Building a culturally safe workforce</w:t>
            </w:r>
          </w:p>
        </w:tc>
      </w:tr>
      <w:tr w:rsidR="00421CF9" w:rsidRPr="00421CF9" w14:paraId="091A2CA5" w14:textId="77777777" w:rsidTr="00421CF9">
        <w:trPr>
          <w:trHeight w:val="1905"/>
        </w:trPr>
        <w:tc>
          <w:tcPr>
            <w:tcW w:w="9017" w:type="dxa"/>
            <w:tcBorders>
              <w:top w:val="single" w:sz="4" w:space="0" w:color="000000"/>
              <w:left w:val="single" w:sz="4" w:space="0" w:color="000000"/>
              <w:bottom w:val="single" w:sz="4" w:space="0" w:color="000000"/>
              <w:right w:val="single" w:sz="4" w:space="0" w:color="000000"/>
            </w:tcBorders>
            <w:hideMark/>
          </w:tcPr>
          <w:p w14:paraId="686070C7" w14:textId="77777777" w:rsidR="00421CF9" w:rsidRPr="00421CF9" w:rsidRDefault="00421CF9" w:rsidP="00421CF9">
            <w:pPr>
              <w:pStyle w:val="TableParagraph"/>
              <w:widowControl w:val="0"/>
              <w:numPr>
                <w:ilvl w:val="0"/>
                <w:numId w:val="38"/>
              </w:numPr>
              <w:tabs>
                <w:tab w:val="left" w:pos="514"/>
              </w:tabs>
              <w:adjustRightInd/>
              <w:spacing w:after="0"/>
              <w:ind w:right="93"/>
              <w:jc w:val="both"/>
              <w:rPr>
                <w:rFonts w:asciiTheme="minorHAnsi" w:hAnsiTheme="minorHAnsi" w:cstheme="minorHAnsi"/>
              </w:rPr>
            </w:pPr>
            <w:r w:rsidRPr="00421CF9">
              <w:rPr>
                <w:rFonts w:asciiTheme="minorHAnsi" w:hAnsiTheme="minorHAnsi" w:cstheme="minorHAnsi"/>
              </w:rPr>
              <w:t>Where possible, surge workforce should involve predominantly peoples who identify as First Nations.</w:t>
            </w:r>
            <w:r w:rsidRPr="00421CF9">
              <w:rPr>
                <w:rFonts w:asciiTheme="minorHAnsi" w:hAnsiTheme="minorHAnsi" w:cstheme="minorHAnsi"/>
                <w:spacing w:val="-4"/>
              </w:rPr>
              <w:t xml:space="preserve"> </w:t>
            </w:r>
            <w:r w:rsidRPr="00421CF9">
              <w:rPr>
                <w:rFonts w:asciiTheme="minorHAnsi" w:hAnsiTheme="minorHAnsi" w:cstheme="minorHAnsi"/>
              </w:rPr>
              <w:t>Where</w:t>
            </w:r>
            <w:r w:rsidRPr="00421CF9">
              <w:rPr>
                <w:rFonts w:asciiTheme="minorHAnsi" w:hAnsiTheme="minorHAnsi" w:cstheme="minorHAnsi"/>
                <w:spacing w:val="-3"/>
              </w:rPr>
              <w:t xml:space="preserve"> </w:t>
            </w:r>
            <w:r w:rsidRPr="00421CF9">
              <w:rPr>
                <w:rFonts w:asciiTheme="minorHAnsi" w:hAnsiTheme="minorHAnsi" w:cstheme="minorHAnsi"/>
              </w:rPr>
              <w:t>there</w:t>
            </w:r>
            <w:r w:rsidRPr="00421CF9">
              <w:rPr>
                <w:rFonts w:asciiTheme="minorHAnsi" w:hAnsiTheme="minorHAnsi" w:cstheme="minorHAnsi"/>
                <w:spacing w:val="-3"/>
              </w:rPr>
              <w:t xml:space="preserve"> </w:t>
            </w:r>
            <w:r w:rsidRPr="00421CF9">
              <w:rPr>
                <w:rFonts w:asciiTheme="minorHAnsi" w:hAnsiTheme="minorHAnsi" w:cstheme="minorHAnsi"/>
              </w:rPr>
              <w:t>is</w:t>
            </w:r>
            <w:r w:rsidRPr="00421CF9">
              <w:rPr>
                <w:rFonts w:asciiTheme="minorHAnsi" w:hAnsiTheme="minorHAnsi" w:cstheme="minorHAnsi"/>
                <w:spacing w:val="-3"/>
              </w:rPr>
              <w:t xml:space="preserve"> </w:t>
            </w:r>
            <w:r w:rsidRPr="00421CF9">
              <w:rPr>
                <w:rFonts w:asciiTheme="minorHAnsi" w:hAnsiTheme="minorHAnsi" w:cstheme="minorHAnsi"/>
              </w:rPr>
              <w:t>a</w:t>
            </w:r>
            <w:r w:rsidRPr="00421CF9">
              <w:rPr>
                <w:rFonts w:asciiTheme="minorHAnsi" w:hAnsiTheme="minorHAnsi" w:cstheme="minorHAnsi"/>
                <w:spacing w:val="-4"/>
              </w:rPr>
              <w:t xml:space="preserve"> </w:t>
            </w:r>
            <w:r w:rsidRPr="00421CF9">
              <w:rPr>
                <w:rFonts w:asciiTheme="minorHAnsi" w:hAnsiTheme="minorHAnsi" w:cstheme="minorHAnsi"/>
              </w:rPr>
              <w:t>shortage</w:t>
            </w:r>
            <w:r w:rsidRPr="00421CF9">
              <w:rPr>
                <w:rFonts w:asciiTheme="minorHAnsi" w:hAnsiTheme="minorHAnsi" w:cstheme="minorHAnsi"/>
                <w:spacing w:val="-5"/>
              </w:rPr>
              <w:t xml:space="preserve"> </w:t>
            </w:r>
            <w:r w:rsidRPr="00421CF9">
              <w:rPr>
                <w:rFonts w:asciiTheme="minorHAnsi" w:hAnsiTheme="minorHAnsi" w:cstheme="minorHAnsi"/>
              </w:rPr>
              <w:t>of</w:t>
            </w:r>
            <w:r w:rsidRPr="00421CF9">
              <w:rPr>
                <w:rFonts w:asciiTheme="minorHAnsi" w:hAnsiTheme="minorHAnsi" w:cstheme="minorHAnsi"/>
                <w:spacing w:val="-4"/>
              </w:rPr>
              <w:t xml:space="preserve"> </w:t>
            </w:r>
            <w:r w:rsidRPr="00421CF9">
              <w:rPr>
                <w:rFonts w:asciiTheme="minorHAnsi" w:hAnsiTheme="minorHAnsi" w:cstheme="minorHAnsi"/>
              </w:rPr>
              <w:t>health</w:t>
            </w:r>
            <w:r w:rsidRPr="00421CF9">
              <w:rPr>
                <w:rFonts w:asciiTheme="minorHAnsi" w:hAnsiTheme="minorHAnsi" w:cstheme="minorHAnsi"/>
                <w:spacing w:val="-4"/>
              </w:rPr>
              <w:t xml:space="preserve"> </w:t>
            </w:r>
            <w:r w:rsidRPr="00421CF9">
              <w:rPr>
                <w:rFonts w:asciiTheme="minorHAnsi" w:hAnsiTheme="minorHAnsi" w:cstheme="minorHAnsi"/>
              </w:rPr>
              <w:t>staff,</w:t>
            </w:r>
            <w:r w:rsidRPr="00421CF9">
              <w:rPr>
                <w:rFonts w:asciiTheme="minorHAnsi" w:hAnsiTheme="minorHAnsi" w:cstheme="minorHAnsi"/>
                <w:spacing w:val="-6"/>
              </w:rPr>
              <w:t xml:space="preserve"> </w:t>
            </w:r>
            <w:r w:rsidRPr="00421CF9">
              <w:rPr>
                <w:rFonts w:asciiTheme="minorHAnsi" w:hAnsiTheme="minorHAnsi" w:cstheme="minorHAnsi"/>
              </w:rPr>
              <w:t>efforts</w:t>
            </w:r>
            <w:r w:rsidRPr="00421CF9">
              <w:rPr>
                <w:rFonts w:asciiTheme="minorHAnsi" w:hAnsiTheme="minorHAnsi" w:cstheme="minorHAnsi"/>
                <w:spacing w:val="-2"/>
              </w:rPr>
              <w:t xml:space="preserve"> </w:t>
            </w:r>
            <w:r w:rsidRPr="00421CF9">
              <w:rPr>
                <w:rFonts w:asciiTheme="minorHAnsi" w:hAnsiTheme="minorHAnsi" w:cstheme="minorHAnsi"/>
              </w:rPr>
              <w:t>should</w:t>
            </w:r>
            <w:r w:rsidRPr="00421CF9">
              <w:rPr>
                <w:rFonts w:asciiTheme="minorHAnsi" w:hAnsiTheme="minorHAnsi" w:cstheme="minorHAnsi"/>
                <w:spacing w:val="-4"/>
              </w:rPr>
              <w:t xml:space="preserve"> </w:t>
            </w:r>
            <w:r w:rsidRPr="00421CF9">
              <w:rPr>
                <w:rFonts w:asciiTheme="minorHAnsi" w:hAnsiTheme="minorHAnsi" w:cstheme="minorHAnsi"/>
              </w:rPr>
              <w:t>be</w:t>
            </w:r>
            <w:r w:rsidRPr="00421CF9">
              <w:rPr>
                <w:rFonts w:asciiTheme="minorHAnsi" w:hAnsiTheme="minorHAnsi" w:cstheme="minorHAnsi"/>
                <w:spacing w:val="-3"/>
              </w:rPr>
              <w:t xml:space="preserve"> </w:t>
            </w:r>
            <w:r w:rsidRPr="00421CF9">
              <w:rPr>
                <w:rFonts w:asciiTheme="minorHAnsi" w:hAnsiTheme="minorHAnsi" w:cstheme="minorHAnsi"/>
              </w:rPr>
              <w:t>made</w:t>
            </w:r>
            <w:r w:rsidRPr="00421CF9">
              <w:rPr>
                <w:rFonts w:asciiTheme="minorHAnsi" w:hAnsiTheme="minorHAnsi" w:cstheme="minorHAnsi"/>
                <w:spacing w:val="-3"/>
              </w:rPr>
              <w:t xml:space="preserve"> </w:t>
            </w:r>
            <w:r w:rsidRPr="00421CF9">
              <w:rPr>
                <w:rFonts w:asciiTheme="minorHAnsi" w:hAnsiTheme="minorHAnsi" w:cstheme="minorHAnsi"/>
              </w:rPr>
              <w:t>to</w:t>
            </w:r>
            <w:r w:rsidRPr="00421CF9">
              <w:rPr>
                <w:rFonts w:asciiTheme="minorHAnsi" w:hAnsiTheme="minorHAnsi" w:cstheme="minorHAnsi"/>
                <w:spacing w:val="-2"/>
              </w:rPr>
              <w:t xml:space="preserve"> </w:t>
            </w:r>
            <w:r w:rsidRPr="00421CF9">
              <w:rPr>
                <w:rFonts w:asciiTheme="minorHAnsi" w:hAnsiTheme="minorHAnsi" w:cstheme="minorHAnsi"/>
              </w:rPr>
              <w:t>source</w:t>
            </w:r>
            <w:r w:rsidRPr="00421CF9">
              <w:rPr>
                <w:rFonts w:asciiTheme="minorHAnsi" w:hAnsiTheme="minorHAnsi" w:cstheme="minorHAnsi"/>
                <w:spacing w:val="-3"/>
              </w:rPr>
              <w:t xml:space="preserve"> </w:t>
            </w:r>
            <w:r w:rsidRPr="00421CF9">
              <w:rPr>
                <w:rFonts w:asciiTheme="minorHAnsi" w:hAnsiTheme="minorHAnsi" w:cstheme="minorHAnsi"/>
              </w:rPr>
              <w:t>staff</w:t>
            </w:r>
            <w:r w:rsidRPr="00421CF9">
              <w:rPr>
                <w:rFonts w:asciiTheme="minorHAnsi" w:hAnsiTheme="minorHAnsi" w:cstheme="minorHAnsi"/>
                <w:spacing w:val="-4"/>
              </w:rPr>
              <w:t xml:space="preserve"> </w:t>
            </w:r>
            <w:r w:rsidRPr="00421CF9">
              <w:rPr>
                <w:rFonts w:asciiTheme="minorHAnsi" w:hAnsiTheme="minorHAnsi" w:cstheme="minorHAnsi"/>
              </w:rPr>
              <w:t>from settings where there is a history of engagement with Aboriginal and Torres Strait Islander communities.</w:t>
            </w:r>
          </w:p>
          <w:p w14:paraId="56D3741C" w14:textId="77777777" w:rsidR="00421CF9" w:rsidRPr="00421CF9" w:rsidRDefault="00421CF9" w:rsidP="00421CF9">
            <w:pPr>
              <w:pStyle w:val="TableParagraph"/>
              <w:widowControl w:val="0"/>
              <w:numPr>
                <w:ilvl w:val="0"/>
                <w:numId w:val="38"/>
              </w:numPr>
              <w:tabs>
                <w:tab w:val="left" w:pos="514"/>
              </w:tabs>
              <w:adjustRightInd/>
              <w:spacing w:after="0"/>
              <w:ind w:right="96" w:hanging="361"/>
              <w:jc w:val="both"/>
              <w:rPr>
                <w:rFonts w:asciiTheme="minorHAnsi" w:hAnsiTheme="minorHAnsi" w:cstheme="minorHAnsi"/>
              </w:rPr>
            </w:pPr>
            <w:r w:rsidRPr="00421CF9">
              <w:rPr>
                <w:rFonts w:asciiTheme="minorHAnsi" w:hAnsiTheme="minorHAnsi" w:cstheme="minorHAnsi"/>
              </w:rPr>
              <w:t>Regular cultural safety training should be undertaken particularly with surge workforce to ensure continuous learning and a strengthening of cultural</w:t>
            </w:r>
            <w:r w:rsidRPr="00421CF9">
              <w:rPr>
                <w:rFonts w:asciiTheme="minorHAnsi" w:hAnsiTheme="minorHAnsi" w:cstheme="minorHAnsi"/>
                <w:spacing w:val="-7"/>
              </w:rPr>
              <w:t xml:space="preserve"> </w:t>
            </w:r>
            <w:r w:rsidRPr="00421CF9">
              <w:rPr>
                <w:rFonts w:asciiTheme="minorHAnsi" w:hAnsiTheme="minorHAnsi" w:cstheme="minorHAnsi"/>
              </w:rPr>
              <w:t>safety.</w:t>
            </w:r>
          </w:p>
        </w:tc>
      </w:tr>
    </w:tbl>
    <w:p w14:paraId="1E7AC0C6" w14:textId="77777777" w:rsidR="00846417" w:rsidRDefault="00846417" w:rsidP="00866599">
      <w:pPr>
        <w:jc w:val="both"/>
        <w:rPr>
          <w:rFonts w:cstheme="minorHAnsi"/>
        </w:rPr>
      </w:pPr>
    </w:p>
    <w:sectPr w:rsidR="00846417" w:rsidSect="003A721B">
      <w:headerReference w:type="default" r:id="rId22"/>
      <w:footerReference w:type="default" r:id="rId23"/>
      <w:headerReference w:type="first" r:id="rId2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4C21" w14:textId="77777777" w:rsidR="00932CA8" w:rsidRDefault="00932CA8" w:rsidP="00CC4E19">
      <w:pPr>
        <w:spacing w:after="0" w:line="240" w:lineRule="auto"/>
      </w:pPr>
      <w:r>
        <w:separator/>
      </w:r>
    </w:p>
  </w:endnote>
  <w:endnote w:type="continuationSeparator" w:id="0">
    <w:p w14:paraId="4D95E6BB" w14:textId="77777777" w:rsidR="00932CA8" w:rsidRDefault="00932CA8" w:rsidP="00CC4E19">
      <w:pPr>
        <w:spacing w:after="0" w:line="240" w:lineRule="auto"/>
      </w:pPr>
      <w:r>
        <w:continuationSeparator/>
      </w:r>
    </w:p>
  </w:endnote>
  <w:endnote w:type="continuationNotice" w:id="1">
    <w:p w14:paraId="3AA2AAD5" w14:textId="77777777" w:rsidR="00932CA8" w:rsidRDefault="00932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11328"/>
      <w:docPartObj>
        <w:docPartGallery w:val="Page Numbers (Bottom of Page)"/>
        <w:docPartUnique/>
      </w:docPartObj>
    </w:sdtPr>
    <w:sdtEndPr>
      <w:rPr>
        <w:noProof/>
      </w:rPr>
    </w:sdtEndPr>
    <w:sdtContent>
      <w:p w14:paraId="0A60E397" w14:textId="0FCAA741" w:rsidR="00932CA8" w:rsidRDefault="00932CA8" w:rsidP="008C47C8">
        <w:pPr>
          <w:pStyle w:val="Footer"/>
          <w:jc w:val="right"/>
        </w:pPr>
        <w:r>
          <w:fldChar w:fldCharType="begin"/>
        </w:r>
        <w:r>
          <w:instrText xml:space="preserve"> PAGE   \* MERGEFORMAT </w:instrText>
        </w:r>
        <w:r>
          <w:fldChar w:fldCharType="separate"/>
        </w:r>
        <w:r w:rsidR="00D74A8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4694F" w14:textId="77777777" w:rsidR="00932CA8" w:rsidRDefault="00932CA8" w:rsidP="00CC4E19">
      <w:pPr>
        <w:spacing w:after="0" w:line="240" w:lineRule="auto"/>
      </w:pPr>
      <w:r>
        <w:separator/>
      </w:r>
    </w:p>
  </w:footnote>
  <w:footnote w:type="continuationSeparator" w:id="0">
    <w:p w14:paraId="40004235" w14:textId="77777777" w:rsidR="00932CA8" w:rsidRDefault="00932CA8" w:rsidP="00CC4E19">
      <w:pPr>
        <w:spacing w:after="0" w:line="240" w:lineRule="auto"/>
      </w:pPr>
      <w:r>
        <w:continuationSeparator/>
      </w:r>
    </w:p>
  </w:footnote>
  <w:footnote w:type="continuationNotice" w:id="1">
    <w:p w14:paraId="354C6B4C" w14:textId="77777777" w:rsidR="00932CA8" w:rsidRDefault="00932CA8">
      <w:pPr>
        <w:spacing w:after="0" w:line="240" w:lineRule="auto"/>
      </w:pPr>
    </w:p>
  </w:footnote>
  <w:footnote w:id="2">
    <w:p w14:paraId="77F09C02" w14:textId="0D1C763C" w:rsidR="00932CA8" w:rsidRDefault="00932CA8">
      <w:pPr>
        <w:pStyle w:val="FootnoteText"/>
      </w:pPr>
      <w:r>
        <w:rPr>
          <w:rStyle w:val="FootnoteReference"/>
        </w:rPr>
        <w:footnoteRef/>
      </w:r>
      <w:r>
        <w:t xml:space="preserve"> The term ACCHS is used throughout this document. In all instances consideration should be given to whether other local Aboriginal Community Controlled Organisations (ACCOs) can assist in the health response; or provision of wrap around support services needed.</w:t>
      </w:r>
    </w:p>
  </w:footnote>
  <w:footnote w:id="3">
    <w:p w14:paraId="7F5E9AB0" w14:textId="77777777" w:rsidR="00932CA8" w:rsidRPr="0018778C" w:rsidRDefault="00932CA8" w:rsidP="0018778C">
      <w:pPr>
        <w:pStyle w:val="FootnoteText"/>
        <w:rPr>
          <w:lang w:val="en-US"/>
        </w:rPr>
      </w:pPr>
      <w:r>
        <w:rPr>
          <w:rStyle w:val="FootnoteReference"/>
        </w:rPr>
        <w:footnoteRef/>
      </w:r>
      <w:r>
        <w:t xml:space="preserve"> </w:t>
      </w:r>
      <w:r w:rsidRPr="0018778C">
        <w:rPr>
          <w:lang w:val="en-US"/>
        </w:rPr>
        <w:t>Indigenous Australians at increased risk of COVID-19 due to existing health and socioeconomic inequities -</w:t>
      </w:r>
      <w:hyperlink r:id="rId1" w:history="1">
        <w:r w:rsidRPr="0018778C">
          <w:rPr>
            <w:rStyle w:val="Hyperlink"/>
            <w:lang w:val="en-US"/>
          </w:rPr>
          <w:t xml:space="preserve"> Aryati Yashadhana, </w:t>
        </w:r>
      </w:hyperlink>
      <w:hyperlink r:id="rId2" w:history="1">
        <w:r w:rsidRPr="0018778C">
          <w:rPr>
            <w:rStyle w:val="Hyperlink"/>
            <w:lang w:val="en-US"/>
          </w:rPr>
          <w:t xml:space="preserve">Nellie Pollard-Wharton, </w:t>
        </w:r>
      </w:hyperlink>
      <w:hyperlink r:id="rId3" w:history="1">
        <w:r w:rsidRPr="0018778C">
          <w:rPr>
            <w:rStyle w:val="Hyperlink"/>
            <w:lang w:val="en-US"/>
          </w:rPr>
          <w:t xml:space="preserve">Anthony B. Zwi </w:t>
        </w:r>
      </w:hyperlink>
      <w:hyperlink r:id="rId4" w:history="1">
        <w:r w:rsidRPr="0018778C">
          <w:rPr>
            <w:rStyle w:val="Hyperlink"/>
            <w:lang w:val="en-US"/>
          </w:rPr>
          <w:t>Brett Biles</w:t>
        </w:r>
      </w:hyperlink>
    </w:p>
    <w:p w14:paraId="57F6EA10" w14:textId="39B30A08" w:rsidR="00932CA8" w:rsidRPr="00971C07" w:rsidRDefault="00932CA8">
      <w:pPr>
        <w:pStyle w:val="FootnoteText"/>
        <w:rPr>
          <w:lang w:val="en-US"/>
        </w:rPr>
      </w:pPr>
      <w:r w:rsidRPr="0018778C">
        <w:rPr>
          <w:lang w:val="en-US"/>
        </w:rPr>
        <w:t xml:space="preserve">The Lancet Regional Health Western Pacific </w:t>
      </w:r>
      <w:hyperlink r:id="rId5" w:history="1">
        <w:r w:rsidRPr="0018778C">
          <w:rPr>
            <w:rStyle w:val="Hyperlink"/>
            <w:lang w:val="en-US"/>
          </w:rPr>
          <w:t>https://www.thelancet.com/journals/lanwpc/article/PIIS2666-</w:t>
        </w:r>
      </w:hyperlink>
      <w:r w:rsidRPr="0018778C">
        <w:rPr>
          <w:lang w:val="en-US"/>
        </w:rPr>
        <w:t xml:space="preserve"> </w:t>
      </w:r>
      <w:hyperlink r:id="rId6" w:history="1">
        <w:r w:rsidRPr="0018778C">
          <w:rPr>
            <w:rStyle w:val="Hyperlink"/>
            <w:lang w:val="en-US"/>
          </w:rPr>
          <w:t xml:space="preserve">6065(20)30007-9/fulltext </w:t>
        </w:r>
      </w:hyperlink>
      <w:r w:rsidRPr="0018778C">
        <w:rPr>
          <w:lang w:val="en-US"/>
        </w:rPr>
        <w:t>Published 24 July 2020</w:t>
      </w:r>
    </w:p>
  </w:footnote>
  <w:footnote w:id="4">
    <w:p w14:paraId="388A2D96" w14:textId="4ACD15C6" w:rsidR="00932CA8" w:rsidRDefault="00932CA8">
      <w:pPr>
        <w:pStyle w:val="FootnoteText"/>
      </w:pPr>
      <w:r>
        <w:rPr>
          <w:rStyle w:val="FootnoteReference"/>
        </w:rPr>
        <w:footnoteRef/>
      </w:r>
      <w:r>
        <w:t xml:space="preserve"> </w:t>
      </w:r>
      <w:r w:rsidRPr="00971C07">
        <w:t>Spread within and mixing between large households within non-Aboriginal families and communities in Melbourne was found to be partially responsible for the rapid increases in the cases in Victoria in mid 2020</w:t>
      </w:r>
    </w:p>
  </w:footnote>
  <w:footnote w:id="5">
    <w:p w14:paraId="5964796D" w14:textId="32AB456F" w:rsidR="00932CA8" w:rsidRDefault="00932CA8">
      <w:pPr>
        <w:pStyle w:val="FootnoteText"/>
      </w:pPr>
      <w:r>
        <w:rPr>
          <w:rStyle w:val="FootnoteReference"/>
        </w:rPr>
        <w:footnoteRef/>
      </w:r>
      <w:r>
        <w:t xml:space="preserve"> </w:t>
      </w:r>
      <w:r w:rsidRPr="0012196F">
        <w:t xml:space="preserve">Dorn, A., van Cooney, R. E. &amp; Sabin, M. L. COVID-19 exacerbating inequalities in the US. </w:t>
      </w:r>
      <w:r w:rsidRPr="0012196F">
        <w:rPr>
          <w:i/>
        </w:rPr>
        <w:t xml:space="preserve">Lancet </w:t>
      </w:r>
      <w:r w:rsidRPr="0012196F">
        <w:rPr>
          <w:b/>
        </w:rPr>
        <w:t>395</w:t>
      </w:r>
      <w:r w:rsidRPr="0012196F">
        <w:t>, 1243–1244 (2020).</w:t>
      </w:r>
    </w:p>
  </w:footnote>
  <w:footnote w:id="6">
    <w:p w14:paraId="3E6CDE6D" w14:textId="77777777" w:rsidR="00932CA8" w:rsidRPr="00A07BEF" w:rsidRDefault="00932CA8" w:rsidP="00A07BEF">
      <w:pPr>
        <w:pStyle w:val="FootnoteText"/>
        <w:rPr>
          <w:lang w:val="en-US"/>
        </w:rPr>
      </w:pPr>
      <w:r>
        <w:rPr>
          <w:rStyle w:val="FootnoteReference"/>
        </w:rPr>
        <w:footnoteRef/>
      </w:r>
      <w:r>
        <w:t xml:space="preserve"> </w:t>
      </w:r>
      <w:r w:rsidRPr="00A07BEF">
        <w:rPr>
          <w:lang w:val="en-US"/>
        </w:rPr>
        <w:t xml:space="preserve">For more information see the Cultural Respect Framework for Aboriginal and Torres Strait Islander Health </w:t>
      </w:r>
      <w:hyperlink r:id="rId7" w:history="1">
        <w:r w:rsidRPr="00A07BEF">
          <w:rPr>
            <w:rStyle w:val="Hyperlink"/>
            <w:lang w:val="en-US"/>
          </w:rPr>
          <w:t>https://www1.health.gov.au/internet/main/publishing.nsf/Content/indigenous-crf</w:t>
        </w:r>
      </w:hyperlink>
    </w:p>
    <w:p w14:paraId="07E7BC11" w14:textId="411EBEF8" w:rsidR="00932CA8" w:rsidRDefault="00932CA8">
      <w:pPr>
        <w:pStyle w:val="FootnoteText"/>
      </w:pPr>
    </w:p>
  </w:footnote>
  <w:footnote w:id="7">
    <w:p w14:paraId="0DB4E692" w14:textId="2D929ED9" w:rsidR="00932CA8" w:rsidRPr="0023693E" w:rsidRDefault="00932CA8">
      <w:pPr>
        <w:pStyle w:val="FootnoteText"/>
        <w:rPr>
          <w:lang w:val="en-US"/>
        </w:rPr>
      </w:pPr>
      <w:r>
        <w:rPr>
          <w:rStyle w:val="FootnoteReference"/>
        </w:rPr>
        <w:footnoteRef/>
      </w:r>
      <w:r>
        <w:t xml:space="preserve"> </w:t>
      </w:r>
      <w:r w:rsidRPr="00D0093E">
        <w:rPr>
          <w:lang w:val="en-US"/>
        </w:rPr>
        <w:t>Examples include Lake Tyers in Victoria, Cummergunja in New South Wales and Yarrabah in Queensland.</w:t>
      </w:r>
    </w:p>
  </w:footnote>
  <w:footnote w:id="8">
    <w:p w14:paraId="295C9751" w14:textId="76AF8937" w:rsidR="00932CA8" w:rsidRPr="00B16942" w:rsidRDefault="00932CA8">
      <w:pPr>
        <w:pStyle w:val="FootnoteText"/>
        <w:rPr>
          <w:lang w:val="en-US"/>
        </w:rPr>
      </w:pPr>
      <w:r>
        <w:rPr>
          <w:rStyle w:val="FootnoteReference"/>
        </w:rPr>
        <w:footnoteRef/>
      </w:r>
      <w:r>
        <w:t xml:space="preserve"> </w:t>
      </w:r>
      <w:r w:rsidRPr="00B16942">
        <w:rPr>
          <w:lang w:val="en-US"/>
        </w:rPr>
        <w:t xml:space="preserve">This was informed by modelling work undertaken by the University of Melbourne and the Kirby Institute (commissioned by the Commonwealth Department of Health) under the guidance of the Aboriginal and Torres Strait Islander Advisory Group on COVID-19. Results of the modelling are summarised in the remote guidance and a full report can be found </w:t>
      </w:r>
      <w:hyperlink r:id="rId8" w:history="1">
        <w:r w:rsidRPr="00B16942">
          <w:rPr>
            <w:rStyle w:val="Hyperlink"/>
            <w:lang w:val="en-US"/>
          </w:rPr>
          <w:t>here</w:t>
        </w:r>
      </w:hyperlink>
    </w:p>
  </w:footnote>
  <w:footnote w:id="9">
    <w:p w14:paraId="49A2F0FE" w14:textId="43B358D5" w:rsidR="00932CA8" w:rsidRDefault="00932CA8">
      <w:pPr>
        <w:pStyle w:val="FootnoteText"/>
      </w:pPr>
      <w:r>
        <w:rPr>
          <w:rStyle w:val="FootnoteReference"/>
        </w:rPr>
        <w:footnoteRef/>
      </w:r>
      <w:r>
        <w:t xml:space="preserve"> Strong examples of culturally safe health messaging include Victoria’s campaign led by the Department of Premier and Cabinet and the Aboriginal Health and Research Council of NSW. Messaging was culturally safe and delivered key points through appropriate art work and visual representation of crucial information.</w:t>
      </w:r>
    </w:p>
  </w:footnote>
  <w:footnote w:id="10">
    <w:p w14:paraId="2ED0AF70" w14:textId="5B8E591F" w:rsidR="00932CA8" w:rsidRDefault="00932CA8">
      <w:pPr>
        <w:pStyle w:val="FootnoteText"/>
      </w:pPr>
      <w:r>
        <w:rPr>
          <w:rStyle w:val="FootnoteReference"/>
        </w:rPr>
        <w:footnoteRef/>
      </w:r>
      <w:r>
        <w:t xml:space="preserve"> </w:t>
      </w:r>
      <w:r w:rsidRPr="009C1465">
        <w:t>Previously identified barriers may include public health and privacy legislation, non-government employees being able to access to information technology systems, training and accreditation and workforce surge capacity.</w:t>
      </w:r>
    </w:p>
  </w:footnote>
  <w:footnote w:id="11">
    <w:p w14:paraId="4D323B0C" w14:textId="77777777" w:rsidR="00932CA8" w:rsidRPr="00F30192" w:rsidRDefault="00932CA8" w:rsidP="00F30192">
      <w:pPr>
        <w:pStyle w:val="FootnoteText"/>
        <w:rPr>
          <w:lang w:val="en-US"/>
        </w:rPr>
      </w:pPr>
      <w:r>
        <w:rPr>
          <w:rStyle w:val="FootnoteReference"/>
        </w:rPr>
        <w:footnoteRef/>
      </w:r>
      <w:r>
        <w:t xml:space="preserve"> </w:t>
      </w:r>
      <w:r w:rsidRPr="00F30192">
        <w:rPr>
          <w:lang w:val="en-US"/>
        </w:rPr>
        <w:t>An existing model that could be modified is crisis brokerage, based on the family violence model of flexible funding support during crisis.</w:t>
      </w:r>
    </w:p>
    <w:p w14:paraId="18CC1038" w14:textId="240E8C0A" w:rsidR="00932CA8" w:rsidRDefault="00932CA8">
      <w:pPr>
        <w:pStyle w:val="FootnoteText"/>
      </w:pPr>
    </w:p>
  </w:footnote>
  <w:footnote w:id="12">
    <w:p w14:paraId="3426E493" w14:textId="77777777" w:rsidR="00932CA8" w:rsidRDefault="00932CA8" w:rsidP="006D021D">
      <w:pPr>
        <w:pStyle w:val="FootnoteText"/>
      </w:pPr>
      <w:r>
        <w:rPr>
          <w:rStyle w:val="FootnoteReference"/>
        </w:rPr>
        <w:footnoteRef/>
      </w:r>
      <w:r>
        <w:t xml:space="preserve"> AHMRC Pandemic Toolkit  </w:t>
      </w:r>
      <w:hyperlink r:id="rId9" w:history="1">
        <w:r>
          <w:rPr>
            <w:rStyle w:val="Hyperlink"/>
          </w:rPr>
          <w:t>https://mk0ahmrchvhy3q0clf.kinstacdn.com/wp-content/uploads/2020/03/AHMRC_Pandemic-Toolkit_Final_March-2020-v5.0.pdf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62C5" w14:textId="2C28537D" w:rsidR="00932CA8" w:rsidRDefault="00932CA8" w:rsidP="008C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EDAF" w14:textId="7C373933" w:rsidR="00932CA8" w:rsidRDefault="00932CA8">
    <w:pPr>
      <w:pStyle w:val="Header"/>
    </w:pPr>
    <w:r>
      <w:rPr>
        <w:noProof/>
        <w:lang w:eastAsia="en-AU"/>
      </w:rPr>
      <w:drawing>
        <wp:anchor distT="0" distB="0" distL="114300" distR="114300" simplePos="0" relativeHeight="251657216" behindDoc="1" locked="0" layoutInCell="1" allowOverlap="1" wp14:anchorId="6D9A5A8D" wp14:editId="402AC9A7">
          <wp:simplePos x="0" y="0"/>
          <wp:positionH relativeFrom="column">
            <wp:posOffset>-903767</wp:posOffset>
          </wp:positionH>
          <wp:positionV relativeFrom="paragraph">
            <wp:posOffset>-439583</wp:posOffset>
          </wp:positionV>
          <wp:extent cx="7544864" cy="10664455"/>
          <wp:effectExtent l="0" t="0" r="0" b="3810"/>
          <wp:wrapNone/>
          <wp:docPr id="3" name="Picture 3" descr="Cover artwork from ‘Let’s Walk and Talk out Bush’ by Luke Penrith&#10;Proud Aboriginal man from Brungle, his great grandmothers Country&#10;Connected culturally to the Wiradjuri, Wotjoboluk, Yuin and Gumbaynggirr Aboriginal Nations&#10;" title="Cover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465" cy="106850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AB2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78C5B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9CF0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D46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D4D6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EC7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253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6CD3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8C72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6C9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3393"/>
    <w:multiLevelType w:val="hybridMultilevel"/>
    <w:tmpl w:val="7CD222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4C23259"/>
    <w:multiLevelType w:val="multilevel"/>
    <w:tmpl w:val="7B7814F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05815C37"/>
    <w:multiLevelType w:val="hybridMultilevel"/>
    <w:tmpl w:val="E0E41B52"/>
    <w:lvl w:ilvl="0" w:tplc="9B06D580">
      <w:numFmt w:val="bullet"/>
      <w:lvlText w:val=""/>
      <w:lvlJc w:val="left"/>
      <w:pPr>
        <w:ind w:left="1365" w:hanging="361"/>
      </w:pPr>
      <w:rPr>
        <w:rFonts w:ascii="Symbol" w:eastAsia="Symbol" w:hAnsi="Symbol" w:cs="Symbol" w:hint="default"/>
        <w:w w:val="100"/>
        <w:sz w:val="22"/>
        <w:szCs w:val="22"/>
      </w:rPr>
    </w:lvl>
    <w:lvl w:ilvl="1" w:tplc="1DC0A16E">
      <w:numFmt w:val="bullet"/>
      <w:lvlText w:val="•"/>
      <w:lvlJc w:val="left"/>
      <w:pPr>
        <w:ind w:left="2248" w:hanging="361"/>
      </w:pPr>
    </w:lvl>
    <w:lvl w:ilvl="2" w:tplc="80BE8BE8">
      <w:numFmt w:val="bullet"/>
      <w:lvlText w:val="•"/>
      <w:lvlJc w:val="left"/>
      <w:pPr>
        <w:ind w:left="3137" w:hanging="361"/>
      </w:pPr>
    </w:lvl>
    <w:lvl w:ilvl="3" w:tplc="EC0ABD8A">
      <w:numFmt w:val="bullet"/>
      <w:lvlText w:val="•"/>
      <w:lvlJc w:val="left"/>
      <w:pPr>
        <w:ind w:left="4025" w:hanging="361"/>
      </w:pPr>
    </w:lvl>
    <w:lvl w:ilvl="4" w:tplc="E94E182E">
      <w:numFmt w:val="bullet"/>
      <w:lvlText w:val="•"/>
      <w:lvlJc w:val="left"/>
      <w:pPr>
        <w:ind w:left="4914" w:hanging="361"/>
      </w:pPr>
    </w:lvl>
    <w:lvl w:ilvl="5" w:tplc="2694824C">
      <w:numFmt w:val="bullet"/>
      <w:lvlText w:val="•"/>
      <w:lvlJc w:val="left"/>
      <w:pPr>
        <w:ind w:left="5803" w:hanging="361"/>
      </w:pPr>
    </w:lvl>
    <w:lvl w:ilvl="6" w:tplc="0802B2E8">
      <w:numFmt w:val="bullet"/>
      <w:lvlText w:val="•"/>
      <w:lvlJc w:val="left"/>
      <w:pPr>
        <w:ind w:left="6691" w:hanging="361"/>
      </w:pPr>
    </w:lvl>
    <w:lvl w:ilvl="7" w:tplc="EBA0F6F8">
      <w:numFmt w:val="bullet"/>
      <w:lvlText w:val="•"/>
      <w:lvlJc w:val="left"/>
      <w:pPr>
        <w:ind w:left="7580" w:hanging="361"/>
      </w:pPr>
    </w:lvl>
    <w:lvl w:ilvl="8" w:tplc="2BBAF0B4">
      <w:numFmt w:val="bullet"/>
      <w:lvlText w:val="•"/>
      <w:lvlJc w:val="left"/>
      <w:pPr>
        <w:ind w:left="8469" w:hanging="361"/>
      </w:pPr>
    </w:lvl>
  </w:abstractNum>
  <w:abstractNum w:abstractNumId="13" w15:restartNumberingAfterBreak="0">
    <w:nsid w:val="06FE01AF"/>
    <w:multiLevelType w:val="multilevel"/>
    <w:tmpl w:val="09BCF0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844557C"/>
    <w:multiLevelType w:val="hybridMultilevel"/>
    <w:tmpl w:val="6C3258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0E6F7C0B"/>
    <w:multiLevelType w:val="hybridMultilevel"/>
    <w:tmpl w:val="F13AD916"/>
    <w:lvl w:ilvl="0" w:tplc="9F667FEA">
      <w:numFmt w:val="bullet"/>
      <w:lvlText w:val=""/>
      <w:lvlJc w:val="left"/>
      <w:pPr>
        <w:ind w:left="720" w:hanging="360"/>
      </w:pPr>
      <w:rPr>
        <w:w w:val="100"/>
      </w:rPr>
    </w:lvl>
    <w:lvl w:ilvl="1" w:tplc="C158DBDC">
      <w:numFmt w:val="bullet"/>
      <w:lvlText w:val=""/>
      <w:lvlJc w:val="left"/>
      <w:pPr>
        <w:ind w:left="1080" w:hanging="361"/>
      </w:pPr>
      <w:rPr>
        <w:rFonts w:ascii="Symbol" w:eastAsia="Symbol" w:hAnsi="Symbol" w:cs="Symbol" w:hint="default"/>
        <w:w w:val="100"/>
        <w:sz w:val="22"/>
        <w:szCs w:val="22"/>
      </w:rPr>
    </w:lvl>
    <w:lvl w:ilvl="2" w:tplc="1EF87DA2">
      <w:numFmt w:val="bullet"/>
      <w:lvlText w:val="•"/>
      <w:lvlJc w:val="left"/>
      <w:pPr>
        <w:ind w:left="2071" w:hanging="361"/>
      </w:pPr>
    </w:lvl>
    <w:lvl w:ilvl="3" w:tplc="543A8F2E">
      <w:numFmt w:val="bullet"/>
      <w:lvlText w:val="•"/>
      <w:lvlJc w:val="left"/>
      <w:pPr>
        <w:ind w:left="3063" w:hanging="361"/>
      </w:pPr>
    </w:lvl>
    <w:lvl w:ilvl="4" w:tplc="5AD4D4D8">
      <w:numFmt w:val="bullet"/>
      <w:lvlText w:val="•"/>
      <w:lvlJc w:val="left"/>
      <w:pPr>
        <w:ind w:left="4055" w:hanging="361"/>
      </w:pPr>
    </w:lvl>
    <w:lvl w:ilvl="5" w:tplc="F71A3A48">
      <w:numFmt w:val="bullet"/>
      <w:lvlText w:val="•"/>
      <w:lvlJc w:val="left"/>
      <w:pPr>
        <w:ind w:left="5047" w:hanging="361"/>
      </w:pPr>
    </w:lvl>
    <w:lvl w:ilvl="6" w:tplc="5B346970">
      <w:numFmt w:val="bullet"/>
      <w:lvlText w:val="•"/>
      <w:lvlJc w:val="left"/>
      <w:pPr>
        <w:ind w:left="6039" w:hanging="361"/>
      </w:pPr>
    </w:lvl>
    <w:lvl w:ilvl="7" w:tplc="5BFAF98E">
      <w:numFmt w:val="bullet"/>
      <w:lvlText w:val="•"/>
      <w:lvlJc w:val="left"/>
      <w:pPr>
        <w:ind w:left="7030" w:hanging="361"/>
      </w:pPr>
    </w:lvl>
    <w:lvl w:ilvl="8" w:tplc="5BA2D8A8">
      <w:numFmt w:val="bullet"/>
      <w:lvlText w:val="•"/>
      <w:lvlJc w:val="left"/>
      <w:pPr>
        <w:ind w:left="8022" w:hanging="361"/>
      </w:pPr>
    </w:lvl>
  </w:abstractNum>
  <w:abstractNum w:abstractNumId="16" w15:restartNumberingAfterBreak="0">
    <w:nsid w:val="0F2C4D1B"/>
    <w:multiLevelType w:val="hybridMultilevel"/>
    <w:tmpl w:val="761A450E"/>
    <w:lvl w:ilvl="0" w:tplc="A42482C0">
      <w:numFmt w:val="bullet"/>
      <w:lvlText w:val=""/>
      <w:lvlJc w:val="left"/>
      <w:pPr>
        <w:ind w:left="513" w:hanging="360"/>
      </w:pPr>
      <w:rPr>
        <w:rFonts w:ascii="Symbol" w:eastAsia="Symbol" w:hAnsi="Symbol" w:cs="Symbol" w:hint="default"/>
        <w:w w:val="100"/>
        <w:sz w:val="22"/>
        <w:szCs w:val="22"/>
      </w:rPr>
    </w:lvl>
    <w:lvl w:ilvl="1" w:tplc="A14C4E3E">
      <w:numFmt w:val="bullet"/>
      <w:lvlText w:val="•"/>
      <w:lvlJc w:val="left"/>
      <w:pPr>
        <w:ind w:left="1368" w:hanging="360"/>
      </w:pPr>
    </w:lvl>
    <w:lvl w:ilvl="2" w:tplc="19C05BE2">
      <w:numFmt w:val="bullet"/>
      <w:lvlText w:val="•"/>
      <w:lvlJc w:val="left"/>
      <w:pPr>
        <w:ind w:left="2217" w:hanging="360"/>
      </w:pPr>
    </w:lvl>
    <w:lvl w:ilvl="3" w:tplc="739CC4F4">
      <w:numFmt w:val="bullet"/>
      <w:lvlText w:val="•"/>
      <w:lvlJc w:val="left"/>
      <w:pPr>
        <w:ind w:left="3066" w:hanging="360"/>
      </w:pPr>
    </w:lvl>
    <w:lvl w:ilvl="4" w:tplc="45621A44">
      <w:numFmt w:val="bullet"/>
      <w:lvlText w:val="•"/>
      <w:lvlJc w:val="left"/>
      <w:pPr>
        <w:ind w:left="3914" w:hanging="360"/>
      </w:pPr>
    </w:lvl>
    <w:lvl w:ilvl="5" w:tplc="27B6D5CA">
      <w:numFmt w:val="bullet"/>
      <w:lvlText w:val="•"/>
      <w:lvlJc w:val="left"/>
      <w:pPr>
        <w:ind w:left="4763" w:hanging="360"/>
      </w:pPr>
    </w:lvl>
    <w:lvl w:ilvl="6" w:tplc="33C09564">
      <w:numFmt w:val="bullet"/>
      <w:lvlText w:val="•"/>
      <w:lvlJc w:val="left"/>
      <w:pPr>
        <w:ind w:left="5612" w:hanging="360"/>
      </w:pPr>
    </w:lvl>
    <w:lvl w:ilvl="7" w:tplc="895E403E">
      <w:numFmt w:val="bullet"/>
      <w:lvlText w:val="•"/>
      <w:lvlJc w:val="left"/>
      <w:pPr>
        <w:ind w:left="6460" w:hanging="360"/>
      </w:pPr>
    </w:lvl>
    <w:lvl w:ilvl="8" w:tplc="065C750A">
      <w:numFmt w:val="bullet"/>
      <w:lvlText w:val="•"/>
      <w:lvlJc w:val="left"/>
      <w:pPr>
        <w:ind w:left="7309" w:hanging="360"/>
      </w:pPr>
    </w:lvl>
  </w:abstractNum>
  <w:abstractNum w:abstractNumId="17" w15:restartNumberingAfterBreak="0">
    <w:nsid w:val="1542443A"/>
    <w:multiLevelType w:val="hybridMultilevel"/>
    <w:tmpl w:val="2F44BD6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16F451FA"/>
    <w:multiLevelType w:val="hybridMultilevel"/>
    <w:tmpl w:val="A332223C"/>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DF281B"/>
    <w:multiLevelType w:val="hybridMultilevel"/>
    <w:tmpl w:val="1A76A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360C55"/>
    <w:multiLevelType w:val="hybridMultilevel"/>
    <w:tmpl w:val="7758F93E"/>
    <w:lvl w:ilvl="0" w:tplc="655E419A">
      <w:numFmt w:val="bullet"/>
      <w:lvlText w:val=""/>
      <w:lvlJc w:val="left"/>
      <w:pPr>
        <w:ind w:left="513" w:hanging="360"/>
      </w:pPr>
      <w:rPr>
        <w:rFonts w:ascii="Symbol" w:eastAsia="Symbol" w:hAnsi="Symbol" w:cs="Symbol" w:hint="default"/>
        <w:w w:val="100"/>
        <w:sz w:val="22"/>
        <w:szCs w:val="22"/>
      </w:rPr>
    </w:lvl>
    <w:lvl w:ilvl="1" w:tplc="1A06C684">
      <w:numFmt w:val="bullet"/>
      <w:lvlText w:val="•"/>
      <w:lvlJc w:val="left"/>
      <w:pPr>
        <w:ind w:left="1368" w:hanging="360"/>
      </w:pPr>
    </w:lvl>
    <w:lvl w:ilvl="2" w:tplc="2D84B144">
      <w:numFmt w:val="bullet"/>
      <w:lvlText w:val="•"/>
      <w:lvlJc w:val="left"/>
      <w:pPr>
        <w:ind w:left="2217" w:hanging="360"/>
      </w:pPr>
    </w:lvl>
    <w:lvl w:ilvl="3" w:tplc="F48668AE">
      <w:numFmt w:val="bullet"/>
      <w:lvlText w:val="•"/>
      <w:lvlJc w:val="left"/>
      <w:pPr>
        <w:ind w:left="3066" w:hanging="360"/>
      </w:pPr>
    </w:lvl>
    <w:lvl w:ilvl="4" w:tplc="528E7CA8">
      <w:numFmt w:val="bullet"/>
      <w:lvlText w:val="•"/>
      <w:lvlJc w:val="left"/>
      <w:pPr>
        <w:ind w:left="3914" w:hanging="360"/>
      </w:pPr>
    </w:lvl>
    <w:lvl w:ilvl="5" w:tplc="D954093C">
      <w:numFmt w:val="bullet"/>
      <w:lvlText w:val="•"/>
      <w:lvlJc w:val="left"/>
      <w:pPr>
        <w:ind w:left="4763" w:hanging="360"/>
      </w:pPr>
    </w:lvl>
    <w:lvl w:ilvl="6" w:tplc="920689CE">
      <w:numFmt w:val="bullet"/>
      <w:lvlText w:val="•"/>
      <w:lvlJc w:val="left"/>
      <w:pPr>
        <w:ind w:left="5612" w:hanging="360"/>
      </w:pPr>
    </w:lvl>
    <w:lvl w:ilvl="7" w:tplc="05E6BB9C">
      <w:numFmt w:val="bullet"/>
      <w:lvlText w:val="•"/>
      <w:lvlJc w:val="left"/>
      <w:pPr>
        <w:ind w:left="6460" w:hanging="360"/>
      </w:pPr>
    </w:lvl>
    <w:lvl w:ilvl="8" w:tplc="C45EE8E8">
      <w:numFmt w:val="bullet"/>
      <w:lvlText w:val="•"/>
      <w:lvlJc w:val="left"/>
      <w:pPr>
        <w:ind w:left="7309" w:hanging="360"/>
      </w:pPr>
    </w:lvl>
  </w:abstractNum>
  <w:abstractNum w:abstractNumId="21" w15:restartNumberingAfterBreak="0">
    <w:nsid w:val="276A4251"/>
    <w:multiLevelType w:val="hybridMultilevel"/>
    <w:tmpl w:val="D478B51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28131393"/>
    <w:multiLevelType w:val="multilevel"/>
    <w:tmpl w:val="7B7814F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295A1E66"/>
    <w:multiLevelType w:val="hybridMultilevel"/>
    <w:tmpl w:val="D3AE4F1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2C903FA0"/>
    <w:multiLevelType w:val="hybridMultilevel"/>
    <w:tmpl w:val="1D86F8E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2C961F93"/>
    <w:multiLevelType w:val="hybridMultilevel"/>
    <w:tmpl w:val="22E4FC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6" w15:restartNumberingAfterBreak="0">
    <w:nsid w:val="2D5C66BD"/>
    <w:multiLevelType w:val="hybridMultilevel"/>
    <w:tmpl w:val="7EF4EE82"/>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7" w15:restartNumberingAfterBreak="0">
    <w:nsid w:val="333B2E97"/>
    <w:multiLevelType w:val="multilevel"/>
    <w:tmpl w:val="FB9A11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5C442B"/>
    <w:multiLevelType w:val="hybridMultilevel"/>
    <w:tmpl w:val="CFF45700"/>
    <w:lvl w:ilvl="0" w:tplc="04E4FAA6">
      <w:start w:val="3"/>
      <w:numFmt w:val="decimal"/>
      <w:lvlText w:val="%1."/>
      <w:lvlJc w:val="left"/>
      <w:pPr>
        <w:ind w:left="959" w:hanging="360"/>
      </w:pPr>
      <w:rPr>
        <w:rFonts w:ascii="Calibri" w:eastAsia="Calibri" w:hAnsi="Calibri" w:cs="Calibri" w:hint="default"/>
        <w:b/>
        <w:bCs/>
        <w:color w:val="833B0A"/>
        <w:spacing w:val="-1"/>
        <w:w w:val="99"/>
        <w:sz w:val="32"/>
        <w:szCs w:val="32"/>
      </w:rPr>
    </w:lvl>
    <w:lvl w:ilvl="1" w:tplc="366070C8">
      <w:numFmt w:val="bullet"/>
      <w:lvlText w:val=""/>
      <w:lvlJc w:val="left"/>
      <w:pPr>
        <w:ind w:left="1365" w:hanging="361"/>
      </w:pPr>
      <w:rPr>
        <w:rFonts w:ascii="Symbol" w:eastAsia="Symbol" w:hAnsi="Symbol" w:cs="Symbol" w:hint="default"/>
        <w:w w:val="100"/>
        <w:sz w:val="22"/>
        <w:szCs w:val="22"/>
      </w:rPr>
    </w:lvl>
    <w:lvl w:ilvl="2" w:tplc="0C5C6AB0">
      <w:numFmt w:val="bullet"/>
      <w:lvlText w:val="•"/>
      <w:lvlJc w:val="left"/>
      <w:pPr>
        <w:ind w:left="1380" w:hanging="361"/>
      </w:pPr>
    </w:lvl>
    <w:lvl w:ilvl="3" w:tplc="3F528ECA">
      <w:numFmt w:val="bullet"/>
      <w:lvlText w:val="•"/>
      <w:lvlJc w:val="left"/>
      <w:pPr>
        <w:ind w:left="2488" w:hanging="361"/>
      </w:pPr>
    </w:lvl>
    <w:lvl w:ilvl="4" w:tplc="5A0CD04A">
      <w:numFmt w:val="bullet"/>
      <w:lvlText w:val="•"/>
      <w:lvlJc w:val="left"/>
      <w:pPr>
        <w:ind w:left="3596" w:hanging="361"/>
      </w:pPr>
    </w:lvl>
    <w:lvl w:ilvl="5" w:tplc="420AF07E">
      <w:numFmt w:val="bullet"/>
      <w:lvlText w:val="•"/>
      <w:lvlJc w:val="left"/>
      <w:pPr>
        <w:ind w:left="4704" w:hanging="361"/>
      </w:pPr>
    </w:lvl>
    <w:lvl w:ilvl="6" w:tplc="BD5E6412">
      <w:numFmt w:val="bullet"/>
      <w:lvlText w:val="•"/>
      <w:lvlJc w:val="left"/>
      <w:pPr>
        <w:ind w:left="5813" w:hanging="361"/>
      </w:pPr>
    </w:lvl>
    <w:lvl w:ilvl="7" w:tplc="7646E3D2">
      <w:numFmt w:val="bullet"/>
      <w:lvlText w:val="•"/>
      <w:lvlJc w:val="left"/>
      <w:pPr>
        <w:ind w:left="6921" w:hanging="361"/>
      </w:pPr>
    </w:lvl>
    <w:lvl w:ilvl="8" w:tplc="A9468AA2">
      <w:numFmt w:val="bullet"/>
      <w:lvlText w:val="•"/>
      <w:lvlJc w:val="left"/>
      <w:pPr>
        <w:ind w:left="8029" w:hanging="361"/>
      </w:pPr>
    </w:lvl>
  </w:abstractNum>
  <w:abstractNum w:abstractNumId="29" w15:restartNumberingAfterBreak="0">
    <w:nsid w:val="3A5F0F8A"/>
    <w:multiLevelType w:val="hybridMultilevel"/>
    <w:tmpl w:val="89005A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0" w15:restartNumberingAfterBreak="0">
    <w:nsid w:val="3BAD0A8C"/>
    <w:multiLevelType w:val="hybridMultilevel"/>
    <w:tmpl w:val="907694A2"/>
    <w:lvl w:ilvl="0" w:tplc="B434B80A">
      <w:numFmt w:val="bullet"/>
      <w:lvlText w:val="–"/>
      <w:lvlJc w:val="left"/>
      <w:pPr>
        <w:ind w:left="599" w:hanging="166"/>
      </w:pPr>
      <w:rPr>
        <w:rFonts w:ascii="Calibri" w:eastAsia="Calibri" w:hAnsi="Calibri" w:cs="Calibri" w:hint="default"/>
        <w:w w:val="100"/>
        <w:sz w:val="22"/>
        <w:szCs w:val="22"/>
      </w:rPr>
    </w:lvl>
    <w:lvl w:ilvl="1" w:tplc="CFD6E7D2">
      <w:numFmt w:val="bullet"/>
      <w:lvlText w:val=""/>
      <w:lvlJc w:val="left"/>
      <w:pPr>
        <w:ind w:left="1365" w:hanging="361"/>
      </w:pPr>
      <w:rPr>
        <w:rFonts w:ascii="Symbol" w:eastAsia="Symbol" w:hAnsi="Symbol" w:cs="Symbol" w:hint="default"/>
        <w:w w:val="100"/>
        <w:sz w:val="22"/>
        <w:szCs w:val="22"/>
      </w:rPr>
    </w:lvl>
    <w:lvl w:ilvl="2" w:tplc="FA6CC8D0">
      <w:numFmt w:val="bullet"/>
      <w:lvlText w:val="•"/>
      <w:lvlJc w:val="left"/>
      <w:pPr>
        <w:ind w:left="2347" w:hanging="361"/>
      </w:pPr>
    </w:lvl>
    <w:lvl w:ilvl="3" w:tplc="54BE8C86">
      <w:numFmt w:val="bullet"/>
      <w:lvlText w:val="•"/>
      <w:lvlJc w:val="left"/>
      <w:pPr>
        <w:ind w:left="3334" w:hanging="361"/>
      </w:pPr>
    </w:lvl>
    <w:lvl w:ilvl="4" w:tplc="897E25FA">
      <w:numFmt w:val="bullet"/>
      <w:lvlText w:val="•"/>
      <w:lvlJc w:val="left"/>
      <w:pPr>
        <w:ind w:left="4322" w:hanging="361"/>
      </w:pPr>
    </w:lvl>
    <w:lvl w:ilvl="5" w:tplc="3272B9A2">
      <w:numFmt w:val="bullet"/>
      <w:lvlText w:val="•"/>
      <w:lvlJc w:val="left"/>
      <w:pPr>
        <w:ind w:left="5309" w:hanging="361"/>
      </w:pPr>
    </w:lvl>
    <w:lvl w:ilvl="6" w:tplc="F648E450">
      <w:numFmt w:val="bullet"/>
      <w:lvlText w:val="•"/>
      <w:lvlJc w:val="left"/>
      <w:pPr>
        <w:ind w:left="6296" w:hanging="361"/>
      </w:pPr>
    </w:lvl>
    <w:lvl w:ilvl="7" w:tplc="90A48FF0">
      <w:numFmt w:val="bullet"/>
      <w:lvlText w:val="•"/>
      <w:lvlJc w:val="left"/>
      <w:pPr>
        <w:ind w:left="7284" w:hanging="361"/>
      </w:pPr>
    </w:lvl>
    <w:lvl w:ilvl="8" w:tplc="75B07AD0">
      <w:numFmt w:val="bullet"/>
      <w:lvlText w:val="•"/>
      <w:lvlJc w:val="left"/>
      <w:pPr>
        <w:ind w:left="8271" w:hanging="361"/>
      </w:pPr>
    </w:lvl>
  </w:abstractNum>
  <w:abstractNum w:abstractNumId="31" w15:restartNumberingAfterBreak="0">
    <w:nsid w:val="3D051EDB"/>
    <w:multiLevelType w:val="hybridMultilevel"/>
    <w:tmpl w:val="C9C4FB4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3D674F29"/>
    <w:multiLevelType w:val="hybridMultilevel"/>
    <w:tmpl w:val="A50C2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CB75B5"/>
    <w:multiLevelType w:val="hybridMultilevel"/>
    <w:tmpl w:val="C4A68F04"/>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34" w15:restartNumberingAfterBreak="0">
    <w:nsid w:val="450D3FFC"/>
    <w:multiLevelType w:val="hybridMultilevel"/>
    <w:tmpl w:val="B096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5176B4"/>
    <w:multiLevelType w:val="multilevel"/>
    <w:tmpl w:val="A8FA0208"/>
    <w:lvl w:ilvl="0">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4813" w:hanging="432"/>
      </w:pPr>
      <w:rPr>
        <w:rFonts w:hint="default"/>
      </w:rPr>
    </w:lvl>
    <w:lvl w:ilvl="2">
      <w:start w:val="1"/>
      <w:numFmt w:val="decimal"/>
      <w:lvlText w:val="%1.%2.%3."/>
      <w:lvlJc w:val="left"/>
      <w:pPr>
        <w:ind w:left="-6572" w:hanging="504"/>
      </w:pPr>
      <w:rPr>
        <w:rFonts w:hint="default"/>
      </w:rPr>
    </w:lvl>
    <w:lvl w:ilvl="3">
      <w:start w:val="1"/>
      <w:numFmt w:val="decimal"/>
      <w:lvlText w:val="%1.%2.%3.%4."/>
      <w:lvlJc w:val="left"/>
      <w:pPr>
        <w:ind w:left="-6068" w:hanging="648"/>
      </w:pPr>
      <w:rPr>
        <w:rFonts w:hint="default"/>
      </w:rPr>
    </w:lvl>
    <w:lvl w:ilvl="4">
      <w:start w:val="1"/>
      <w:numFmt w:val="decimal"/>
      <w:lvlText w:val="%1.%2.%3.%4.%5."/>
      <w:lvlJc w:val="left"/>
      <w:pPr>
        <w:ind w:left="-5564" w:hanging="792"/>
      </w:pPr>
      <w:rPr>
        <w:rFonts w:hint="default"/>
      </w:rPr>
    </w:lvl>
    <w:lvl w:ilvl="5">
      <w:start w:val="1"/>
      <w:numFmt w:val="decimal"/>
      <w:lvlText w:val="%1.%2.%3.%4.%5.%6."/>
      <w:lvlJc w:val="left"/>
      <w:pPr>
        <w:ind w:left="-5060" w:hanging="936"/>
      </w:pPr>
      <w:rPr>
        <w:rFonts w:hint="default"/>
      </w:rPr>
    </w:lvl>
    <w:lvl w:ilvl="6">
      <w:start w:val="1"/>
      <w:numFmt w:val="decimal"/>
      <w:lvlText w:val="%1.%2.%3.%4.%5.%6.%7."/>
      <w:lvlJc w:val="left"/>
      <w:pPr>
        <w:ind w:left="-4556" w:hanging="1080"/>
      </w:pPr>
      <w:rPr>
        <w:rFonts w:hint="default"/>
      </w:rPr>
    </w:lvl>
    <w:lvl w:ilvl="7">
      <w:start w:val="1"/>
      <w:numFmt w:val="decimal"/>
      <w:lvlText w:val="%1.%2.%3.%4.%5.%6.%7.%8."/>
      <w:lvlJc w:val="left"/>
      <w:pPr>
        <w:ind w:left="-4052" w:hanging="1224"/>
      </w:pPr>
      <w:rPr>
        <w:rFonts w:hint="default"/>
      </w:rPr>
    </w:lvl>
    <w:lvl w:ilvl="8">
      <w:start w:val="1"/>
      <w:numFmt w:val="decimal"/>
      <w:lvlText w:val="%1.%2.%3.%4.%5.%6.%7.%8.%9."/>
      <w:lvlJc w:val="left"/>
      <w:pPr>
        <w:ind w:left="-3476" w:hanging="1440"/>
      </w:pPr>
      <w:rPr>
        <w:rFonts w:hint="default"/>
      </w:rPr>
    </w:lvl>
  </w:abstractNum>
  <w:abstractNum w:abstractNumId="36" w15:restartNumberingAfterBreak="0">
    <w:nsid w:val="47473EA1"/>
    <w:multiLevelType w:val="hybridMultilevel"/>
    <w:tmpl w:val="AC76BBA8"/>
    <w:lvl w:ilvl="0" w:tplc="9CF8684E">
      <w:numFmt w:val="bullet"/>
      <w:lvlText w:val=""/>
      <w:lvlJc w:val="left"/>
      <w:pPr>
        <w:ind w:left="1312" w:hanging="361"/>
      </w:pPr>
      <w:rPr>
        <w:rFonts w:ascii="Symbol" w:eastAsia="Symbol" w:hAnsi="Symbol" w:cs="Symbol" w:hint="default"/>
        <w:w w:val="100"/>
        <w:sz w:val="22"/>
        <w:szCs w:val="22"/>
      </w:rPr>
    </w:lvl>
    <w:lvl w:ilvl="1" w:tplc="F9BC6230">
      <w:numFmt w:val="bullet"/>
      <w:lvlText w:val="•"/>
      <w:lvlJc w:val="left"/>
      <w:pPr>
        <w:ind w:left="2212" w:hanging="361"/>
      </w:pPr>
    </w:lvl>
    <w:lvl w:ilvl="2" w:tplc="4294A82A">
      <w:numFmt w:val="bullet"/>
      <w:lvlText w:val="•"/>
      <w:lvlJc w:val="left"/>
      <w:pPr>
        <w:ind w:left="3105" w:hanging="361"/>
      </w:pPr>
    </w:lvl>
    <w:lvl w:ilvl="3" w:tplc="D868A352">
      <w:numFmt w:val="bullet"/>
      <w:lvlText w:val="•"/>
      <w:lvlJc w:val="left"/>
      <w:pPr>
        <w:ind w:left="3997" w:hanging="361"/>
      </w:pPr>
    </w:lvl>
    <w:lvl w:ilvl="4" w:tplc="3146A50A">
      <w:numFmt w:val="bullet"/>
      <w:lvlText w:val="•"/>
      <w:lvlJc w:val="left"/>
      <w:pPr>
        <w:ind w:left="4890" w:hanging="361"/>
      </w:pPr>
    </w:lvl>
    <w:lvl w:ilvl="5" w:tplc="1F8EE2BA">
      <w:numFmt w:val="bullet"/>
      <w:lvlText w:val="•"/>
      <w:lvlJc w:val="left"/>
      <w:pPr>
        <w:ind w:left="5783" w:hanging="361"/>
      </w:pPr>
    </w:lvl>
    <w:lvl w:ilvl="6" w:tplc="A8D6CAA0">
      <w:numFmt w:val="bullet"/>
      <w:lvlText w:val="•"/>
      <w:lvlJc w:val="left"/>
      <w:pPr>
        <w:ind w:left="6675" w:hanging="361"/>
      </w:pPr>
    </w:lvl>
    <w:lvl w:ilvl="7" w:tplc="FCD41E6E">
      <w:numFmt w:val="bullet"/>
      <w:lvlText w:val="•"/>
      <w:lvlJc w:val="left"/>
      <w:pPr>
        <w:ind w:left="7568" w:hanging="361"/>
      </w:pPr>
    </w:lvl>
    <w:lvl w:ilvl="8" w:tplc="A1DE6FD4">
      <w:numFmt w:val="bullet"/>
      <w:lvlText w:val="•"/>
      <w:lvlJc w:val="left"/>
      <w:pPr>
        <w:ind w:left="8461" w:hanging="361"/>
      </w:pPr>
    </w:lvl>
  </w:abstractNum>
  <w:abstractNum w:abstractNumId="37" w15:restartNumberingAfterBreak="0">
    <w:nsid w:val="48146786"/>
    <w:multiLevelType w:val="hybridMultilevel"/>
    <w:tmpl w:val="74BE397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8" w15:restartNumberingAfterBreak="0">
    <w:nsid w:val="49ED5F72"/>
    <w:multiLevelType w:val="multilevel"/>
    <w:tmpl w:val="A63CE7EA"/>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4E38780E"/>
    <w:multiLevelType w:val="hybridMultilevel"/>
    <w:tmpl w:val="2886280A"/>
    <w:lvl w:ilvl="0" w:tplc="8DBE36D8">
      <w:numFmt w:val="bullet"/>
      <w:lvlText w:val=""/>
      <w:lvlJc w:val="left"/>
      <w:pPr>
        <w:ind w:left="513" w:hanging="360"/>
      </w:pPr>
      <w:rPr>
        <w:rFonts w:ascii="Symbol" w:eastAsia="Symbol" w:hAnsi="Symbol" w:cs="Symbol" w:hint="default"/>
        <w:w w:val="100"/>
        <w:sz w:val="22"/>
        <w:szCs w:val="22"/>
      </w:rPr>
    </w:lvl>
    <w:lvl w:ilvl="1" w:tplc="5CAE1806">
      <w:numFmt w:val="bullet"/>
      <w:lvlText w:val="•"/>
      <w:lvlJc w:val="left"/>
      <w:pPr>
        <w:ind w:left="1368" w:hanging="360"/>
      </w:pPr>
    </w:lvl>
    <w:lvl w:ilvl="2" w:tplc="065896D0">
      <w:numFmt w:val="bullet"/>
      <w:lvlText w:val="•"/>
      <w:lvlJc w:val="left"/>
      <w:pPr>
        <w:ind w:left="2217" w:hanging="360"/>
      </w:pPr>
    </w:lvl>
    <w:lvl w:ilvl="3" w:tplc="5298EA12">
      <w:numFmt w:val="bullet"/>
      <w:lvlText w:val="•"/>
      <w:lvlJc w:val="left"/>
      <w:pPr>
        <w:ind w:left="3066" w:hanging="360"/>
      </w:pPr>
    </w:lvl>
    <w:lvl w:ilvl="4" w:tplc="6B6EE67A">
      <w:numFmt w:val="bullet"/>
      <w:lvlText w:val="•"/>
      <w:lvlJc w:val="left"/>
      <w:pPr>
        <w:ind w:left="3914" w:hanging="360"/>
      </w:pPr>
    </w:lvl>
    <w:lvl w:ilvl="5" w:tplc="788052E2">
      <w:numFmt w:val="bullet"/>
      <w:lvlText w:val="•"/>
      <w:lvlJc w:val="left"/>
      <w:pPr>
        <w:ind w:left="4763" w:hanging="360"/>
      </w:pPr>
    </w:lvl>
    <w:lvl w:ilvl="6" w:tplc="34B69BA2">
      <w:numFmt w:val="bullet"/>
      <w:lvlText w:val="•"/>
      <w:lvlJc w:val="left"/>
      <w:pPr>
        <w:ind w:left="5612" w:hanging="360"/>
      </w:pPr>
    </w:lvl>
    <w:lvl w:ilvl="7" w:tplc="153AB012">
      <w:numFmt w:val="bullet"/>
      <w:lvlText w:val="•"/>
      <w:lvlJc w:val="left"/>
      <w:pPr>
        <w:ind w:left="6460" w:hanging="360"/>
      </w:pPr>
    </w:lvl>
    <w:lvl w:ilvl="8" w:tplc="23D63964">
      <w:numFmt w:val="bullet"/>
      <w:lvlText w:val="•"/>
      <w:lvlJc w:val="left"/>
      <w:pPr>
        <w:ind w:left="7309" w:hanging="360"/>
      </w:pPr>
    </w:lvl>
  </w:abstractNum>
  <w:abstractNum w:abstractNumId="40" w15:restartNumberingAfterBreak="0">
    <w:nsid w:val="4E40255E"/>
    <w:multiLevelType w:val="hybridMultilevel"/>
    <w:tmpl w:val="9D48848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1" w15:restartNumberingAfterBreak="0">
    <w:nsid w:val="554A3CC4"/>
    <w:multiLevelType w:val="hybridMultilevel"/>
    <w:tmpl w:val="E0D0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1249C7"/>
    <w:multiLevelType w:val="hybridMultilevel"/>
    <w:tmpl w:val="5742E694"/>
    <w:lvl w:ilvl="0" w:tplc="40BA939E">
      <w:numFmt w:val="bullet"/>
      <w:lvlText w:val=""/>
      <w:lvlJc w:val="left"/>
      <w:pPr>
        <w:ind w:left="1320" w:hanging="361"/>
      </w:pPr>
      <w:rPr>
        <w:rFonts w:ascii="Symbol" w:eastAsia="Symbol" w:hAnsi="Symbol" w:cs="Symbol" w:hint="default"/>
        <w:w w:val="100"/>
        <w:sz w:val="22"/>
        <w:szCs w:val="22"/>
      </w:rPr>
    </w:lvl>
    <w:lvl w:ilvl="1" w:tplc="98F8DF98">
      <w:numFmt w:val="bullet"/>
      <w:lvlText w:val="•"/>
      <w:lvlJc w:val="left"/>
      <w:pPr>
        <w:ind w:left="2212" w:hanging="361"/>
      </w:pPr>
    </w:lvl>
    <w:lvl w:ilvl="2" w:tplc="5F0A7AC6">
      <w:numFmt w:val="bullet"/>
      <w:lvlText w:val="•"/>
      <w:lvlJc w:val="left"/>
      <w:pPr>
        <w:ind w:left="3105" w:hanging="361"/>
      </w:pPr>
    </w:lvl>
    <w:lvl w:ilvl="3" w:tplc="836E94E0">
      <w:numFmt w:val="bullet"/>
      <w:lvlText w:val="•"/>
      <w:lvlJc w:val="left"/>
      <w:pPr>
        <w:ind w:left="3997" w:hanging="361"/>
      </w:pPr>
    </w:lvl>
    <w:lvl w:ilvl="4" w:tplc="EAC056EC">
      <w:numFmt w:val="bullet"/>
      <w:lvlText w:val="•"/>
      <w:lvlJc w:val="left"/>
      <w:pPr>
        <w:ind w:left="4890" w:hanging="361"/>
      </w:pPr>
    </w:lvl>
    <w:lvl w:ilvl="5" w:tplc="F5FC58CC">
      <w:numFmt w:val="bullet"/>
      <w:lvlText w:val="•"/>
      <w:lvlJc w:val="left"/>
      <w:pPr>
        <w:ind w:left="5783" w:hanging="361"/>
      </w:pPr>
    </w:lvl>
    <w:lvl w:ilvl="6" w:tplc="250E0CEE">
      <w:numFmt w:val="bullet"/>
      <w:lvlText w:val="•"/>
      <w:lvlJc w:val="left"/>
      <w:pPr>
        <w:ind w:left="6675" w:hanging="361"/>
      </w:pPr>
    </w:lvl>
    <w:lvl w:ilvl="7" w:tplc="4EE4F9F0">
      <w:numFmt w:val="bullet"/>
      <w:lvlText w:val="•"/>
      <w:lvlJc w:val="left"/>
      <w:pPr>
        <w:ind w:left="7568" w:hanging="361"/>
      </w:pPr>
    </w:lvl>
    <w:lvl w:ilvl="8" w:tplc="FC12EFDC">
      <w:numFmt w:val="bullet"/>
      <w:lvlText w:val="•"/>
      <w:lvlJc w:val="left"/>
      <w:pPr>
        <w:ind w:left="8461" w:hanging="361"/>
      </w:pPr>
    </w:lvl>
  </w:abstractNum>
  <w:abstractNum w:abstractNumId="43" w15:restartNumberingAfterBreak="0">
    <w:nsid w:val="5BAE6EB7"/>
    <w:multiLevelType w:val="hybridMultilevel"/>
    <w:tmpl w:val="3E6ABB24"/>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 w15:restartNumberingAfterBreak="0">
    <w:nsid w:val="653E397F"/>
    <w:multiLevelType w:val="hybridMultilevel"/>
    <w:tmpl w:val="E43A4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C563A3"/>
    <w:multiLevelType w:val="hybridMultilevel"/>
    <w:tmpl w:val="3B7C700E"/>
    <w:lvl w:ilvl="0" w:tplc="46E41C32">
      <w:numFmt w:val="bullet"/>
      <w:lvlText w:val=""/>
      <w:lvlJc w:val="left"/>
      <w:pPr>
        <w:ind w:left="1320" w:hanging="361"/>
      </w:pPr>
      <w:rPr>
        <w:rFonts w:ascii="Symbol" w:eastAsia="Symbol" w:hAnsi="Symbol" w:cs="Symbol" w:hint="default"/>
        <w:w w:val="100"/>
        <w:sz w:val="22"/>
        <w:szCs w:val="22"/>
      </w:rPr>
    </w:lvl>
    <w:lvl w:ilvl="1" w:tplc="EED03CB0">
      <w:numFmt w:val="bullet"/>
      <w:lvlText w:val="•"/>
      <w:lvlJc w:val="left"/>
      <w:pPr>
        <w:ind w:left="2212" w:hanging="361"/>
      </w:pPr>
    </w:lvl>
    <w:lvl w:ilvl="2" w:tplc="9E68946A">
      <w:numFmt w:val="bullet"/>
      <w:lvlText w:val="•"/>
      <w:lvlJc w:val="left"/>
      <w:pPr>
        <w:ind w:left="3105" w:hanging="361"/>
      </w:pPr>
    </w:lvl>
    <w:lvl w:ilvl="3" w:tplc="0CFA4DB8">
      <w:numFmt w:val="bullet"/>
      <w:lvlText w:val="•"/>
      <w:lvlJc w:val="left"/>
      <w:pPr>
        <w:ind w:left="3997" w:hanging="361"/>
      </w:pPr>
    </w:lvl>
    <w:lvl w:ilvl="4" w:tplc="1C54390C">
      <w:numFmt w:val="bullet"/>
      <w:lvlText w:val="•"/>
      <w:lvlJc w:val="left"/>
      <w:pPr>
        <w:ind w:left="4890" w:hanging="361"/>
      </w:pPr>
    </w:lvl>
    <w:lvl w:ilvl="5" w:tplc="E74CEE72">
      <w:numFmt w:val="bullet"/>
      <w:lvlText w:val="•"/>
      <w:lvlJc w:val="left"/>
      <w:pPr>
        <w:ind w:left="5783" w:hanging="361"/>
      </w:pPr>
    </w:lvl>
    <w:lvl w:ilvl="6" w:tplc="1EB8EA0E">
      <w:numFmt w:val="bullet"/>
      <w:lvlText w:val="•"/>
      <w:lvlJc w:val="left"/>
      <w:pPr>
        <w:ind w:left="6675" w:hanging="361"/>
      </w:pPr>
    </w:lvl>
    <w:lvl w:ilvl="7" w:tplc="AA1ED57C">
      <w:numFmt w:val="bullet"/>
      <w:lvlText w:val="•"/>
      <w:lvlJc w:val="left"/>
      <w:pPr>
        <w:ind w:left="7568" w:hanging="361"/>
      </w:pPr>
    </w:lvl>
    <w:lvl w:ilvl="8" w:tplc="A78427A8">
      <w:numFmt w:val="bullet"/>
      <w:lvlText w:val="•"/>
      <w:lvlJc w:val="left"/>
      <w:pPr>
        <w:ind w:left="8461" w:hanging="361"/>
      </w:pPr>
    </w:lvl>
  </w:abstractNum>
  <w:abstractNum w:abstractNumId="46" w15:restartNumberingAfterBreak="0">
    <w:nsid w:val="751B5F41"/>
    <w:multiLevelType w:val="hybridMultilevel"/>
    <w:tmpl w:val="285A72E0"/>
    <w:lvl w:ilvl="0" w:tplc="74C2BB96">
      <w:numFmt w:val="bullet"/>
      <w:lvlText w:val=""/>
      <w:lvlJc w:val="left"/>
      <w:pPr>
        <w:ind w:left="1365" w:hanging="361"/>
      </w:pPr>
      <w:rPr>
        <w:rFonts w:ascii="Symbol" w:eastAsia="Symbol" w:hAnsi="Symbol" w:cs="Symbol" w:hint="default"/>
        <w:w w:val="100"/>
        <w:sz w:val="22"/>
        <w:szCs w:val="22"/>
      </w:rPr>
    </w:lvl>
    <w:lvl w:ilvl="1" w:tplc="DE06161E">
      <w:numFmt w:val="bullet"/>
      <w:lvlText w:val="•"/>
      <w:lvlJc w:val="left"/>
      <w:pPr>
        <w:ind w:left="2248" w:hanging="361"/>
      </w:pPr>
    </w:lvl>
    <w:lvl w:ilvl="2" w:tplc="C9E26B20">
      <w:numFmt w:val="bullet"/>
      <w:lvlText w:val="•"/>
      <w:lvlJc w:val="left"/>
      <w:pPr>
        <w:ind w:left="3137" w:hanging="361"/>
      </w:pPr>
    </w:lvl>
    <w:lvl w:ilvl="3" w:tplc="206060CC">
      <w:numFmt w:val="bullet"/>
      <w:lvlText w:val="•"/>
      <w:lvlJc w:val="left"/>
      <w:pPr>
        <w:ind w:left="4025" w:hanging="361"/>
      </w:pPr>
    </w:lvl>
    <w:lvl w:ilvl="4" w:tplc="0AA6FB8C">
      <w:numFmt w:val="bullet"/>
      <w:lvlText w:val="•"/>
      <w:lvlJc w:val="left"/>
      <w:pPr>
        <w:ind w:left="4914" w:hanging="361"/>
      </w:pPr>
    </w:lvl>
    <w:lvl w:ilvl="5" w:tplc="D7BE30E2">
      <w:numFmt w:val="bullet"/>
      <w:lvlText w:val="•"/>
      <w:lvlJc w:val="left"/>
      <w:pPr>
        <w:ind w:left="5803" w:hanging="361"/>
      </w:pPr>
    </w:lvl>
    <w:lvl w:ilvl="6" w:tplc="D7ECF8BC">
      <w:numFmt w:val="bullet"/>
      <w:lvlText w:val="•"/>
      <w:lvlJc w:val="left"/>
      <w:pPr>
        <w:ind w:left="6691" w:hanging="361"/>
      </w:pPr>
    </w:lvl>
    <w:lvl w:ilvl="7" w:tplc="0ED09AE8">
      <w:numFmt w:val="bullet"/>
      <w:lvlText w:val="•"/>
      <w:lvlJc w:val="left"/>
      <w:pPr>
        <w:ind w:left="7580" w:hanging="361"/>
      </w:pPr>
    </w:lvl>
    <w:lvl w:ilvl="8" w:tplc="66263BA0">
      <w:numFmt w:val="bullet"/>
      <w:lvlText w:val="•"/>
      <w:lvlJc w:val="left"/>
      <w:pPr>
        <w:ind w:left="8469" w:hanging="361"/>
      </w:pPr>
    </w:lvl>
  </w:abstractNum>
  <w:abstractNum w:abstractNumId="47" w15:restartNumberingAfterBreak="0">
    <w:nsid w:val="77E4262F"/>
    <w:multiLevelType w:val="multilevel"/>
    <w:tmpl w:val="7B7814F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0"/>
  </w:num>
  <w:num w:numId="2">
    <w:abstractNumId w:val="32"/>
  </w:num>
  <w:num w:numId="3">
    <w:abstractNumId w:val="35"/>
  </w:num>
  <w:num w:numId="4">
    <w:abstractNumId w:val="18"/>
  </w:num>
  <w:num w:numId="5">
    <w:abstractNumId w:val="13"/>
  </w:num>
  <w:num w:numId="6">
    <w:abstractNumId w:val="19"/>
  </w:num>
  <w:num w:numId="7">
    <w:abstractNumId w:val="44"/>
  </w:num>
  <w:num w:numId="8">
    <w:abstractNumId w:val="27"/>
  </w:num>
  <w:num w:numId="9">
    <w:abstractNumId w:val="11"/>
  </w:num>
  <w:num w:numId="10">
    <w:abstractNumId w:val="34"/>
  </w:num>
  <w:num w:numId="11">
    <w:abstractNumId w:val="24"/>
  </w:num>
  <w:num w:numId="12">
    <w:abstractNumId w:val="14"/>
  </w:num>
  <w:num w:numId="13">
    <w:abstractNumId w:val="25"/>
  </w:num>
  <w:num w:numId="14">
    <w:abstractNumId w:val="38"/>
  </w:num>
  <w:num w:numId="15">
    <w:abstractNumId w:val="41"/>
  </w:num>
  <w:num w:numId="16">
    <w:abstractNumId w:val="23"/>
  </w:num>
  <w:num w:numId="17">
    <w:abstractNumId w:val="31"/>
  </w:num>
  <w:num w:numId="18">
    <w:abstractNumId w:val="22"/>
  </w:num>
  <w:num w:numId="19">
    <w:abstractNumId w:val="47"/>
  </w:num>
  <w:num w:numId="20">
    <w:abstractNumId w:val="21"/>
  </w:num>
  <w:num w:numId="21">
    <w:abstractNumId w:val="33"/>
  </w:num>
  <w:num w:numId="22">
    <w:abstractNumId w:val="40"/>
  </w:num>
  <w:num w:numId="23">
    <w:abstractNumId w:val="17"/>
  </w:num>
  <w:num w:numId="24">
    <w:abstractNumId w:val="26"/>
  </w:num>
  <w:num w:numId="25">
    <w:abstractNumId w:val="37"/>
  </w:num>
  <w:num w:numId="26">
    <w:abstractNumId w:val="43"/>
  </w:num>
  <w:num w:numId="27">
    <w:abstractNumId w:val="29"/>
  </w:num>
  <w:num w:numId="28">
    <w:abstractNumId w:val="45"/>
  </w:num>
  <w:num w:numId="29">
    <w:abstractNumId w:val="42"/>
  </w:num>
  <w:num w:numId="30">
    <w:abstractNumId w:val="28"/>
    <w:lvlOverride w:ilvl="0">
      <w:startOverride w:val="3"/>
    </w:lvlOverride>
    <w:lvlOverride w:ilvl="1"/>
    <w:lvlOverride w:ilvl="2"/>
    <w:lvlOverride w:ilvl="3"/>
    <w:lvlOverride w:ilvl="4"/>
    <w:lvlOverride w:ilvl="5"/>
    <w:lvlOverride w:ilvl="6"/>
    <w:lvlOverride w:ilvl="7"/>
    <w:lvlOverride w:ilvl="8"/>
  </w:num>
  <w:num w:numId="31">
    <w:abstractNumId w:val="15"/>
  </w:num>
  <w:num w:numId="32">
    <w:abstractNumId w:val="46"/>
  </w:num>
  <w:num w:numId="33">
    <w:abstractNumId w:val="12"/>
  </w:num>
  <w:num w:numId="34">
    <w:abstractNumId w:val="30"/>
  </w:num>
  <w:num w:numId="35">
    <w:abstractNumId w:val="36"/>
  </w:num>
  <w:num w:numId="36">
    <w:abstractNumId w:val="16"/>
  </w:num>
  <w:num w:numId="37">
    <w:abstractNumId w:val="39"/>
  </w:num>
  <w:num w:numId="38">
    <w:abstractNumId w:val="20"/>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42"/>
    <w:rsid w:val="00003F6F"/>
    <w:rsid w:val="000057E9"/>
    <w:rsid w:val="00006AC5"/>
    <w:rsid w:val="0000747A"/>
    <w:rsid w:val="000079A2"/>
    <w:rsid w:val="00010823"/>
    <w:rsid w:val="00011D1E"/>
    <w:rsid w:val="0001310C"/>
    <w:rsid w:val="000221C2"/>
    <w:rsid w:val="000227D7"/>
    <w:rsid w:val="000259BB"/>
    <w:rsid w:val="00034CF8"/>
    <w:rsid w:val="00035F83"/>
    <w:rsid w:val="00050A52"/>
    <w:rsid w:val="00056B81"/>
    <w:rsid w:val="000623CE"/>
    <w:rsid w:val="000627E2"/>
    <w:rsid w:val="00071CE9"/>
    <w:rsid w:val="00076973"/>
    <w:rsid w:val="00082F75"/>
    <w:rsid w:val="00084E47"/>
    <w:rsid w:val="00085E6D"/>
    <w:rsid w:val="00091378"/>
    <w:rsid w:val="00092564"/>
    <w:rsid w:val="000C22C3"/>
    <w:rsid w:val="000D5E7F"/>
    <w:rsid w:val="000E0757"/>
    <w:rsid w:val="001007A4"/>
    <w:rsid w:val="00117829"/>
    <w:rsid w:val="0012196F"/>
    <w:rsid w:val="00130647"/>
    <w:rsid w:val="0013543F"/>
    <w:rsid w:val="00147973"/>
    <w:rsid w:val="0015431B"/>
    <w:rsid w:val="00157C72"/>
    <w:rsid w:val="00160AA3"/>
    <w:rsid w:val="001652F4"/>
    <w:rsid w:val="00165D54"/>
    <w:rsid w:val="00167317"/>
    <w:rsid w:val="00167E95"/>
    <w:rsid w:val="001778C0"/>
    <w:rsid w:val="00184381"/>
    <w:rsid w:val="00185FAF"/>
    <w:rsid w:val="00187641"/>
    <w:rsid w:val="0018778C"/>
    <w:rsid w:val="00192627"/>
    <w:rsid w:val="00192DDC"/>
    <w:rsid w:val="001B3EA8"/>
    <w:rsid w:val="001C4CFD"/>
    <w:rsid w:val="001D6290"/>
    <w:rsid w:val="001E7688"/>
    <w:rsid w:val="001F281A"/>
    <w:rsid w:val="0020320D"/>
    <w:rsid w:val="0020789E"/>
    <w:rsid w:val="00217E2E"/>
    <w:rsid w:val="0023693E"/>
    <w:rsid w:val="00244A36"/>
    <w:rsid w:val="00245AE9"/>
    <w:rsid w:val="00261A13"/>
    <w:rsid w:val="00272943"/>
    <w:rsid w:val="00280050"/>
    <w:rsid w:val="00282D66"/>
    <w:rsid w:val="002A1136"/>
    <w:rsid w:val="002A3E8E"/>
    <w:rsid w:val="002A7A89"/>
    <w:rsid w:val="002B62BE"/>
    <w:rsid w:val="002C23EA"/>
    <w:rsid w:val="002C340C"/>
    <w:rsid w:val="002C42F5"/>
    <w:rsid w:val="002C5FF7"/>
    <w:rsid w:val="002D0AE5"/>
    <w:rsid w:val="002D33A5"/>
    <w:rsid w:val="002D47A4"/>
    <w:rsid w:val="002E5390"/>
    <w:rsid w:val="002F52CF"/>
    <w:rsid w:val="002F71A2"/>
    <w:rsid w:val="002F7CDD"/>
    <w:rsid w:val="003000DB"/>
    <w:rsid w:val="00302FDD"/>
    <w:rsid w:val="00321157"/>
    <w:rsid w:val="00323B82"/>
    <w:rsid w:val="00326691"/>
    <w:rsid w:val="00342940"/>
    <w:rsid w:val="00344617"/>
    <w:rsid w:val="003463EA"/>
    <w:rsid w:val="00347226"/>
    <w:rsid w:val="00350A5D"/>
    <w:rsid w:val="003526DA"/>
    <w:rsid w:val="00352B0C"/>
    <w:rsid w:val="003547C8"/>
    <w:rsid w:val="003646A5"/>
    <w:rsid w:val="00365D81"/>
    <w:rsid w:val="00366B19"/>
    <w:rsid w:val="00374948"/>
    <w:rsid w:val="00387F87"/>
    <w:rsid w:val="0039333D"/>
    <w:rsid w:val="003939E0"/>
    <w:rsid w:val="003A000D"/>
    <w:rsid w:val="003A410C"/>
    <w:rsid w:val="003A721B"/>
    <w:rsid w:val="003A7D4E"/>
    <w:rsid w:val="003B01FF"/>
    <w:rsid w:val="003B0F78"/>
    <w:rsid w:val="003B55E2"/>
    <w:rsid w:val="003C3BA9"/>
    <w:rsid w:val="003C59B1"/>
    <w:rsid w:val="003C73F0"/>
    <w:rsid w:val="003C7B9D"/>
    <w:rsid w:val="003D0C67"/>
    <w:rsid w:val="003D13B3"/>
    <w:rsid w:val="003D2DD9"/>
    <w:rsid w:val="003D535C"/>
    <w:rsid w:val="003F2836"/>
    <w:rsid w:val="003F65D9"/>
    <w:rsid w:val="003F6FB9"/>
    <w:rsid w:val="00403405"/>
    <w:rsid w:val="00403B71"/>
    <w:rsid w:val="004051AB"/>
    <w:rsid w:val="00413930"/>
    <w:rsid w:val="00421CF9"/>
    <w:rsid w:val="0042346F"/>
    <w:rsid w:val="00425295"/>
    <w:rsid w:val="00443CBB"/>
    <w:rsid w:val="00447A46"/>
    <w:rsid w:val="00450C35"/>
    <w:rsid w:val="00451879"/>
    <w:rsid w:val="00454B88"/>
    <w:rsid w:val="00467A19"/>
    <w:rsid w:val="00472194"/>
    <w:rsid w:val="00473B0A"/>
    <w:rsid w:val="004817AF"/>
    <w:rsid w:val="00495F32"/>
    <w:rsid w:val="00495FD9"/>
    <w:rsid w:val="004A1717"/>
    <w:rsid w:val="004A2746"/>
    <w:rsid w:val="004A33D0"/>
    <w:rsid w:val="004A618E"/>
    <w:rsid w:val="004A65FE"/>
    <w:rsid w:val="004B21B9"/>
    <w:rsid w:val="004C0B97"/>
    <w:rsid w:val="004C6B1A"/>
    <w:rsid w:val="004C75EE"/>
    <w:rsid w:val="004D256F"/>
    <w:rsid w:val="004D56D3"/>
    <w:rsid w:val="004E0211"/>
    <w:rsid w:val="004E10C9"/>
    <w:rsid w:val="004E7480"/>
    <w:rsid w:val="00500524"/>
    <w:rsid w:val="00504C27"/>
    <w:rsid w:val="00515FEB"/>
    <w:rsid w:val="005227C0"/>
    <w:rsid w:val="00523203"/>
    <w:rsid w:val="0054490A"/>
    <w:rsid w:val="0055118A"/>
    <w:rsid w:val="00560683"/>
    <w:rsid w:val="005609B6"/>
    <w:rsid w:val="00570A4A"/>
    <w:rsid w:val="00580B07"/>
    <w:rsid w:val="00582C19"/>
    <w:rsid w:val="005A0B34"/>
    <w:rsid w:val="005A28A1"/>
    <w:rsid w:val="005A40C0"/>
    <w:rsid w:val="005B336E"/>
    <w:rsid w:val="005B7DB3"/>
    <w:rsid w:val="005C32CB"/>
    <w:rsid w:val="005C6C68"/>
    <w:rsid w:val="005D242F"/>
    <w:rsid w:val="005D5ECC"/>
    <w:rsid w:val="005E1877"/>
    <w:rsid w:val="005E430A"/>
    <w:rsid w:val="005F5437"/>
    <w:rsid w:val="00600BFD"/>
    <w:rsid w:val="0060369C"/>
    <w:rsid w:val="006075E4"/>
    <w:rsid w:val="006129AF"/>
    <w:rsid w:val="00621010"/>
    <w:rsid w:val="006320C7"/>
    <w:rsid w:val="0063668D"/>
    <w:rsid w:val="0064172A"/>
    <w:rsid w:val="006502AC"/>
    <w:rsid w:val="00662EE0"/>
    <w:rsid w:val="00662F7E"/>
    <w:rsid w:val="006632C2"/>
    <w:rsid w:val="00664939"/>
    <w:rsid w:val="00667572"/>
    <w:rsid w:val="00675A7A"/>
    <w:rsid w:val="0068017D"/>
    <w:rsid w:val="00685FA5"/>
    <w:rsid w:val="0069198A"/>
    <w:rsid w:val="00692890"/>
    <w:rsid w:val="00692D4B"/>
    <w:rsid w:val="006A7D44"/>
    <w:rsid w:val="006A7DCF"/>
    <w:rsid w:val="006B731D"/>
    <w:rsid w:val="006B7491"/>
    <w:rsid w:val="006C006F"/>
    <w:rsid w:val="006C33FB"/>
    <w:rsid w:val="006C422F"/>
    <w:rsid w:val="006C50EA"/>
    <w:rsid w:val="006C6BC6"/>
    <w:rsid w:val="006D021D"/>
    <w:rsid w:val="006E2D4A"/>
    <w:rsid w:val="006E4213"/>
    <w:rsid w:val="006E42E0"/>
    <w:rsid w:val="006F2D9E"/>
    <w:rsid w:val="00705949"/>
    <w:rsid w:val="00705E7A"/>
    <w:rsid w:val="00726444"/>
    <w:rsid w:val="00730A9C"/>
    <w:rsid w:val="0073269D"/>
    <w:rsid w:val="00733CBB"/>
    <w:rsid w:val="00734AE1"/>
    <w:rsid w:val="0074205A"/>
    <w:rsid w:val="0074228F"/>
    <w:rsid w:val="00744E15"/>
    <w:rsid w:val="00751320"/>
    <w:rsid w:val="007530A4"/>
    <w:rsid w:val="00755DA4"/>
    <w:rsid w:val="00757138"/>
    <w:rsid w:val="00762410"/>
    <w:rsid w:val="00762BDB"/>
    <w:rsid w:val="007744D2"/>
    <w:rsid w:val="00780779"/>
    <w:rsid w:val="007843A1"/>
    <w:rsid w:val="00787DA3"/>
    <w:rsid w:val="007A3BEB"/>
    <w:rsid w:val="007B1005"/>
    <w:rsid w:val="007B1E43"/>
    <w:rsid w:val="007D336D"/>
    <w:rsid w:val="007D4F2A"/>
    <w:rsid w:val="007D51E8"/>
    <w:rsid w:val="007F0E44"/>
    <w:rsid w:val="00804499"/>
    <w:rsid w:val="00810504"/>
    <w:rsid w:val="008125E6"/>
    <w:rsid w:val="00817396"/>
    <w:rsid w:val="008419B2"/>
    <w:rsid w:val="00845D94"/>
    <w:rsid w:val="00846417"/>
    <w:rsid w:val="00850C5E"/>
    <w:rsid w:val="00866599"/>
    <w:rsid w:val="00871EFB"/>
    <w:rsid w:val="00872132"/>
    <w:rsid w:val="0087306F"/>
    <w:rsid w:val="00875F0A"/>
    <w:rsid w:val="008762E3"/>
    <w:rsid w:val="00882664"/>
    <w:rsid w:val="00886C2C"/>
    <w:rsid w:val="00886F18"/>
    <w:rsid w:val="00890503"/>
    <w:rsid w:val="00896F51"/>
    <w:rsid w:val="008B22C8"/>
    <w:rsid w:val="008C3105"/>
    <w:rsid w:val="008C33DA"/>
    <w:rsid w:val="008C47C8"/>
    <w:rsid w:val="008D0869"/>
    <w:rsid w:val="008D1085"/>
    <w:rsid w:val="008D45EF"/>
    <w:rsid w:val="008F4414"/>
    <w:rsid w:val="008F61DC"/>
    <w:rsid w:val="00910F47"/>
    <w:rsid w:val="00911405"/>
    <w:rsid w:val="0092155D"/>
    <w:rsid w:val="009219FD"/>
    <w:rsid w:val="009250D3"/>
    <w:rsid w:val="009279D0"/>
    <w:rsid w:val="00930244"/>
    <w:rsid w:val="00930FF0"/>
    <w:rsid w:val="00932CA8"/>
    <w:rsid w:val="0093364E"/>
    <w:rsid w:val="00935242"/>
    <w:rsid w:val="009354DD"/>
    <w:rsid w:val="00935E5C"/>
    <w:rsid w:val="00944360"/>
    <w:rsid w:val="00945147"/>
    <w:rsid w:val="00946A2B"/>
    <w:rsid w:val="00951056"/>
    <w:rsid w:val="009620C1"/>
    <w:rsid w:val="00971C07"/>
    <w:rsid w:val="009848CA"/>
    <w:rsid w:val="00986209"/>
    <w:rsid w:val="00992E4D"/>
    <w:rsid w:val="00995B88"/>
    <w:rsid w:val="009A313D"/>
    <w:rsid w:val="009B5993"/>
    <w:rsid w:val="009B5A24"/>
    <w:rsid w:val="009C1465"/>
    <w:rsid w:val="009C3DF1"/>
    <w:rsid w:val="009C6E21"/>
    <w:rsid w:val="009D0FBC"/>
    <w:rsid w:val="009D51AF"/>
    <w:rsid w:val="009E1EE0"/>
    <w:rsid w:val="009F3BC4"/>
    <w:rsid w:val="009F5CBC"/>
    <w:rsid w:val="009F65C7"/>
    <w:rsid w:val="00A06867"/>
    <w:rsid w:val="00A07BEF"/>
    <w:rsid w:val="00A1148D"/>
    <w:rsid w:val="00A119EE"/>
    <w:rsid w:val="00A24EA6"/>
    <w:rsid w:val="00A252D0"/>
    <w:rsid w:val="00A35702"/>
    <w:rsid w:val="00A4365E"/>
    <w:rsid w:val="00A44426"/>
    <w:rsid w:val="00A44CC7"/>
    <w:rsid w:val="00A452EC"/>
    <w:rsid w:val="00A54ABF"/>
    <w:rsid w:val="00A55F70"/>
    <w:rsid w:val="00A56906"/>
    <w:rsid w:val="00A64866"/>
    <w:rsid w:val="00A735A3"/>
    <w:rsid w:val="00A824BD"/>
    <w:rsid w:val="00A82CE6"/>
    <w:rsid w:val="00A9313C"/>
    <w:rsid w:val="00A96593"/>
    <w:rsid w:val="00A97545"/>
    <w:rsid w:val="00AA3B4F"/>
    <w:rsid w:val="00AA4F21"/>
    <w:rsid w:val="00AA6114"/>
    <w:rsid w:val="00AB743D"/>
    <w:rsid w:val="00AC0137"/>
    <w:rsid w:val="00AC1A9A"/>
    <w:rsid w:val="00AC1AA5"/>
    <w:rsid w:val="00AD0013"/>
    <w:rsid w:val="00AE2429"/>
    <w:rsid w:val="00B01C97"/>
    <w:rsid w:val="00B02565"/>
    <w:rsid w:val="00B16942"/>
    <w:rsid w:val="00B16EC3"/>
    <w:rsid w:val="00B2412D"/>
    <w:rsid w:val="00B2777B"/>
    <w:rsid w:val="00B42765"/>
    <w:rsid w:val="00B45AEF"/>
    <w:rsid w:val="00B519B8"/>
    <w:rsid w:val="00B521D9"/>
    <w:rsid w:val="00B55915"/>
    <w:rsid w:val="00B562CD"/>
    <w:rsid w:val="00B56945"/>
    <w:rsid w:val="00B64A72"/>
    <w:rsid w:val="00B91227"/>
    <w:rsid w:val="00B9279F"/>
    <w:rsid w:val="00B955E7"/>
    <w:rsid w:val="00BA141D"/>
    <w:rsid w:val="00BA6C0B"/>
    <w:rsid w:val="00BC48D4"/>
    <w:rsid w:val="00BD2CBE"/>
    <w:rsid w:val="00BD5F06"/>
    <w:rsid w:val="00BE11CD"/>
    <w:rsid w:val="00BE37DC"/>
    <w:rsid w:val="00BF4D20"/>
    <w:rsid w:val="00BF511D"/>
    <w:rsid w:val="00C113B4"/>
    <w:rsid w:val="00C136D8"/>
    <w:rsid w:val="00C17FB6"/>
    <w:rsid w:val="00C23D85"/>
    <w:rsid w:val="00C24C14"/>
    <w:rsid w:val="00C31653"/>
    <w:rsid w:val="00C31E14"/>
    <w:rsid w:val="00C33399"/>
    <w:rsid w:val="00C40F2F"/>
    <w:rsid w:val="00C44560"/>
    <w:rsid w:val="00C46FCA"/>
    <w:rsid w:val="00C51F17"/>
    <w:rsid w:val="00C60769"/>
    <w:rsid w:val="00C70684"/>
    <w:rsid w:val="00C70A3C"/>
    <w:rsid w:val="00C8128C"/>
    <w:rsid w:val="00C8292A"/>
    <w:rsid w:val="00C9132E"/>
    <w:rsid w:val="00C972CE"/>
    <w:rsid w:val="00CA4D7C"/>
    <w:rsid w:val="00CA7E55"/>
    <w:rsid w:val="00CB6736"/>
    <w:rsid w:val="00CB7802"/>
    <w:rsid w:val="00CC4E19"/>
    <w:rsid w:val="00CC5AE1"/>
    <w:rsid w:val="00CC60B2"/>
    <w:rsid w:val="00CD3719"/>
    <w:rsid w:val="00CD4F82"/>
    <w:rsid w:val="00CE0D83"/>
    <w:rsid w:val="00CE467C"/>
    <w:rsid w:val="00CE4BF0"/>
    <w:rsid w:val="00CE4EEB"/>
    <w:rsid w:val="00CF6F48"/>
    <w:rsid w:val="00D0093E"/>
    <w:rsid w:val="00D04CA0"/>
    <w:rsid w:val="00D14C95"/>
    <w:rsid w:val="00D27C14"/>
    <w:rsid w:val="00D31C4E"/>
    <w:rsid w:val="00D31E82"/>
    <w:rsid w:val="00D35653"/>
    <w:rsid w:val="00D44BD5"/>
    <w:rsid w:val="00D66146"/>
    <w:rsid w:val="00D66EF5"/>
    <w:rsid w:val="00D7107F"/>
    <w:rsid w:val="00D72535"/>
    <w:rsid w:val="00D74A86"/>
    <w:rsid w:val="00D74F25"/>
    <w:rsid w:val="00D75237"/>
    <w:rsid w:val="00D77D93"/>
    <w:rsid w:val="00D80255"/>
    <w:rsid w:val="00D93C8F"/>
    <w:rsid w:val="00D96F21"/>
    <w:rsid w:val="00D979AA"/>
    <w:rsid w:val="00DB0B57"/>
    <w:rsid w:val="00DB1717"/>
    <w:rsid w:val="00DC6BE7"/>
    <w:rsid w:val="00DD69DC"/>
    <w:rsid w:val="00DE0336"/>
    <w:rsid w:val="00DF1A88"/>
    <w:rsid w:val="00DF7E28"/>
    <w:rsid w:val="00E04716"/>
    <w:rsid w:val="00E152C9"/>
    <w:rsid w:val="00E20EC6"/>
    <w:rsid w:val="00E23E7F"/>
    <w:rsid w:val="00E36313"/>
    <w:rsid w:val="00E55581"/>
    <w:rsid w:val="00E56555"/>
    <w:rsid w:val="00E7177C"/>
    <w:rsid w:val="00E766DA"/>
    <w:rsid w:val="00E84558"/>
    <w:rsid w:val="00EA4897"/>
    <w:rsid w:val="00EC4054"/>
    <w:rsid w:val="00EC5B81"/>
    <w:rsid w:val="00ED1DE8"/>
    <w:rsid w:val="00ED4B50"/>
    <w:rsid w:val="00ED4D95"/>
    <w:rsid w:val="00ED536C"/>
    <w:rsid w:val="00EE3AC1"/>
    <w:rsid w:val="00EF2C2B"/>
    <w:rsid w:val="00EF449C"/>
    <w:rsid w:val="00F05611"/>
    <w:rsid w:val="00F14D6C"/>
    <w:rsid w:val="00F14DC5"/>
    <w:rsid w:val="00F17779"/>
    <w:rsid w:val="00F17A12"/>
    <w:rsid w:val="00F2407B"/>
    <w:rsid w:val="00F2665C"/>
    <w:rsid w:val="00F30192"/>
    <w:rsid w:val="00F314DB"/>
    <w:rsid w:val="00F361B3"/>
    <w:rsid w:val="00F37E57"/>
    <w:rsid w:val="00F450E8"/>
    <w:rsid w:val="00F47389"/>
    <w:rsid w:val="00F6137C"/>
    <w:rsid w:val="00F67AB5"/>
    <w:rsid w:val="00F743C6"/>
    <w:rsid w:val="00F80D47"/>
    <w:rsid w:val="00F81522"/>
    <w:rsid w:val="00F92B50"/>
    <w:rsid w:val="00FD0728"/>
    <w:rsid w:val="00FD3A81"/>
    <w:rsid w:val="00FD6E7E"/>
    <w:rsid w:val="00FE0A73"/>
    <w:rsid w:val="00FE7D36"/>
    <w:rsid w:val="00FF2089"/>
    <w:rsid w:val="00FF5CEA"/>
    <w:rsid w:val="25EE8EC0"/>
    <w:rsid w:val="6D55F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86FB6"/>
  <w15:chartTrackingRefBased/>
  <w15:docId w15:val="{54FDEA4C-9732-41E8-AB9B-92DD56DD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242"/>
    <w:rPr>
      <w:rFonts w:asciiTheme="minorHAnsi" w:hAnsiTheme="minorHAnsi" w:cstheme="minorBidi"/>
      <w:sz w:val="22"/>
      <w:szCs w:val="22"/>
    </w:rPr>
  </w:style>
  <w:style w:type="paragraph" w:styleId="Heading1">
    <w:name w:val="heading 1"/>
    <w:basedOn w:val="Normal"/>
    <w:next w:val="Normal"/>
    <w:link w:val="Heading1Char"/>
    <w:uiPriority w:val="9"/>
    <w:qFormat/>
    <w:rsid w:val="00D74A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20C1"/>
    <w:pPr>
      <w:keepNext/>
      <w:keepLines/>
      <w:numPr>
        <w:numId w:val="3"/>
      </w:numPr>
      <w:tabs>
        <w:tab w:val="left" w:pos="709"/>
      </w:tabs>
      <w:spacing w:before="360" w:after="120"/>
      <w:outlineLvl w:val="1"/>
    </w:pPr>
    <w:rPr>
      <w:rFonts w:eastAsiaTheme="majorEastAsia" w:cstheme="minorHAnsi"/>
      <w:b/>
      <w:color w:val="833C0B" w:themeColor="accent2" w:themeShade="80"/>
      <w:sz w:val="32"/>
      <w:szCs w:val="32"/>
    </w:rPr>
  </w:style>
  <w:style w:type="paragraph" w:styleId="Heading3">
    <w:name w:val="heading 3"/>
    <w:basedOn w:val="Heading2"/>
    <w:next w:val="Normal"/>
    <w:link w:val="Heading3Char"/>
    <w:uiPriority w:val="9"/>
    <w:unhideWhenUsed/>
    <w:qFormat/>
    <w:rsid w:val="00935242"/>
    <w:pPr>
      <w:numPr>
        <w:ilvl w:val="1"/>
      </w:numPr>
      <w:spacing w:before="240"/>
      <w:outlineLvl w:val="2"/>
    </w:pPr>
    <w:rPr>
      <w:color w:val="666666" w:themeColor="text1" w:themeTint="99"/>
      <w:sz w:val="24"/>
      <w:szCs w:val="24"/>
    </w:rPr>
  </w:style>
  <w:style w:type="paragraph" w:styleId="Heading4">
    <w:name w:val="heading 4"/>
    <w:basedOn w:val="Normal"/>
    <w:next w:val="Normal"/>
    <w:link w:val="Heading4Char"/>
    <w:uiPriority w:val="9"/>
    <w:semiHidden/>
    <w:unhideWhenUsed/>
    <w:qFormat/>
    <w:rsid w:val="00D74A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4A8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4A8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0F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4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4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313"/>
    <w:rPr>
      <w:rFonts w:asciiTheme="minorHAnsi" w:eastAsiaTheme="majorEastAsia" w:hAnsiTheme="minorHAnsi" w:cstheme="minorHAnsi"/>
      <w:b/>
      <w:color w:val="833C0B" w:themeColor="accent2" w:themeShade="80"/>
      <w:sz w:val="32"/>
      <w:szCs w:val="32"/>
    </w:rPr>
  </w:style>
  <w:style w:type="character" w:customStyle="1" w:styleId="Heading3Char">
    <w:name w:val="Heading 3 Char"/>
    <w:basedOn w:val="DefaultParagraphFont"/>
    <w:link w:val="Heading3"/>
    <w:uiPriority w:val="9"/>
    <w:rsid w:val="00935242"/>
    <w:rPr>
      <w:rFonts w:asciiTheme="minorHAnsi" w:eastAsiaTheme="majorEastAsia" w:hAnsiTheme="minorHAnsi" w:cstheme="minorHAnsi"/>
      <w:b/>
      <w:color w:val="666666" w:themeColor="text1" w:themeTint="99"/>
    </w:r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
    <w:basedOn w:val="Normal"/>
    <w:link w:val="ListParagraphChar"/>
    <w:uiPriority w:val="1"/>
    <w:qFormat/>
    <w:rsid w:val="00935242"/>
    <w:pPr>
      <w:ind w:left="720"/>
      <w:contextualSpacing/>
    </w:p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935242"/>
    <w:rPr>
      <w:rFonts w:asciiTheme="minorHAnsi" w:hAnsiTheme="minorHAnsi" w:cstheme="minorBidi"/>
      <w:sz w:val="22"/>
      <w:szCs w:val="22"/>
    </w:rPr>
  </w:style>
  <w:style w:type="character" w:customStyle="1" w:styleId="normaltextrun">
    <w:name w:val="normaltextrun"/>
    <w:basedOn w:val="DefaultParagraphFont"/>
    <w:rsid w:val="00DC6BE7"/>
  </w:style>
  <w:style w:type="character" w:styleId="CommentReference">
    <w:name w:val="annotation reference"/>
    <w:basedOn w:val="DefaultParagraphFont"/>
    <w:uiPriority w:val="99"/>
    <w:semiHidden/>
    <w:unhideWhenUsed/>
    <w:rsid w:val="00076973"/>
    <w:rPr>
      <w:sz w:val="16"/>
      <w:szCs w:val="16"/>
    </w:rPr>
  </w:style>
  <w:style w:type="paragraph" w:styleId="CommentText">
    <w:name w:val="annotation text"/>
    <w:basedOn w:val="Normal"/>
    <w:link w:val="CommentTextChar"/>
    <w:uiPriority w:val="99"/>
    <w:unhideWhenUsed/>
    <w:rsid w:val="00076973"/>
    <w:pPr>
      <w:spacing w:line="240" w:lineRule="auto"/>
    </w:pPr>
    <w:rPr>
      <w:sz w:val="20"/>
      <w:szCs w:val="20"/>
    </w:rPr>
  </w:style>
  <w:style w:type="character" w:customStyle="1" w:styleId="CommentTextChar">
    <w:name w:val="Comment Text Char"/>
    <w:basedOn w:val="DefaultParagraphFont"/>
    <w:link w:val="CommentText"/>
    <w:uiPriority w:val="99"/>
    <w:rsid w:val="0007697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076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73"/>
    <w:rPr>
      <w:rFonts w:ascii="Segoe UI" w:hAnsi="Segoe UI" w:cs="Segoe UI"/>
      <w:sz w:val="18"/>
      <w:szCs w:val="18"/>
    </w:rPr>
  </w:style>
  <w:style w:type="table" w:styleId="TableGrid">
    <w:name w:val="Table Grid"/>
    <w:basedOn w:val="TableNormal"/>
    <w:uiPriority w:val="39"/>
    <w:rsid w:val="0016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1652F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C4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E19"/>
    <w:rPr>
      <w:rFonts w:asciiTheme="minorHAnsi" w:hAnsiTheme="minorHAnsi" w:cstheme="minorBidi"/>
      <w:sz w:val="22"/>
      <w:szCs w:val="22"/>
    </w:rPr>
  </w:style>
  <w:style w:type="paragraph" w:styleId="Footer">
    <w:name w:val="footer"/>
    <w:basedOn w:val="Normal"/>
    <w:link w:val="FooterChar"/>
    <w:uiPriority w:val="99"/>
    <w:unhideWhenUsed/>
    <w:rsid w:val="00CC4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E19"/>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0079A2"/>
    <w:rPr>
      <w:b/>
      <w:bCs/>
    </w:rPr>
  </w:style>
  <w:style w:type="character" w:customStyle="1" w:styleId="CommentSubjectChar">
    <w:name w:val="Comment Subject Char"/>
    <w:basedOn w:val="CommentTextChar"/>
    <w:link w:val="CommentSubject"/>
    <w:uiPriority w:val="99"/>
    <w:semiHidden/>
    <w:rsid w:val="000079A2"/>
    <w:rPr>
      <w:rFonts w:asciiTheme="minorHAnsi" w:hAnsiTheme="minorHAnsi" w:cstheme="minorBidi"/>
      <w:b/>
      <w:bCs/>
      <w:sz w:val="20"/>
      <w:szCs w:val="20"/>
    </w:rPr>
  </w:style>
  <w:style w:type="paragraph" w:customStyle="1" w:styleId="DHHSbody">
    <w:name w:val="DHHS body"/>
    <w:link w:val="DHHSbodyChar"/>
    <w:qFormat/>
    <w:rsid w:val="0093364E"/>
    <w:pPr>
      <w:spacing w:after="120" w:line="270" w:lineRule="atLeast"/>
    </w:pPr>
    <w:rPr>
      <w:rFonts w:ascii="Arial" w:eastAsia="Times" w:hAnsi="Arial"/>
      <w:sz w:val="20"/>
      <w:szCs w:val="20"/>
    </w:rPr>
  </w:style>
  <w:style w:type="character" w:customStyle="1" w:styleId="DHHSbodyChar">
    <w:name w:val="DHHS body Char"/>
    <w:link w:val="DHHSbody"/>
    <w:locked/>
    <w:rsid w:val="0093364E"/>
    <w:rPr>
      <w:rFonts w:ascii="Arial" w:eastAsia="Times" w:hAnsi="Arial"/>
      <w:sz w:val="20"/>
      <w:szCs w:val="20"/>
    </w:rPr>
  </w:style>
  <w:style w:type="character" w:styleId="Hyperlink">
    <w:name w:val="Hyperlink"/>
    <w:basedOn w:val="DefaultParagraphFont"/>
    <w:uiPriority w:val="99"/>
    <w:unhideWhenUsed/>
    <w:qFormat/>
    <w:rsid w:val="00447A46"/>
    <w:rPr>
      <w:color w:val="0563C1" w:themeColor="hyperlink"/>
      <w:u w:val="single"/>
    </w:rPr>
  </w:style>
  <w:style w:type="character" w:styleId="FollowedHyperlink">
    <w:name w:val="FollowedHyperlink"/>
    <w:basedOn w:val="DefaultParagraphFont"/>
    <w:uiPriority w:val="99"/>
    <w:semiHidden/>
    <w:unhideWhenUsed/>
    <w:rsid w:val="00733CBB"/>
    <w:rPr>
      <w:color w:val="954F72" w:themeColor="followedHyperlink"/>
      <w:u w:val="single"/>
    </w:rPr>
  </w:style>
  <w:style w:type="paragraph" w:styleId="FootnoteText">
    <w:name w:val="footnote text"/>
    <w:basedOn w:val="Normal"/>
    <w:link w:val="FootnoteTextChar"/>
    <w:uiPriority w:val="99"/>
    <w:semiHidden/>
    <w:unhideWhenUsed/>
    <w:rsid w:val="00323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B8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23B82"/>
    <w:rPr>
      <w:vertAlign w:val="superscript"/>
    </w:rPr>
  </w:style>
  <w:style w:type="paragraph" w:customStyle="1" w:styleId="Default">
    <w:name w:val="Default"/>
    <w:rsid w:val="00034CF8"/>
    <w:pPr>
      <w:autoSpaceDE w:val="0"/>
      <w:autoSpaceDN w:val="0"/>
      <w:adjustRightInd w:val="0"/>
      <w:spacing w:after="0" w:line="240" w:lineRule="auto"/>
    </w:pPr>
    <w:rPr>
      <w:rFonts w:ascii="Calisto MT" w:hAnsi="Calisto MT" w:cs="Calisto MT"/>
      <w:color w:val="000000"/>
    </w:rPr>
  </w:style>
  <w:style w:type="character" w:styleId="IntenseReference">
    <w:name w:val="Intense Reference"/>
    <w:aliases w:val="Table header text"/>
    <w:uiPriority w:val="32"/>
    <w:qFormat/>
    <w:rsid w:val="00762410"/>
    <w:rPr>
      <w:rFonts w:ascii="Arial" w:hAnsi="Arial"/>
      <w:b/>
      <w:sz w:val="22"/>
      <w:szCs w:val="22"/>
    </w:rPr>
  </w:style>
  <w:style w:type="paragraph" w:customStyle="1" w:styleId="TableParagraph">
    <w:name w:val="Table Paragraph"/>
    <w:basedOn w:val="Normal"/>
    <w:uiPriority w:val="1"/>
    <w:qFormat/>
    <w:rsid w:val="00762410"/>
    <w:pPr>
      <w:autoSpaceDE w:val="0"/>
      <w:autoSpaceDN w:val="0"/>
      <w:adjustRightInd w:val="0"/>
      <w:spacing w:after="240" w:line="240" w:lineRule="auto"/>
      <w:ind w:right="-686"/>
    </w:pPr>
    <w:rPr>
      <w:rFonts w:ascii="Arial" w:hAnsi="Arial"/>
    </w:rPr>
  </w:style>
  <w:style w:type="character" w:customStyle="1" w:styleId="Heading7Char">
    <w:name w:val="Heading 7 Char"/>
    <w:basedOn w:val="DefaultParagraphFont"/>
    <w:link w:val="Heading7"/>
    <w:uiPriority w:val="9"/>
    <w:semiHidden/>
    <w:rsid w:val="00930FF0"/>
    <w:rPr>
      <w:rFonts w:asciiTheme="majorHAnsi" w:eastAsiaTheme="majorEastAsia" w:hAnsiTheme="majorHAnsi" w:cstheme="majorBidi"/>
      <w:i/>
      <w:iCs/>
      <w:color w:val="1F4D78" w:themeColor="accent1" w:themeShade="7F"/>
      <w:sz w:val="22"/>
      <w:szCs w:val="22"/>
    </w:rPr>
  </w:style>
  <w:style w:type="paragraph" w:styleId="BodyText">
    <w:name w:val="Body Text"/>
    <w:basedOn w:val="Normal"/>
    <w:link w:val="BodyTextChar"/>
    <w:uiPriority w:val="1"/>
    <w:unhideWhenUsed/>
    <w:qFormat/>
    <w:rsid w:val="00930FF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930FF0"/>
    <w:rPr>
      <w:rFonts w:ascii="Calibri" w:eastAsia="Calibri" w:hAnsi="Calibri" w:cs="Calibri"/>
      <w:sz w:val="22"/>
      <w:szCs w:val="22"/>
      <w:lang w:val="en-US"/>
    </w:rPr>
  </w:style>
  <w:style w:type="paragraph" w:styleId="Bibliography">
    <w:name w:val="Bibliography"/>
    <w:basedOn w:val="Normal"/>
    <w:next w:val="Normal"/>
    <w:uiPriority w:val="37"/>
    <w:semiHidden/>
    <w:unhideWhenUsed/>
    <w:rsid w:val="00D74A86"/>
  </w:style>
  <w:style w:type="paragraph" w:styleId="BlockText">
    <w:name w:val="Block Text"/>
    <w:basedOn w:val="Normal"/>
    <w:uiPriority w:val="99"/>
    <w:semiHidden/>
    <w:unhideWhenUsed/>
    <w:rsid w:val="00D74A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D74A86"/>
    <w:pPr>
      <w:spacing w:after="120" w:line="480" w:lineRule="auto"/>
    </w:pPr>
  </w:style>
  <w:style w:type="character" w:customStyle="1" w:styleId="BodyText2Char">
    <w:name w:val="Body Text 2 Char"/>
    <w:basedOn w:val="DefaultParagraphFont"/>
    <w:link w:val="BodyText2"/>
    <w:uiPriority w:val="99"/>
    <w:semiHidden/>
    <w:rsid w:val="00D74A86"/>
    <w:rPr>
      <w:rFonts w:asciiTheme="minorHAnsi" w:hAnsiTheme="minorHAnsi" w:cstheme="minorBidi"/>
      <w:sz w:val="22"/>
      <w:szCs w:val="22"/>
    </w:rPr>
  </w:style>
  <w:style w:type="paragraph" w:styleId="BodyText3">
    <w:name w:val="Body Text 3"/>
    <w:basedOn w:val="Normal"/>
    <w:link w:val="BodyText3Char"/>
    <w:uiPriority w:val="99"/>
    <w:semiHidden/>
    <w:unhideWhenUsed/>
    <w:rsid w:val="00D74A86"/>
    <w:pPr>
      <w:spacing w:after="120"/>
    </w:pPr>
    <w:rPr>
      <w:sz w:val="16"/>
      <w:szCs w:val="16"/>
    </w:rPr>
  </w:style>
  <w:style w:type="character" w:customStyle="1" w:styleId="BodyText3Char">
    <w:name w:val="Body Text 3 Char"/>
    <w:basedOn w:val="DefaultParagraphFont"/>
    <w:link w:val="BodyText3"/>
    <w:uiPriority w:val="99"/>
    <w:semiHidden/>
    <w:rsid w:val="00D74A86"/>
    <w:rPr>
      <w:rFonts w:asciiTheme="minorHAnsi" w:hAnsiTheme="minorHAnsi" w:cstheme="minorBidi"/>
      <w:sz w:val="16"/>
      <w:szCs w:val="16"/>
    </w:rPr>
  </w:style>
  <w:style w:type="paragraph" w:styleId="BodyTextFirstIndent">
    <w:name w:val="Body Text First Indent"/>
    <w:basedOn w:val="BodyText"/>
    <w:link w:val="BodyTextFirstIndentChar"/>
    <w:uiPriority w:val="99"/>
    <w:semiHidden/>
    <w:unhideWhenUsed/>
    <w:rsid w:val="00D74A86"/>
    <w:pPr>
      <w:widowControl/>
      <w:autoSpaceDE/>
      <w:autoSpaceDN/>
      <w:spacing w:after="160" w:line="259" w:lineRule="auto"/>
      <w:ind w:firstLine="360"/>
    </w:pPr>
    <w:rPr>
      <w:rFonts w:asciiTheme="minorHAnsi" w:eastAsiaTheme="minorHAnsi" w:hAnsiTheme="minorHAnsi" w:cstheme="minorBidi"/>
      <w:lang w:val="en-AU"/>
    </w:rPr>
  </w:style>
  <w:style w:type="character" w:customStyle="1" w:styleId="BodyTextFirstIndentChar">
    <w:name w:val="Body Text First Indent Char"/>
    <w:basedOn w:val="BodyTextChar"/>
    <w:link w:val="BodyTextFirstIndent"/>
    <w:uiPriority w:val="99"/>
    <w:semiHidden/>
    <w:rsid w:val="00D74A86"/>
    <w:rPr>
      <w:rFonts w:asciiTheme="minorHAnsi" w:eastAsia="Calibri" w:hAnsiTheme="minorHAnsi" w:cstheme="minorBidi"/>
      <w:sz w:val="22"/>
      <w:szCs w:val="22"/>
      <w:lang w:val="en-US"/>
    </w:rPr>
  </w:style>
  <w:style w:type="paragraph" w:styleId="BodyTextIndent">
    <w:name w:val="Body Text Indent"/>
    <w:basedOn w:val="Normal"/>
    <w:link w:val="BodyTextIndentChar"/>
    <w:uiPriority w:val="99"/>
    <w:semiHidden/>
    <w:unhideWhenUsed/>
    <w:rsid w:val="00D74A86"/>
    <w:pPr>
      <w:spacing w:after="120"/>
      <w:ind w:left="283"/>
    </w:pPr>
  </w:style>
  <w:style w:type="character" w:customStyle="1" w:styleId="BodyTextIndentChar">
    <w:name w:val="Body Text Indent Char"/>
    <w:basedOn w:val="DefaultParagraphFont"/>
    <w:link w:val="BodyTextIndent"/>
    <w:uiPriority w:val="99"/>
    <w:semiHidden/>
    <w:rsid w:val="00D74A86"/>
    <w:rPr>
      <w:rFonts w:asciiTheme="minorHAnsi" w:hAnsiTheme="minorHAnsi" w:cstheme="minorBidi"/>
      <w:sz w:val="22"/>
      <w:szCs w:val="22"/>
    </w:rPr>
  </w:style>
  <w:style w:type="paragraph" w:styleId="BodyTextFirstIndent2">
    <w:name w:val="Body Text First Indent 2"/>
    <w:basedOn w:val="BodyTextIndent"/>
    <w:link w:val="BodyTextFirstIndent2Char"/>
    <w:uiPriority w:val="99"/>
    <w:semiHidden/>
    <w:unhideWhenUsed/>
    <w:rsid w:val="00D74A8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74A86"/>
    <w:rPr>
      <w:rFonts w:asciiTheme="minorHAnsi" w:hAnsiTheme="minorHAnsi" w:cstheme="minorBidi"/>
      <w:sz w:val="22"/>
      <w:szCs w:val="22"/>
    </w:rPr>
  </w:style>
  <w:style w:type="paragraph" w:styleId="BodyTextIndent2">
    <w:name w:val="Body Text Indent 2"/>
    <w:basedOn w:val="Normal"/>
    <w:link w:val="BodyTextIndent2Char"/>
    <w:uiPriority w:val="99"/>
    <w:semiHidden/>
    <w:unhideWhenUsed/>
    <w:rsid w:val="00D74A86"/>
    <w:pPr>
      <w:spacing w:after="120" w:line="480" w:lineRule="auto"/>
      <w:ind w:left="283"/>
    </w:pPr>
  </w:style>
  <w:style w:type="character" w:customStyle="1" w:styleId="BodyTextIndent2Char">
    <w:name w:val="Body Text Indent 2 Char"/>
    <w:basedOn w:val="DefaultParagraphFont"/>
    <w:link w:val="BodyTextIndent2"/>
    <w:uiPriority w:val="99"/>
    <w:semiHidden/>
    <w:rsid w:val="00D74A86"/>
    <w:rPr>
      <w:rFonts w:asciiTheme="minorHAnsi" w:hAnsiTheme="minorHAnsi" w:cstheme="minorBidi"/>
      <w:sz w:val="22"/>
      <w:szCs w:val="22"/>
    </w:rPr>
  </w:style>
  <w:style w:type="paragraph" w:styleId="BodyTextIndent3">
    <w:name w:val="Body Text Indent 3"/>
    <w:basedOn w:val="Normal"/>
    <w:link w:val="BodyTextIndent3Char"/>
    <w:uiPriority w:val="99"/>
    <w:semiHidden/>
    <w:unhideWhenUsed/>
    <w:rsid w:val="00D74A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4A86"/>
    <w:rPr>
      <w:rFonts w:asciiTheme="minorHAnsi" w:hAnsiTheme="minorHAnsi" w:cstheme="minorBidi"/>
      <w:sz w:val="16"/>
      <w:szCs w:val="16"/>
    </w:rPr>
  </w:style>
  <w:style w:type="paragraph" w:styleId="Caption">
    <w:name w:val="caption"/>
    <w:basedOn w:val="Normal"/>
    <w:next w:val="Normal"/>
    <w:uiPriority w:val="35"/>
    <w:semiHidden/>
    <w:unhideWhenUsed/>
    <w:qFormat/>
    <w:rsid w:val="00D74A8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74A86"/>
    <w:pPr>
      <w:spacing w:after="0" w:line="240" w:lineRule="auto"/>
      <w:ind w:left="4252"/>
    </w:pPr>
  </w:style>
  <w:style w:type="character" w:customStyle="1" w:styleId="ClosingChar">
    <w:name w:val="Closing Char"/>
    <w:basedOn w:val="DefaultParagraphFont"/>
    <w:link w:val="Closing"/>
    <w:uiPriority w:val="99"/>
    <w:semiHidden/>
    <w:rsid w:val="00D74A86"/>
    <w:rPr>
      <w:rFonts w:asciiTheme="minorHAnsi" w:hAnsiTheme="minorHAnsi" w:cstheme="minorBidi"/>
      <w:sz w:val="22"/>
      <w:szCs w:val="22"/>
    </w:rPr>
  </w:style>
  <w:style w:type="paragraph" w:styleId="Date">
    <w:name w:val="Date"/>
    <w:basedOn w:val="Normal"/>
    <w:next w:val="Normal"/>
    <w:link w:val="DateChar"/>
    <w:uiPriority w:val="99"/>
    <w:semiHidden/>
    <w:unhideWhenUsed/>
    <w:rsid w:val="00D74A86"/>
  </w:style>
  <w:style w:type="character" w:customStyle="1" w:styleId="DateChar">
    <w:name w:val="Date Char"/>
    <w:basedOn w:val="DefaultParagraphFont"/>
    <w:link w:val="Date"/>
    <w:uiPriority w:val="99"/>
    <w:semiHidden/>
    <w:rsid w:val="00D74A86"/>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D74A8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4A86"/>
    <w:rPr>
      <w:rFonts w:ascii="Segoe UI" w:hAnsi="Segoe UI" w:cs="Segoe UI"/>
      <w:sz w:val="16"/>
      <w:szCs w:val="16"/>
    </w:rPr>
  </w:style>
  <w:style w:type="paragraph" w:styleId="E-mailSignature">
    <w:name w:val="E-mail Signature"/>
    <w:basedOn w:val="Normal"/>
    <w:link w:val="E-mailSignatureChar"/>
    <w:uiPriority w:val="99"/>
    <w:semiHidden/>
    <w:unhideWhenUsed/>
    <w:rsid w:val="00D74A86"/>
    <w:pPr>
      <w:spacing w:after="0" w:line="240" w:lineRule="auto"/>
    </w:pPr>
  </w:style>
  <w:style w:type="character" w:customStyle="1" w:styleId="E-mailSignatureChar">
    <w:name w:val="E-mail Signature Char"/>
    <w:basedOn w:val="DefaultParagraphFont"/>
    <w:link w:val="E-mailSignature"/>
    <w:uiPriority w:val="99"/>
    <w:semiHidden/>
    <w:rsid w:val="00D74A86"/>
    <w:rPr>
      <w:rFonts w:asciiTheme="minorHAnsi" w:hAnsiTheme="minorHAnsi" w:cstheme="minorBidi"/>
      <w:sz w:val="22"/>
      <w:szCs w:val="22"/>
    </w:rPr>
  </w:style>
  <w:style w:type="paragraph" w:styleId="EndnoteText">
    <w:name w:val="endnote text"/>
    <w:basedOn w:val="Normal"/>
    <w:link w:val="EndnoteTextChar"/>
    <w:uiPriority w:val="99"/>
    <w:semiHidden/>
    <w:unhideWhenUsed/>
    <w:rsid w:val="00D74A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A86"/>
    <w:rPr>
      <w:rFonts w:asciiTheme="minorHAnsi" w:hAnsiTheme="minorHAnsi" w:cstheme="minorBidi"/>
      <w:sz w:val="20"/>
      <w:szCs w:val="20"/>
    </w:rPr>
  </w:style>
  <w:style w:type="paragraph" w:styleId="EnvelopeAddress">
    <w:name w:val="envelope address"/>
    <w:basedOn w:val="Normal"/>
    <w:uiPriority w:val="99"/>
    <w:semiHidden/>
    <w:unhideWhenUsed/>
    <w:rsid w:val="00D74A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4A8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D74A8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74A86"/>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D74A86"/>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D74A86"/>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uiPriority w:val="9"/>
    <w:semiHidden/>
    <w:rsid w:val="00D74A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4A8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4A86"/>
    <w:pPr>
      <w:spacing w:after="0" w:line="240" w:lineRule="auto"/>
    </w:pPr>
    <w:rPr>
      <w:i/>
      <w:iCs/>
    </w:rPr>
  </w:style>
  <w:style w:type="character" w:customStyle="1" w:styleId="HTMLAddressChar">
    <w:name w:val="HTML Address Char"/>
    <w:basedOn w:val="DefaultParagraphFont"/>
    <w:link w:val="HTMLAddress"/>
    <w:uiPriority w:val="99"/>
    <w:semiHidden/>
    <w:rsid w:val="00D74A86"/>
    <w:rPr>
      <w:rFonts w:asciiTheme="minorHAnsi" w:hAnsiTheme="minorHAnsi" w:cstheme="minorBidi"/>
      <w:i/>
      <w:iCs/>
      <w:sz w:val="22"/>
      <w:szCs w:val="22"/>
    </w:rPr>
  </w:style>
  <w:style w:type="paragraph" w:styleId="HTMLPreformatted">
    <w:name w:val="HTML Preformatted"/>
    <w:basedOn w:val="Normal"/>
    <w:link w:val="HTMLPreformattedChar"/>
    <w:uiPriority w:val="99"/>
    <w:semiHidden/>
    <w:unhideWhenUsed/>
    <w:rsid w:val="00D74A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4A86"/>
    <w:rPr>
      <w:rFonts w:ascii="Consolas" w:hAnsi="Consolas" w:cstheme="minorBidi"/>
      <w:sz w:val="20"/>
      <w:szCs w:val="20"/>
    </w:rPr>
  </w:style>
  <w:style w:type="paragraph" w:styleId="Index1">
    <w:name w:val="index 1"/>
    <w:basedOn w:val="Normal"/>
    <w:next w:val="Normal"/>
    <w:autoRedefine/>
    <w:uiPriority w:val="99"/>
    <w:semiHidden/>
    <w:unhideWhenUsed/>
    <w:rsid w:val="00D74A86"/>
    <w:pPr>
      <w:spacing w:after="0" w:line="240" w:lineRule="auto"/>
      <w:ind w:left="220" w:hanging="220"/>
    </w:pPr>
  </w:style>
  <w:style w:type="paragraph" w:styleId="Index2">
    <w:name w:val="index 2"/>
    <w:basedOn w:val="Normal"/>
    <w:next w:val="Normal"/>
    <w:autoRedefine/>
    <w:uiPriority w:val="99"/>
    <w:semiHidden/>
    <w:unhideWhenUsed/>
    <w:rsid w:val="00D74A86"/>
    <w:pPr>
      <w:spacing w:after="0" w:line="240" w:lineRule="auto"/>
      <w:ind w:left="440" w:hanging="220"/>
    </w:pPr>
  </w:style>
  <w:style w:type="paragraph" w:styleId="Index3">
    <w:name w:val="index 3"/>
    <w:basedOn w:val="Normal"/>
    <w:next w:val="Normal"/>
    <w:autoRedefine/>
    <w:uiPriority w:val="99"/>
    <w:semiHidden/>
    <w:unhideWhenUsed/>
    <w:rsid w:val="00D74A86"/>
    <w:pPr>
      <w:spacing w:after="0" w:line="240" w:lineRule="auto"/>
      <w:ind w:left="660" w:hanging="220"/>
    </w:pPr>
  </w:style>
  <w:style w:type="paragraph" w:styleId="Index4">
    <w:name w:val="index 4"/>
    <w:basedOn w:val="Normal"/>
    <w:next w:val="Normal"/>
    <w:autoRedefine/>
    <w:uiPriority w:val="99"/>
    <w:semiHidden/>
    <w:unhideWhenUsed/>
    <w:rsid w:val="00D74A86"/>
    <w:pPr>
      <w:spacing w:after="0" w:line="240" w:lineRule="auto"/>
      <w:ind w:left="880" w:hanging="220"/>
    </w:pPr>
  </w:style>
  <w:style w:type="paragraph" w:styleId="Index5">
    <w:name w:val="index 5"/>
    <w:basedOn w:val="Normal"/>
    <w:next w:val="Normal"/>
    <w:autoRedefine/>
    <w:uiPriority w:val="99"/>
    <w:semiHidden/>
    <w:unhideWhenUsed/>
    <w:rsid w:val="00D74A86"/>
    <w:pPr>
      <w:spacing w:after="0" w:line="240" w:lineRule="auto"/>
      <w:ind w:left="1100" w:hanging="220"/>
    </w:pPr>
  </w:style>
  <w:style w:type="paragraph" w:styleId="Index6">
    <w:name w:val="index 6"/>
    <w:basedOn w:val="Normal"/>
    <w:next w:val="Normal"/>
    <w:autoRedefine/>
    <w:uiPriority w:val="99"/>
    <w:semiHidden/>
    <w:unhideWhenUsed/>
    <w:rsid w:val="00D74A86"/>
    <w:pPr>
      <w:spacing w:after="0" w:line="240" w:lineRule="auto"/>
      <w:ind w:left="1320" w:hanging="220"/>
    </w:pPr>
  </w:style>
  <w:style w:type="paragraph" w:styleId="Index7">
    <w:name w:val="index 7"/>
    <w:basedOn w:val="Normal"/>
    <w:next w:val="Normal"/>
    <w:autoRedefine/>
    <w:uiPriority w:val="99"/>
    <w:semiHidden/>
    <w:unhideWhenUsed/>
    <w:rsid w:val="00D74A86"/>
    <w:pPr>
      <w:spacing w:after="0" w:line="240" w:lineRule="auto"/>
      <w:ind w:left="1540" w:hanging="220"/>
    </w:pPr>
  </w:style>
  <w:style w:type="paragraph" w:styleId="Index8">
    <w:name w:val="index 8"/>
    <w:basedOn w:val="Normal"/>
    <w:next w:val="Normal"/>
    <w:autoRedefine/>
    <w:uiPriority w:val="99"/>
    <w:semiHidden/>
    <w:unhideWhenUsed/>
    <w:rsid w:val="00D74A86"/>
    <w:pPr>
      <w:spacing w:after="0" w:line="240" w:lineRule="auto"/>
      <w:ind w:left="1760" w:hanging="220"/>
    </w:pPr>
  </w:style>
  <w:style w:type="paragraph" w:styleId="Index9">
    <w:name w:val="index 9"/>
    <w:basedOn w:val="Normal"/>
    <w:next w:val="Normal"/>
    <w:autoRedefine/>
    <w:uiPriority w:val="99"/>
    <w:semiHidden/>
    <w:unhideWhenUsed/>
    <w:rsid w:val="00D74A86"/>
    <w:pPr>
      <w:spacing w:after="0" w:line="240" w:lineRule="auto"/>
      <w:ind w:left="1980" w:hanging="220"/>
    </w:pPr>
  </w:style>
  <w:style w:type="paragraph" w:styleId="IndexHeading">
    <w:name w:val="index heading"/>
    <w:basedOn w:val="Normal"/>
    <w:next w:val="Index1"/>
    <w:uiPriority w:val="99"/>
    <w:semiHidden/>
    <w:unhideWhenUsed/>
    <w:rsid w:val="00D74A8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4A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A86"/>
    <w:rPr>
      <w:rFonts w:asciiTheme="minorHAnsi" w:hAnsiTheme="minorHAnsi" w:cstheme="minorBidi"/>
      <w:i/>
      <w:iCs/>
      <w:color w:val="5B9BD5" w:themeColor="accent1"/>
      <w:sz w:val="22"/>
      <w:szCs w:val="22"/>
    </w:rPr>
  </w:style>
  <w:style w:type="paragraph" w:styleId="List">
    <w:name w:val="List"/>
    <w:basedOn w:val="Normal"/>
    <w:uiPriority w:val="99"/>
    <w:semiHidden/>
    <w:unhideWhenUsed/>
    <w:rsid w:val="00D74A86"/>
    <w:pPr>
      <w:ind w:left="283" w:hanging="283"/>
      <w:contextualSpacing/>
    </w:pPr>
  </w:style>
  <w:style w:type="paragraph" w:styleId="List2">
    <w:name w:val="List 2"/>
    <w:basedOn w:val="Normal"/>
    <w:uiPriority w:val="99"/>
    <w:semiHidden/>
    <w:unhideWhenUsed/>
    <w:rsid w:val="00D74A86"/>
    <w:pPr>
      <w:ind w:left="566" w:hanging="283"/>
      <w:contextualSpacing/>
    </w:pPr>
  </w:style>
  <w:style w:type="paragraph" w:styleId="List3">
    <w:name w:val="List 3"/>
    <w:basedOn w:val="Normal"/>
    <w:uiPriority w:val="99"/>
    <w:semiHidden/>
    <w:unhideWhenUsed/>
    <w:rsid w:val="00D74A86"/>
    <w:pPr>
      <w:ind w:left="849" w:hanging="283"/>
      <w:contextualSpacing/>
    </w:pPr>
  </w:style>
  <w:style w:type="paragraph" w:styleId="List4">
    <w:name w:val="List 4"/>
    <w:basedOn w:val="Normal"/>
    <w:uiPriority w:val="99"/>
    <w:semiHidden/>
    <w:unhideWhenUsed/>
    <w:rsid w:val="00D74A86"/>
    <w:pPr>
      <w:ind w:left="1132" w:hanging="283"/>
      <w:contextualSpacing/>
    </w:pPr>
  </w:style>
  <w:style w:type="paragraph" w:styleId="List5">
    <w:name w:val="List 5"/>
    <w:basedOn w:val="Normal"/>
    <w:uiPriority w:val="99"/>
    <w:semiHidden/>
    <w:unhideWhenUsed/>
    <w:rsid w:val="00D74A86"/>
    <w:pPr>
      <w:ind w:left="1415" w:hanging="283"/>
      <w:contextualSpacing/>
    </w:pPr>
  </w:style>
  <w:style w:type="paragraph" w:styleId="ListBullet">
    <w:name w:val="List Bullet"/>
    <w:basedOn w:val="Normal"/>
    <w:uiPriority w:val="99"/>
    <w:semiHidden/>
    <w:unhideWhenUsed/>
    <w:rsid w:val="00D74A86"/>
    <w:pPr>
      <w:numPr>
        <w:numId w:val="39"/>
      </w:numPr>
      <w:contextualSpacing/>
    </w:pPr>
  </w:style>
  <w:style w:type="paragraph" w:styleId="ListBullet2">
    <w:name w:val="List Bullet 2"/>
    <w:basedOn w:val="Normal"/>
    <w:uiPriority w:val="99"/>
    <w:semiHidden/>
    <w:unhideWhenUsed/>
    <w:rsid w:val="00D74A86"/>
    <w:pPr>
      <w:numPr>
        <w:numId w:val="40"/>
      </w:numPr>
      <w:contextualSpacing/>
    </w:pPr>
  </w:style>
  <w:style w:type="paragraph" w:styleId="ListBullet3">
    <w:name w:val="List Bullet 3"/>
    <w:basedOn w:val="Normal"/>
    <w:uiPriority w:val="99"/>
    <w:semiHidden/>
    <w:unhideWhenUsed/>
    <w:rsid w:val="00D74A86"/>
    <w:pPr>
      <w:numPr>
        <w:numId w:val="41"/>
      </w:numPr>
      <w:contextualSpacing/>
    </w:pPr>
  </w:style>
  <w:style w:type="paragraph" w:styleId="ListBullet4">
    <w:name w:val="List Bullet 4"/>
    <w:basedOn w:val="Normal"/>
    <w:uiPriority w:val="99"/>
    <w:semiHidden/>
    <w:unhideWhenUsed/>
    <w:rsid w:val="00D74A86"/>
    <w:pPr>
      <w:numPr>
        <w:numId w:val="42"/>
      </w:numPr>
      <w:contextualSpacing/>
    </w:pPr>
  </w:style>
  <w:style w:type="paragraph" w:styleId="ListBullet5">
    <w:name w:val="List Bullet 5"/>
    <w:basedOn w:val="Normal"/>
    <w:uiPriority w:val="99"/>
    <w:semiHidden/>
    <w:unhideWhenUsed/>
    <w:rsid w:val="00D74A86"/>
    <w:pPr>
      <w:numPr>
        <w:numId w:val="43"/>
      </w:numPr>
      <w:contextualSpacing/>
    </w:pPr>
  </w:style>
  <w:style w:type="paragraph" w:styleId="ListContinue">
    <w:name w:val="List Continue"/>
    <w:basedOn w:val="Normal"/>
    <w:uiPriority w:val="99"/>
    <w:semiHidden/>
    <w:unhideWhenUsed/>
    <w:rsid w:val="00D74A86"/>
    <w:pPr>
      <w:spacing w:after="120"/>
      <w:ind w:left="283"/>
      <w:contextualSpacing/>
    </w:pPr>
  </w:style>
  <w:style w:type="paragraph" w:styleId="ListContinue2">
    <w:name w:val="List Continue 2"/>
    <w:basedOn w:val="Normal"/>
    <w:uiPriority w:val="99"/>
    <w:semiHidden/>
    <w:unhideWhenUsed/>
    <w:rsid w:val="00D74A86"/>
    <w:pPr>
      <w:spacing w:after="120"/>
      <w:ind w:left="566"/>
      <w:contextualSpacing/>
    </w:pPr>
  </w:style>
  <w:style w:type="paragraph" w:styleId="ListContinue3">
    <w:name w:val="List Continue 3"/>
    <w:basedOn w:val="Normal"/>
    <w:uiPriority w:val="99"/>
    <w:semiHidden/>
    <w:unhideWhenUsed/>
    <w:rsid w:val="00D74A86"/>
    <w:pPr>
      <w:spacing w:after="120"/>
      <w:ind w:left="849"/>
      <w:contextualSpacing/>
    </w:pPr>
  </w:style>
  <w:style w:type="paragraph" w:styleId="ListContinue4">
    <w:name w:val="List Continue 4"/>
    <w:basedOn w:val="Normal"/>
    <w:uiPriority w:val="99"/>
    <w:semiHidden/>
    <w:unhideWhenUsed/>
    <w:rsid w:val="00D74A86"/>
    <w:pPr>
      <w:spacing w:after="120"/>
      <w:ind w:left="1132"/>
      <w:contextualSpacing/>
    </w:pPr>
  </w:style>
  <w:style w:type="paragraph" w:styleId="ListContinue5">
    <w:name w:val="List Continue 5"/>
    <w:basedOn w:val="Normal"/>
    <w:uiPriority w:val="99"/>
    <w:semiHidden/>
    <w:unhideWhenUsed/>
    <w:rsid w:val="00D74A86"/>
    <w:pPr>
      <w:spacing w:after="120"/>
      <w:ind w:left="1415"/>
      <w:contextualSpacing/>
    </w:pPr>
  </w:style>
  <w:style w:type="paragraph" w:styleId="ListNumber">
    <w:name w:val="List Number"/>
    <w:basedOn w:val="Normal"/>
    <w:uiPriority w:val="99"/>
    <w:semiHidden/>
    <w:unhideWhenUsed/>
    <w:rsid w:val="00D74A86"/>
    <w:pPr>
      <w:numPr>
        <w:numId w:val="44"/>
      </w:numPr>
      <w:contextualSpacing/>
    </w:pPr>
  </w:style>
  <w:style w:type="paragraph" w:styleId="ListNumber2">
    <w:name w:val="List Number 2"/>
    <w:basedOn w:val="Normal"/>
    <w:uiPriority w:val="99"/>
    <w:semiHidden/>
    <w:unhideWhenUsed/>
    <w:rsid w:val="00D74A86"/>
    <w:pPr>
      <w:numPr>
        <w:numId w:val="45"/>
      </w:numPr>
      <w:contextualSpacing/>
    </w:pPr>
  </w:style>
  <w:style w:type="paragraph" w:styleId="ListNumber3">
    <w:name w:val="List Number 3"/>
    <w:basedOn w:val="Normal"/>
    <w:uiPriority w:val="99"/>
    <w:semiHidden/>
    <w:unhideWhenUsed/>
    <w:rsid w:val="00D74A86"/>
    <w:pPr>
      <w:numPr>
        <w:numId w:val="46"/>
      </w:numPr>
      <w:contextualSpacing/>
    </w:pPr>
  </w:style>
  <w:style w:type="paragraph" w:styleId="ListNumber4">
    <w:name w:val="List Number 4"/>
    <w:basedOn w:val="Normal"/>
    <w:uiPriority w:val="99"/>
    <w:semiHidden/>
    <w:unhideWhenUsed/>
    <w:rsid w:val="00D74A86"/>
    <w:pPr>
      <w:numPr>
        <w:numId w:val="47"/>
      </w:numPr>
      <w:contextualSpacing/>
    </w:pPr>
  </w:style>
  <w:style w:type="paragraph" w:styleId="ListNumber5">
    <w:name w:val="List Number 5"/>
    <w:basedOn w:val="Normal"/>
    <w:uiPriority w:val="99"/>
    <w:semiHidden/>
    <w:unhideWhenUsed/>
    <w:rsid w:val="00D74A86"/>
    <w:pPr>
      <w:numPr>
        <w:numId w:val="48"/>
      </w:numPr>
      <w:contextualSpacing/>
    </w:pPr>
  </w:style>
  <w:style w:type="paragraph" w:styleId="MacroText">
    <w:name w:val="macro"/>
    <w:link w:val="MacroTextChar"/>
    <w:uiPriority w:val="99"/>
    <w:semiHidden/>
    <w:unhideWhenUsed/>
    <w:rsid w:val="00D74A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heme="minorBidi"/>
      <w:sz w:val="20"/>
      <w:szCs w:val="20"/>
    </w:rPr>
  </w:style>
  <w:style w:type="character" w:customStyle="1" w:styleId="MacroTextChar">
    <w:name w:val="Macro Text Char"/>
    <w:basedOn w:val="DefaultParagraphFont"/>
    <w:link w:val="MacroText"/>
    <w:uiPriority w:val="99"/>
    <w:semiHidden/>
    <w:rsid w:val="00D74A86"/>
    <w:rPr>
      <w:rFonts w:ascii="Consolas" w:hAnsi="Consolas" w:cstheme="minorBidi"/>
      <w:sz w:val="20"/>
      <w:szCs w:val="20"/>
    </w:rPr>
  </w:style>
  <w:style w:type="paragraph" w:styleId="MessageHeader">
    <w:name w:val="Message Header"/>
    <w:basedOn w:val="Normal"/>
    <w:link w:val="MessageHeaderChar"/>
    <w:uiPriority w:val="99"/>
    <w:semiHidden/>
    <w:unhideWhenUsed/>
    <w:rsid w:val="00D74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4A86"/>
    <w:rPr>
      <w:rFonts w:asciiTheme="majorHAnsi" w:eastAsiaTheme="majorEastAsia" w:hAnsiTheme="majorHAnsi" w:cstheme="majorBidi"/>
      <w:shd w:val="pct20" w:color="auto" w:fill="auto"/>
    </w:rPr>
  </w:style>
  <w:style w:type="paragraph" w:styleId="NoSpacing">
    <w:name w:val="No Spacing"/>
    <w:uiPriority w:val="1"/>
    <w:qFormat/>
    <w:rsid w:val="00D74A8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D74A86"/>
    <w:rPr>
      <w:rFonts w:ascii="Times New Roman" w:hAnsi="Times New Roman" w:cs="Times New Roman"/>
      <w:sz w:val="24"/>
      <w:szCs w:val="24"/>
    </w:rPr>
  </w:style>
  <w:style w:type="paragraph" w:styleId="NormalIndent">
    <w:name w:val="Normal Indent"/>
    <w:basedOn w:val="Normal"/>
    <w:uiPriority w:val="99"/>
    <w:semiHidden/>
    <w:unhideWhenUsed/>
    <w:rsid w:val="00D74A86"/>
    <w:pPr>
      <w:ind w:left="720"/>
    </w:pPr>
  </w:style>
  <w:style w:type="paragraph" w:styleId="NoteHeading">
    <w:name w:val="Note Heading"/>
    <w:basedOn w:val="Normal"/>
    <w:next w:val="Normal"/>
    <w:link w:val="NoteHeadingChar"/>
    <w:uiPriority w:val="99"/>
    <w:semiHidden/>
    <w:unhideWhenUsed/>
    <w:rsid w:val="00D74A86"/>
    <w:pPr>
      <w:spacing w:after="0" w:line="240" w:lineRule="auto"/>
    </w:pPr>
  </w:style>
  <w:style w:type="character" w:customStyle="1" w:styleId="NoteHeadingChar">
    <w:name w:val="Note Heading Char"/>
    <w:basedOn w:val="DefaultParagraphFont"/>
    <w:link w:val="NoteHeading"/>
    <w:uiPriority w:val="99"/>
    <w:semiHidden/>
    <w:rsid w:val="00D74A86"/>
    <w:rPr>
      <w:rFonts w:asciiTheme="minorHAnsi" w:hAnsiTheme="minorHAnsi" w:cstheme="minorBidi"/>
      <w:sz w:val="22"/>
      <w:szCs w:val="22"/>
    </w:rPr>
  </w:style>
  <w:style w:type="paragraph" w:styleId="PlainText">
    <w:name w:val="Plain Text"/>
    <w:basedOn w:val="Normal"/>
    <w:link w:val="PlainTextChar"/>
    <w:uiPriority w:val="99"/>
    <w:semiHidden/>
    <w:unhideWhenUsed/>
    <w:rsid w:val="00D74A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4A86"/>
    <w:rPr>
      <w:rFonts w:ascii="Consolas" w:hAnsi="Consolas" w:cstheme="minorBidi"/>
      <w:sz w:val="21"/>
      <w:szCs w:val="21"/>
    </w:rPr>
  </w:style>
  <w:style w:type="paragraph" w:styleId="Quote">
    <w:name w:val="Quote"/>
    <w:basedOn w:val="Normal"/>
    <w:next w:val="Normal"/>
    <w:link w:val="QuoteChar"/>
    <w:uiPriority w:val="29"/>
    <w:qFormat/>
    <w:rsid w:val="00D74A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74A86"/>
    <w:rPr>
      <w:rFonts w:asciiTheme="minorHAnsi" w:hAnsiTheme="minorHAnsi" w:cstheme="minorBidi"/>
      <w:i/>
      <w:iCs/>
      <w:color w:val="404040" w:themeColor="text1" w:themeTint="BF"/>
      <w:sz w:val="22"/>
      <w:szCs w:val="22"/>
    </w:rPr>
  </w:style>
  <w:style w:type="paragraph" w:styleId="Salutation">
    <w:name w:val="Salutation"/>
    <w:basedOn w:val="Normal"/>
    <w:next w:val="Normal"/>
    <w:link w:val="SalutationChar"/>
    <w:uiPriority w:val="99"/>
    <w:semiHidden/>
    <w:unhideWhenUsed/>
    <w:rsid w:val="00D74A86"/>
  </w:style>
  <w:style w:type="character" w:customStyle="1" w:styleId="SalutationChar">
    <w:name w:val="Salutation Char"/>
    <w:basedOn w:val="DefaultParagraphFont"/>
    <w:link w:val="Salutation"/>
    <w:uiPriority w:val="99"/>
    <w:semiHidden/>
    <w:rsid w:val="00D74A86"/>
    <w:rPr>
      <w:rFonts w:asciiTheme="minorHAnsi" w:hAnsiTheme="minorHAnsi" w:cstheme="minorBidi"/>
      <w:sz w:val="22"/>
      <w:szCs w:val="22"/>
    </w:rPr>
  </w:style>
  <w:style w:type="paragraph" w:styleId="Signature">
    <w:name w:val="Signature"/>
    <w:basedOn w:val="Normal"/>
    <w:link w:val="SignatureChar"/>
    <w:uiPriority w:val="99"/>
    <w:semiHidden/>
    <w:unhideWhenUsed/>
    <w:rsid w:val="00D74A86"/>
    <w:pPr>
      <w:spacing w:after="0" w:line="240" w:lineRule="auto"/>
      <w:ind w:left="4252"/>
    </w:pPr>
  </w:style>
  <w:style w:type="character" w:customStyle="1" w:styleId="SignatureChar">
    <w:name w:val="Signature Char"/>
    <w:basedOn w:val="DefaultParagraphFont"/>
    <w:link w:val="Signature"/>
    <w:uiPriority w:val="99"/>
    <w:semiHidden/>
    <w:rsid w:val="00D74A86"/>
    <w:rPr>
      <w:rFonts w:asciiTheme="minorHAnsi" w:hAnsiTheme="minorHAnsi" w:cstheme="minorBidi"/>
      <w:sz w:val="22"/>
      <w:szCs w:val="22"/>
    </w:rPr>
  </w:style>
  <w:style w:type="paragraph" w:styleId="Subtitle">
    <w:name w:val="Subtitle"/>
    <w:basedOn w:val="Normal"/>
    <w:next w:val="Normal"/>
    <w:link w:val="SubtitleChar"/>
    <w:uiPriority w:val="11"/>
    <w:qFormat/>
    <w:rsid w:val="00D74A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4A8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D74A86"/>
    <w:pPr>
      <w:spacing w:after="0"/>
      <w:ind w:left="220" w:hanging="220"/>
    </w:pPr>
  </w:style>
  <w:style w:type="paragraph" w:styleId="TableofFigures">
    <w:name w:val="table of figures"/>
    <w:basedOn w:val="Normal"/>
    <w:next w:val="Normal"/>
    <w:uiPriority w:val="99"/>
    <w:semiHidden/>
    <w:unhideWhenUsed/>
    <w:rsid w:val="00D74A86"/>
    <w:pPr>
      <w:spacing w:after="0"/>
    </w:pPr>
  </w:style>
  <w:style w:type="paragraph" w:styleId="Title">
    <w:name w:val="Title"/>
    <w:basedOn w:val="Normal"/>
    <w:next w:val="Normal"/>
    <w:link w:val="TitleChar"/>
    <w:uiPriority w:val="10"/>
    <w:qFormat/>
    <w:rsid w:val="00D74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A8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74A8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4A86"/>
    <w:pPr>
      <w:spacing w:after="100"/>
    </w:pPr>
  </w:style>
  <w:style w:type="paragraph" w:styleId="TOC2">
    <w:name w:val="toc 2"/>
    <w:basedOn w:val="Normal"/>
    <w:next w:val="Normal"/>
    <w:autoRedefine/>
    <w:uiPriority w:val="39"/>
    <w:semiHidden/>
    <w:unhideWhenUsed/>
    <w:rsid w:val="00D74A86"/>
    <w:pPr>
      <w:spacing w:after="100"/>
      <w:ind w:left="220"/>
    </w:pPr>
  </w:style>
  <w:style w:type="paragraph" w:styleId="TOC3">
    <w:name w:val="toc 3"/>
    <w:basedOn w:val="Normal"/>
    <w:next w:val="Normal"/>
    <w:autoRedefine/>
    <w:uiPriority w:val="39"/>
    <w:semiHidden/>
    <w:unhideWhenUsed/>
    <w:rsid w:val="00D74A86"/>
    <w:pPr>
      <w:spacing w:after="100"/>
      <w:ind w:left="440"/>
    </w:pPr>
  </w:style>
  <w:style w:type="paragraph" w:styleId="TOC4">
    <w:name w:val="toc 4"/>
    <w:basedOn w:val="Normal"/>
    <w:next w:val="Normal"/>
    <w:autoRedefine/>
    <w:uiPriority w:val="39"/>
    <w:semiHidden/>
    <w:unhideWhenUsed/>
    <w:rsid w:val="00D74A86"/>
    <w:pPr>
      <w:spacing w:after="100"/>
      <w:ind w:left="660"/>
    </w:pPr>
  </w:style>
  <w:style w:type="paragraph" w:styleId="TOC5">
    <w:name w:val="toc 5"/>
    <w:basedOn w:val="Normal"/>
    <w:next w:val="Normal"/>
    <w:autoRedefine/>
    <w:uiPriority w:val="39"/>
    <w:semiHidden/>
    <w:unhideWhenUsed/>
    <w:rsid w:val="00D74A86"/>
    <w:pPr>
      <w:spacing w:after="100"/>
      <w:ind w:left="880"/>
    </w:pPr>
  </w:style>
  <w:style w:type="paragraph" w:styleId="TOC6">
    <w:name w:val="toc 6"/>
    <w:basedOn w:val="Normal"/>
    <w:next w:val="Normal"/>
    <w:autoRedefine/>
    <w:uiPriority w:val="39"/>
    <w:semiHidden/>
    <w:unhideWhenUsed/>
    <w:rsid w:val="00D74A86"/>
    <w:pPr>
      <w:spacing w:after="100"/>
      <w:ind w:left="1100"/>
    </w:pPr>
  </w:style>
  <w:style w:type="paragraph" w:styleId="TOC7">
    <w:name w:val="toc 7"/>
    <w:basedOn w:val="Normal"/>
    <w:next w:val="Normal"/>
    <w:autoRedefine/>
    <w:uiPriority w:val="39"/>
    <w:semiHidden/>
    <w:unhideWhenUsed/>
    <w:rsid w:val="00D74A86"/>
    <w:pPr>
      <w:spacing w:after="100"/>
      <w:ind w:left="1320"/>
    </w:pPr>
  </w:style>
  <w:style w:type="paragraph" w:styleId="TOC8">
    <w:name w:val="toc 8"/>
    <w:basedOn w:val="Normal"/>
    <w:next w:val="Normal"/>
    <w:autoRedefine/>
    <w:uiPriority w:val="39"/>
    <w:semiHidden/>
    <w:unhideWhenUsed/>
    <w:rsid w:val="00D74A86"/>
    <w:pPr>
      <w:spacing w:after="100"/>
      <w:ind w:left="1540"/>
    </w:pPr>
  </w:style>
  <w:style w:type="paragraph" w:styleId="TOC9">
    <w:name w:val="toc 9"/>
    <w:basedOn w:val="Normal"/>
    <w:next w:val="Normal"/>
    <w:autoRedefine/>
    <w:uiPriority w:val="39"/>
    <w:semiHidden/>
    <w:unhideWhenUsed/>
    <w:rsid w:val="00D74A86"/>
    <w:pPr>
      <w:spacing w:after="100"/>
      <w:ind w:left="1760"/>
    </w:pPr>
  </w:style>
  <w:style w:type="paragraph" w:styleId="TOCHeading">
    <w:name w:val="TOC Heading"/>
    <w:basedOn w:val="Heading1"/>
    <w:next w:val="Normal"/>
    <w:uiPriority w:val="39"/>
    <w:semiHidden/>
    <w:unhideWhenUsed/>
    <w:qFormat/>
    <w:rsid w:val="00D74A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664">
      <w:bodyDiv w:val="1"/>
      <w:marLeft w:val="0"/>
      <w:marRight w:val="0"/>
      <w:marTop w:val="0"/>
      <w:marBottom w:val="0"/>
      <w:divBdr>
        <w:top w:val="none" w:sz="0" w:space="0" w:color="auto"/>
        <w:left w:val="none" w:sz="0" w:space="0" w:color="auto"/>
        <w:bottom w:val="none" w:sz="0" w:space="0" w:color="auto"/>
        <w:right w:val="none" w:sz="0" w:space="0" w:color="auto"/>
      </w:divBdr>
    </w:div>
    <w:div w:id="10693152">
      <w:bodyDiv w:val="1"/>
      <w:marLeft w:val="0"/>
      <w:marRight w:val="0"/>
      <w:marTop w:val="0"/>
      <w:marBottom w:val="0"/>
      <w:divBdr>
        <w:top w:val="none" w:sz="0" w:space="0" w:color="auto"/>
        <w:left w:val="none" w:sz="0" w:space="0" w:color="auto"/>
        <w:bottom w:val="none" w:sz="0" w:space="0" w:color="auto"/>
        <w:right w:val="none" w:sz="0" w:space="0" w:color="auto"/>
      </w:divBdr>
    </w:div>
    <w:div w:id="35936914">
      <w:bodyDiv w:val="1"/>
      <w:marLeft w:val="0"/>
      <w:marRight w:val="0"/>
      <w:marTop w:val="0"/>
      <w:marBottom w:val="0"/>
      <w:divBdr>
        <w:top w:val="none" w:sz="0" w:space="0" w:color="auto"/>
        <w:left w:val="none" w:sz="0" w:space="0" w:color="auto"/>
        <w:bottom w:val="none" w:sz="0" w:space="0" w:color="auto"/>
        <w:right w:val="none" w:sz="0" w:space="0" w:color="auto"/>
      </w:divBdr>
    </w:div>
    <w:div w:id="65155007">
      <w:bodyDiv w:val="1"/>
      <w:marLeft w:val="0"/>
      <w:marRight w:val="0"/>
      <w:marTop w:val="0"/>
      <w:marBottom w:val="0"/>
      <w:divBdr>
        <w:top w:val="none" w:sz="0" w:space="0" w:color="auto"/>
        <w:left w:val="none" w:sz="0" w:space="0" w:color="auto"/>
        <w:bottom w:val="none" w:sz="0" w:space="0" w:color="auto"/>
        <w:right w:val="none" w:sz="0" w:space="0" w:color="auto"/>
      </w:divBdr>
    </w:div>
    <w:div w:id="118957527">
      <w:bodyDiv w:val="1"/>
      <w:marLeft w:val="0"/>
      <w:marRight w:val="0"/>
      <w:marTop w:val="0"/>
      <w:marBottom w:val="0"/>
      <w:divBdr>
        <w:top w:val="none" w:sz="0" w:space="0" w:color="auto"/>
        <w:left w:val="none" w:sz="0" w:space="0" w:color="auto"/>
        <w:bottom w:val="none" w:sz="0" w:space="0" w:color="auto"/>
        <w:right w:val="none" w:sz="0" w:space="0" w:color="auto"/>
      </w:divBdr>
    </w:div>
    <w:div w:id="180897985">
      <w:bodyDiv w:val="1"/>
      <w:marLeft w:val="0"/>
      <w:marRight w:val="0"/>
      <w:marTop w:val="0"/>
      <w:marBottom w:val="0"/>
      <w:divBdr>
        <w:top w:val="none" w:sz="0" w:space="0" w:color="auto"/>
        <w:left w:val="none" w:sz="0" w:space="0" w:color="auto"/>
        <w:bottom w:val="none" w:sz="0" w:space="0" w:color="auto"/>
        <w:right w:val="none" w:sz="0" w:space="0" w:color="auto"/>
      </w:divBdr>
    </w:div>
    <w:div w:id="201358400">
      <w:bodyDiv w:val="1"/>
      <w:marLeft w:val="0"/>
      <w:marRight w:val="0"/>
      <w:marTop w:val="0"/>
      <w:marBottom w:val="0"/>
      <w:divBdr>
        <w:top w:val="none" w:sz="0" w:space="0" w:color="auto"/>
        <w:left w:val="none" w:sz="0" w:space="0" w:color="auto"/>
        <w:bottom w:val="none" w:sz="0" w:space="0" w:color="auto"/>
        <w:right w:val="none" w:sz="0" w:space="0" w:color="auto"/>
      </w:divBdr>
    </w:div>
    <w:div w:id="205219844">
      <w:bodyDiv w:val="1"/>
      <w:marLeft w:val="0"/>
      <w:marRight w:val="0"/>
      <w:marTop w:val="0"/>
      <w:marBottom w:val="0"/>
      <w:divBdr>
        <w:top w:val="none" w:sz="0" w:space="0" w:color="auto"/>
        <w:left w:val="none" w:sz="0" w:space="0" w:color="auto"/>
        <w:bottom w:val="none" w:sz="0" w:space="0" w:color="auto"/>
        <w:right w:val="none" w:sz="0" w:space="0" w:color="auto"/>
      </w:divBdr>
    </w:div>
    <w:div w:id="211356559">
      <w:bodyDiv w:val="1"/>
      <w:marLeft w:val="0"/>
      <w:marRight w:val="0"/>
      <w:marTop w:val="0"/>
      <w:marBottom w:val="0"/>
      <w:divBdr>
        <w:top w:val="none" w:sz="0" w:space="0" w:color="auto"/>
        <w:left w:val="none" w:sz="0" w:space="0" w:color="auto"/>
        <w:bottom w:val="none" w:sz="0" w:space="0" w:color="auto"/>
        <w:right w:val="none" w:sz="0" w:space="0" w:color="auto"/>
      </w:divBdr>
    </w:div>
    <w:div w:id="219295867">
      <w:bodyDiv w:val="1"/>
      <w:marLeft w:val="0"/>
      <w:marRight w:val="0"/>
      <w:marTop w:val="0"/>
      <w:marBottom w:val="0"/>
      <w:divBdr>
        <w:top w:val="none" w:sz="0" w:space="0" w:color="auto"/>
        <w:left w:val="none" w:sz="0" w:space="0" w:color="auto"/>
        <w:bottom w:val="none" w:sz="0" w:space="0" w:color="auto"/>
        <w:right w:val="none" w:sz="0" w:space="0" w:color="auto"/>
      </w:divBdr>
    </w:div>
    <w:div w:id="225579138">
      <w:bodyDiv w:val="1"/>
      <w:marLeft w:val="0"/>
      <w:marRight w:val="0"/>
      <w:marTop w:val="0"/>
      <w:marBottom w:val="0"/>
      <w:divBdr>
        <w:top w:val="none" w:sz="0" w:space="0" w:color="auto"/>
        <w:left w:val="none" w:sz="0" w:space="0" w:color="auto"/>
        <w:bottom w:val="none" w:sz="0" w:space="0" w:color="auto"/>
        <w:right w:val="none" w:sz="0" w:space="0" w:color="auto"/>
      </w:divBdr>
    </w:div>
    <w:div w:id="267398693">
      <w:bodyDiv w:val="1"/>
      <w:marLeft w:val="0"/>
      <w:marRight w:val="0"/>
      <w:marTop w:val="0"/>
      <w:marBottom w:val="0"/>
      <w:divBdr>
        <w:top w:val="none" w:sz="0" w:space="0" w:color="auto"/>
        <w:left w:val="none" w:sz="0" w:space="0" w:color="auto"/>
        <w:bottom w:val="none" w:sz="0" w:space="0" w:color="auto"/>
        <w:right w:val="none" w:sz="0" w:space="0" w:color="auto"/>
      </w:divBdr>
    </w:div>
    <w:div w:id="277103302">
      <w:bodyDiv w:val="1"/>
      <w:marLeft w:val="0"/>
      <w:marRight w:val="0"/>
      <w:marTop w:val="0"/>
      <w:marBottom w:val="0"/>
      <w:divBdr>
        <w:top w:val="none" w:sz="0" w:space="0" w:color="auto"/>
        <w:left w:val="none" w:sz="0" w:space="0" w:color="auto"/>
        <w:bottom w:val="none" w:sz="0" w:space="0" w:color="auto"/>
        <w:right w:val="none" w:sz="0" w:space="0" w:color="auto"/>
      </w:divBdr>
    </w:div>
    <w:div w:id="328337418">
      <w:bodyDiv w:val="1"/>
      <w:marLeft w:val="0"/>
      <w:marRight w:val="0"/>
      <w:marTop w:val="0"/>
      <w:marBottom w:val="0"/>
      <w:divBdr>
        <w:top w:val="none" w:sz="0" w:space="0" w:color="auto"/>
        <w:left w:val="none" w:sz="0" w:space="0" w:color="auto"/>
        <w:bottom w:val="none" w:sz="0" w:space="0" w:color="auto"/>
        <w:right w:val="none" w:sz="0" w:space="0" w:color="auto"/>
      </w:divBdr>
    </w:div>
    <w:div w:id="423117283">
      <w:bodyDiv w:val="1"/>
      <w:marLeft w:val="0"/>
      <w:marRight w:val="0"/>
      <w:marTop w:val="0"/>
      <w:marBottom w:val="0"/>
      <w:divBdr>
        <w:top w:val="none" w:sz="0" w:space="0" w:color="auto"/>
        <w:left w:val="none" w:sz="0" w:space="0" w:color="auto"/>
        <w:bottom w:val="none" w:sz="0" w:space="0" w:color="auto"/>
        <w:right w:val="none" w:sz="0" w:space="0" w:color="auto"/>
      </w:divBdr>
    </w:div>
    <w:div w:id="425003592">
      <w:bodyDiv w:val="1"/>
      <w:marLeft w:val="0"/>
      <w:marRight w:val="0"/>
      <w:marTop w:val="0"/>
      <w:marBottom w:val="0"/>
      <w:divBdr>
        <w:top w:val="none" w:sz="0" w:space="0" w:color="auto"/>
        <w:left w:val="none" w:sz="0" w:space="0" w:color="auto"/>
        <w:bottom w:val="none" w:sz="0" w:space="0" w:color="auto"/>
        <w:right w:val="none" w:sz="0" w:space="0" w:color="auto"/>
      </w:divBdr>
    </w:div>
    <w:div w:id="441337359">
      <w:bodyDiv w:val="1"/>
      <w:marLeft w:val="0"/>
      <w:marRight w:val="0"/>
      <w:marTop w:val="0"/>
      <w:marBottom w:val="0"/>
      <w:divBdr>
        <w:top w:val="none" w:sz="0" w:space="0" w:color="auto"/>
        <w:left w:val="none" w:sz="0" w:space="0" w:color="auto"/>
        <w:bottom w:val="none" w:sz="0" w:space="0" w:color="auto"/>
        <w:right w:val="none" w:sz="0" w:space="0" w:color="auto"/>
      </w:divBdr>
    </w:div>
    <w:div w:id="453862902">
      <w:bodyDiv w:val="1"/>
      <w:marLeft w:val="0"/>
      <w:marRight w:val="0"/>
      <w:marTop w:val="0"/>
      <w:marBottom w:val="0"/>
      <w:divBdr>
        <w:top w:val="none" w:sz="0" w:space="0" w:color="auto"/>
        <w:left w:val="none" w:sz="0" w:space="0" w:color="auto"/>
        <w:bottom w:val="none" w:sz="0" w:space="0" w:color="auto"/>
        <w:right w:val="none" w:sz="0" w:space="0" w:color="auto"/>
      </w:divBdr>
    </w:div>
    <w:div w:id="535581898">
      <w:bodyDiv w:val="1"/>
      <w:marLeft w:val="0"/>
      <w:marRight w:val="0"/>
      <w:marTop w:val="0"/>
      <w:marBottom w:val="0"/>
      <w:divBdr>
        <w:top w:val="none" w:sz="0" w:space="0" w:color="auto"/>
        <w:left w:val="none" w:sz="0" w:space="0" w:color="auto"/>
        <w:bottom w:val="none" w:sz="0" w:space="0" w:color="auto"/>
        <w:right w:val="none" w:sz="0" w:space="0" w:color="auto"/>
      </w:divBdr>
    </w:div>
    <w:div w:id="564220172">
      <w:bodyDiv w:val="1"/>
      <w:marLeft w:val="0"/>
      <w:marRight w:val="0"/>
      <w:marTop w:val="0"/>
      <w:marBottom w:val="0"/>
      <w:divBdr>
        <w:top w:val="none" w:sz="0" w:space="0" w:color="auto"/>
        <w:left w:val="none" w:sz="0" w:space="0" w:color="auto"/>
        <w:bottom w:val="none" w:sz="0" w:space="0" w:color="auto"/>
        <w:right w:val="none" w:sz="0" w:space="0" w:color="auto"/>
      </w:divBdr>
    </w:div>
    <w:div w:id="653333873">
      <w:bodyDiv w:val="1"/>
      <w:marLeft w:val="0"/>
      <w:marRight w:val="0"/>
      <w:marTop w:val="0"/>
      <w:marBottom w:val="0"/>
      <w:divBdr>
        <w:top w:val="none" w:sz="0" w:space="0" w:color="auto"/>
        <w:left w:val="none" w:sz="0" w:space="0" w:color="auto"/>
        <w:bottom w:val="none" w:sz="0" w:space="0" w:color="auto"/>
        <w:right w:val="none" w:sz="0" w:space="0" w:color="auto"/>
      </w:divBdr>
    </w:div>
    <w:div w:id="702753009">
      <w:bodyDiv w:val="1"/>
      <w:marLeft w:val="0"/>
      <w:marRight w:val="0"/>
      <w:marTop w:val="0"/>
      <w:marBottom w:val="0"/>
      <w:divBdr>
        <w:top w:val="none" w:sz="0" w:space="0" w:color="auto"/>
        <w:left w:val="none" w:sz="0" w:space="0" w:color="auto"/>
        <w:bottom w:val="none" w:sz="0" w:space="0" w:color="auto"/>
        <w:right w:val="none" w:sz="0" w:space="0" w:color="auto"/>
      </w:divBdr>
    </w:div>
    <w:div w:id="712996044">
      <w:bodyDiv w:val="1"/>
      <w:marLeft w:val="0"/>
      <w:marRight w:val="0"/>
      <w:marTop w:val="0"/>
      <w:marBottom w:val="0"/>
      <w:divBdr>
        <w:top w:val="none" w:sz="0" w:space="0" w:color="auto"/>
        <w:left w:val="none" w:sz="0" w:space="0" w:color="auto"/>
        <w:bottom w:val="none" w:sz="0" w:space="0" w:color="auto"/>
        <w:right w:val="none" w:sz="0" w:space="0" w:color="auto"/>
      </w:divBdr>
    </w:div>
    <w:div w:id="759986742">
      <w:bodyDiv w:val="1"/>
      <w:marLeft w:val="0"/>
      <w:marRight w:val="0"/>
      <w:marTop w:val="0"/>
      <w:marBottom w:val="0"/>
      <w:divBdr>
        <w:top w:val="none" w:sz="0" w:space="0" w:color="auto"/>
        <w:left w:val="none" w:sz="0" w:space="0" w:color="auto"/>
        <w:bottom w:val="none" w:sz="0" w:space="0" w:color="auto"/>
        <w:right w:val="none" w:sz="0" w:space="0" w:color="auto"/>
      </w:divBdr>
    </w:div>
    <w:div w:id="833060415">
      <w:bodyDiv w:val="1"/>
      <w:marLeft w:val="0"/>
      <w:marRight w:val="0"/>
      <w:marTop w:val="0"/>
      <w:marBottom w:val="0"/>
      <w:divBdr>
        <w:top w:val="none" w:sz="0" w:space="0" w:color="auto"/>
        <w:left w:val="none" w:sz="0" w:space="0" w:color="auto"/>
        <w:bottom w:val="none" w:sz="0" w:space="0" w:color="auto"/>
        <w:right w:val="none" w:sz="0" w:space="0" w:color="auto"/>
      </w:divBdr>
    </w:div>
    <w:div w:id="850677868">
      <w:bodyDiv w:val="1"/>
      <w:marLeft w:val="0"/>
      <w:marRight w:val="0"/>
      <w:marTop w:val="0"/>
      <w:marBottom w:val="0"/>
      <w:divBdr>
        <w:top w:val="none" w:sz="0" w:space="0" w:color="auto"/>
        <w:left w:val="none" w:sz="0" w:space="0" w:color="auto"/>
        <w:bottom w:val="none" w:sz="0" w:space="0" w:color="auto"/>
        <w:right w:val="none" w:sz="0" w:space="0" w:color="auto"/>
      </w:divBdr>
    </w:div>
    <w:div w:id="860319366">
      <w:bodyDiv w:val="1"/>
      <w:marLeft w:val="0"/>
      <w:marRight w:val="0"/>
      <w:marTop w:val="0"/>
      <w:marBottom w:val="0"/>
      <w:divBdr>
        <w:top w:val="none" w:sz="0" w:space="0" w:color="auto"/>
        <w:left w:val="none" w:sz="0" w:space="0" w:color="auto"/>
        <w:bottom w:val="none" w:sz="0" w:space="0" w:color="auto"/>
        <w:right w:val="none" w:sz="0" w:space="0" w:color="auto"/>
      </w:divBdr>
    </w:div>
    <w:div w:id="860627197">
      <w:bodyDiv w:val="1"/>
      <w:marLeft w:val="0"/>
      <w:marRight w:val="0"/>
      <w:marTop w:val="0"/>
      <w:marBottom w:val="0"/>
      <w:divBdr>
        <w:top w:val="none" w:sz="0" w:space="0" w:color="auto"/>
        <w:left w:val="none" w:sz="0" w:space="0" w:color="auto"/>
        <w:bottom w:val="none" w:sz="0" w:space="0" w:color="auto"/>
        <w:right w:val="none" w:sz="0" w:space="0" w:color="auto"/>
      </w:divBdr>
    </w:div>
    <w:div w:id="884483254">
      <w:bodyDiv w:val="1"/>
      <w:marLeft w:val="0"/>
      <w:marRight w:val="0"/>
      <w:marTop w:val="0"/>
      <w:marBottom w:val="0"/>
      <w:divBdr>
        <w:top w:val="none" w:sz="0" w:space="0" w:color="auto"/>
        <w:left w:val="none" w:sz="0" w:space="0" w:color="auto"/>
        <w:bottom w:val="none" w:sz="0" w:space="0" w:color="auto"/>
        <w:right w:val="none" w:sz="0" w:space="0" w:color="auto"/>
      </w:divBdr>
    </w:div>
    <w:div w:id="886573962">
      <w:bodyDiv w:val="1"/>
      <w:marLeft w:val="0"/>
      <w:marRight w:val="0"/>
      <w:marTop w:val="0"/>
      <w:marBottom w:val="0"/>
      <w:divBdr>
        <w:top w:val="none" w:sz="0" w:space="0" w:color="auto"/>
        <w:left w:val="none" w:sz="0" w:space="0" w:color="auto"/>
        <w:bottom w:val="none" w:sz="0" w:space="0" w:color="auto"/>
        <w:right w:val="none" w:sz="0" w:space="0" w:color="auto"/>
      </w:divBdr>
    </w:div>
    <w:div w:id="905459483">
      <w:bodyDiv w:val="1"/>
      <w:marLeft w:val="0"/>
      <w:marRight w:val="0"/>
      <w:marTop w:val="0"/>
      <w:marBottom w:val="0"/>
      <w:divBdr>
        <w:top w:val="none" w:sz="0" w:space="0" w:color="auto"/>
        <w:left w:val="none" w:sz="0" w:space="0" w:color="auto"/>
        <w:bottom w:val="none" w:sz="0" w:space="0" w:color="auto"/>
        <w:right w:val="none" w:sz="0" w:space="0" w:color="auto"/>
      </w:divBdr>
    </w:div>
    <w:div w:id="925648021">
      <w:bodyDiv w:val="1"/>
      <w:marLeft w:val="0"/>
      <w:marRight w:val="0"/>
      <w:marTop w:val="0"/>
      <w:marBottom w:val="0"/>
      <w:divBdr>
        <w:top w:val="none" w:sz="0" w:space="0" w:color="auto"/>
        <w:left w:val="none" w:sz="0" w:space="0" w:color="auto"/>
        <w:bottom w:val="none" w:sz="0" w:space="0" w:color="auto"/>
        <w:right w:val="none" w:sz="0" w:space="0" w:color="auto"/>
      </w:divBdr>
    </w:div>
    <w:div w:id="929393895">
      <w:bodyDiv w:val="1"/>
      <w:marLeft w:val="0"/>
      <w:marRight w:val="0"/>
      <w:marTop w:val="0"/>
      <w:marBottom w:val="0"/>
      <w:divBdr>
        <w:top w:val="none" w:sz="0" w:space="0" w:color="auto"/>
        <w:left w:val="none" w:sz="0" w:space="0" w:color="auto"/>
        <w:bottom w:val="none" w:sz="0" w:space="0" w:color="auto"/>
        <w:right w:val="none" w:sz="0" w:space="0" w:color="auto"/>
      </w:divBdr>
    </w:div>
    <w:div w:id="940717673">
      <w:bodyDiv w:val="1"/>
      <w:marLeft w:val="0"/>
      <w:marRight w:val="0"/>
      <w:marTop w:val="0"/>
      <w:marBottom w:val="0"/>
      <w:divBdr>
        <w:top w:val="none" w:sz="0" w:space="0" w:color="auto"/>
        <w:left w:val="none" w:sz="0" w:space="0" w:color="auto"/>
        <w:bottom w:val="none" w:sz="0" w:space="0" w:color="auto"/>
        <w:right w:val="none" w:sz="0" w:space="0" w:color="auto"/>
      </w:divBdr>
    </w:div>
    <w:div w:id="967248805">
      <w:bodyDiv w:val="1"/>
      <w:marLeft w:val="0"/>
      <w:marRight w:val="0"/>
      <w:marTop w:val="0"/>
      <w:marBottom w:val="0"/>
      <w:divBdr>
        <w:top w:val="none" w:sz="0" w:space="0" w:color="auto"/>
        <w:left w:val="none" w:sz="0" w:space="0" w:color="auto"/>
        <w:bottom w:val="none" w:sz="0" w:space="0" w:color="auto"/>
        <w:right w:val="none" w:sz="0" w:space="0" w:color="auto"/>
      </w:divBdr>
    </w:div>
    <w:div w:id="976371929">
      <w:bodyDiv w:val="1"/>
      <w:marLeft w:val="0"/>
      <w:marRight w:val="0"/>
      <w:marTop w:val="0"/>
      <w:marBottom w:val="0"/>
      <w:divBdr>
        <w:top w:val="none" w:sz="0" w:space="0" w:color="auto"/>
        <w:left w:val="none" w:sz="0" w:space="0" w:color="auto"/>
        <w:bottom w:val="none" w:sz="0" w:space="0" w:color="auto"/>
        <w:right w:val="none" w:sz="0" w:space="0" w:color="auto"/>
      </w:divBdr>
    </w:div>
    <w:div w:id="1039866360">
      <w:bodyDiv w:val="1"/>
      <w:marLeft w:val="0"/>
      <w:marRight w:val="0"/>
      <w:marTop w:val="0"/>
      <w:marBottom w:val="0"/>
      <w:divBdr>
        <w:top w:val="none" w:sz="0" w:space="0" w:color="auto"/>
        <w:left w:val="none" w:sz="0" w:space="0" w:color="auto"/>
        <w:bottom w:val="none" w:sz="0" w:space="0" w:color="auto"/>
        <w:right w:val="none" w:sz="0" w:space="0" w:color="auto"/>
      </w:divBdr>
    </w:div>
    <w:div w:id="1058819348">
      <w:bodyDiv w:val="1"/>
      <w:marLeft w:val="0"/>
      <w:marRight w:val="0"/>
      <w:marTop w:val="0"/>
      <w:marBottom w:val="0"/>
      <w:divBdr>
        <w:top w:val="none" w:sz="0" w:space="0" w:color="auto"/>
        <w:left w:val="none" w:sz="0" w:space="0" w:color="auto"/>
        <w:bottom w:val="none" w:sz="0" w:space="0" w:color="auto"/>
        <w:right w:val="none" w:sz="0" w:space="0" w:color="auto"/>
      </w:divBdr>
    </w:div>
    <w:div w:id="1092631217">
      <w:bodyDiv w:val="1"/>
      <w:marLeft w:val="0"/>
      <w:marRight w:val="0"/>
      <w:marTop w:val="0"/>
      <w:marBottom w:val="0"/>
      <w:divBdr>
        <w:top w:val="none" w:sz="0" w:space="0" w:color="auto"/>
        <w:left w:val="none" w:sz="0" w:space="0" w:color="auto"/>
        <w:bottom w:val="none" w:sz="0" w:space="0" w:color="auto"/>
        <w:right w:val="none" w:sz="0" w:space="0" w:color="auto"/>
      </w:divBdr>
    </w:div>
    <w:div w:id="1117026268">
      <w:bodyDiv w:val="1"/>
      <w:marLeft w:val="0"/>
      <w:marRight w:val="0"/>
      <w:marTop w:val="0"/>
      <w:marBottom w:val="0"/>
      <w:divBdr>
        <w:top w:val="none" w:sz="0" w:space="0" w:color="auto"/>
        <w:left w:val="none" w:sz="0" w:space="0" w:color="auto"/>
        <w:bottom w:val="none" w:sz="0" w:space="0" w:color="auto"/>
        <w:right w:val="none" w:sz="0" w:space="0" w:color="auto"/>
      </w:divBdr>
    </w:div>
    <w:div w:id="1163548953">
      <w:bodyDiv w:val="1"/>
      <w:marLeft w:val="0"/>
      <w:marRight w:val="0"/>
      <w:marTop w:val="0"/>
      <w:marBottom w:val="0"/>
      <w:divBdr>
        <w:top w:val="none" w:sz="0" w:space="0" w:color="auto"/>
        <w:left w:val="none" w:sz="0" w:space="0" w:color="auto"/>
        <w:bottom w:val="none" w:sz="0" w:space="0" w:color="auto"/>
        <w:right w:val="none" w:sz="0" w:space="0" w:color="auto"/>
      </w:divBdr>
    </w:div>
    <w:div w:id="1249847740">
      <w:bodyDiv w:val="1"/>
      <w:marLeft w:val="0"/>
      <w:marRight w:val="0"/>
      <w:marTop w:val="0"/>
      <w:marBottom w:val="0"/>
      <w:divBdr>
        <w:top w:val="none" w:sz="0" w:space="0" w:color="auto"/>
        <w:left w:val="none" w:sz="0" w:space="0" w:color="auto"/>
        <w:bottom w:val="none" w:sz="0" w:space="0" w:color="auto"/>
        <w:right w:val="none" w:sz="0" w:space="0" w:color="auto"/>
      </w:divBdr>
    </w:div>
    <w:div w:id="1253011653">
      <w:bodyDiv w:val="1"/>
      <w:marLeft w:val="0"/>
      <w:marRight w:val="0"/>
      <w:marTop w:val="0"/>
      <w:marBottom w:val="0"/>
      <w:divBdr>
        <w:top w:val="none" w:sz="0" w:space="0" w:color="auto"/>
        <w:left w:val="none" w:sz="0" w:space="0" w:color="auto"/>
        <w:bottom w:val="none" w:sz="0" w:space="0" w:color="auto"/>
        <w:right w:val="none" w:sz="0" w:space="0" w:color="auto"/>
      </w:divBdr>
    </w:div>
    <w:div w:id="1284312183">
      <w:bodyDiv w:val="1"/>
      <w:marLeft w:val="0"/>
      <w:marRight w:val="0"/>
      <w:marTop w:val="0"/>
      <w:marBottom w:val="0"/>
      <w:divBdr>
        <w:top w:val="none" w:sz="0" w:space="0" w:color="auto"/>
        <w:left w:val="none" w:sz="0" w:space="0" w:color="auto"/>
        <w:bottom w:val="none" w:sz="0" w:space="0" w:color="auto"/>
        <w:right w:val="none" w:sz="0" w:space="0" w:color="auto"/>
      </w:divBdr>
    </w:div>
    <w:div w:id="1285816842">
      <w:bodyDiv w:val="1"/>
      <w:marLeft w:val="0"/>
      <w:marRight w:val="0"/>
      <w:marTop w:val="0"/>
      <w:marBottom w:val="0"/>
      <w:divBdr>
        <w:top w:val="none" w:sz="0" w:space="0" w:color="auto"/>
        <w:left w:val="none" w:sz="0" w:space="0" w:color="auto"/>
        <w:bottom w:val="none" w:sz="0" w:space="0" w:color="auto"/>
        <w:right w:val="none" w:sz="0" w:space="0" w:color="auto"/>
      </w:divBdr>
    </w:div>
    <w:div w:id="1321076278">
      <w:bodyDiv w:val="1"/>
      <w:marLeft w:val="0"/>
      <w:marRight w:val="0"/>
      <w:marTop w:val="0"/>
      <w:marBottom w:val="0"/>
      <w:divBdr>
        <w:top w:val="none" w:sz="0" w:space="0" w:color="auto"/>
        <w:left w:val="none" w:sz="0" w:space="0" w:color="auto"/>
        <w:bottom w:val="none" w:sz="0" w:space="0" w:color="auto"/>
        <w:right w:val="none" w:sz="0" w:space="0" w:color="auto"/>
      </w:divBdr>
    </w:div>
    <w:div w:id="1360887501">
      <w:bodyDiv w:val="1"/>
      <w:marLeft w:val="0"/>
      <w:marRight w:val="0"/>
      <w:marTop w:val="0"/>
      <w:marBottom w:val="0"/>
      <w:divBdr>
        <w:top w:val="none" w:sz="0" w:space="0" w:color="auto"/>
        <w:left w:val="none" w:sz="0" w:space="0" w:color="auto"/>
        <w:bottom w:val="none" w:sz="0" w:space="0" w:color="auto"/>
        <w:right w:val="none" w:sz="0" w:space="0" w:color="auto"/>
      </w:divBdr>
    </w:div>
    <w:div w:id="1411199816">
      <w:bodyDiv w:val="1"/>
      <w:marLeft w:val="0"/>
      <w:marRight w:val="0"/>
      <w:marTop w:val="0"/>
      <w:marBottom w:val="0"/>
      <w:divBdr>
        <w:top w:val="none" w:sz="0" w:space="0" w:color="auto"/>
        <w:left w:val="none" w:sz="0" w:space="0" w:color="auto"/>
        <w:bottom w:val="none" w:sz="0" w:space="0" w:color="auto"/>
        <w:right w:val="none" w:sz="0" w:space="0" w:color="auto"/>
      </w:divBdr>
    </w:div>
    <w:div w:id="1413894222">
      <w:bodyDiv w:val="1"/>
      <w:marLeft w:val="0"/>
      <w:marRight w:val="0"/>
      <w:marTop w:val="0"/>
      <w:marBottom w:val="0"/>
      <w:divBdr>
        <w:top w:val="none" w:sz="0" w:space="0" w:color="auto"/>
        <w:left w:val="none" w:sz="0" w:space="0" w:color="auto"/>
        <w:bottom w:val="none" w:sz="0" w:space="0" w:color="auto"/>
        <w:right w:val="none" w:sz="0" w:space="0" w:color="auto"/>
      </w:divBdr>
    </w:div>
    <w:div w:id="1447503780">
      <w:bodyDiv w:val="1"/>
      <w:marLeft w:val="0"/>
      <w:marRight w:val="0"/>
      <w:marTop w:val="0"/>
      <w:marBottom w:val="0"/>
      <w:divBdr>
        <w:top w:val="none" w:sz="0" w:space="0" w:color="auto"/>
        <w:left w:val="none" w:sz="0" w:space="0" w:color="auto"/>
        <w:bottom w:val="none" w:sz="0" w:space="0" w:color="auto"/>
        <w:right w:val="none" w:sz="0" w:space="0" w:color="auto"/>
      </w:divBdr>
    </w:div>
    <w:div w:id="1506700128">
      <w:bodyDiv w:val="1"/>
      <w:marLeft w:val="0"/>
      <w:marRight w:val="0"/>
      <w:marTop w:val="0"/>
      <w:marBottom w:val="0"/>
      <w:divBdr>
        <w:top w:val="none" w:sz="0" w:space="0" w:color="auto"/>
        <w:left w:val="none" w:sz="0" w:space="0" w:color="auto"/>
        <w:bottom w:val="none" w:sz="0" w:space="0" w:color="auto"/>
        <w:right w:val="none" w:sz="0" w:space="0" w:color="auto"/>
      </w:divBdr>
    </w:div>
    <w:div w:id="1544513398">
      <w:bodyDiv w:val="1"/>
      <w:marLeft w:val="0"/>
      <w:marRight w:val="0"/>
      <w:marTop w:val="0"/>
      <w:marBottom w:val="0"/>
      <w:divBdr>
        <w:top w:val="none" w:sz="0" w:space="0" w:color="auto"/>
        <w:left w:val="none" w:sz="0" w:space="0" w:color="auto"/>
        <w:bottom w:val="none" w:sz="0" w:space="0" w:color="auto"/>
        <w:right w:val="none" w:sz="0" w:space="0" w:color="auto"/>
      </w:divBdr>
    </w:div>
    <w:div w:id="1557546000">
      <w:bodyDiv w:val="1"/>
      <w:marLeft w:val="0"/>
      <w:marRight w:val="0"/>
      <w:marTop w:val="0"/>
      <w:marBottom w:val="0"/>
      <w:divBdr>
        <w:top w:val="none" w:sz="0" w:space="0" w:color="auto"/>
        <w:left w:val="none" w:sz="0" w:space="0" w:color="auto"/>
        <w:bottom w:val="none" w:sz="0" w:space="0" w:color="auto"/>
        <w:right w:val="none" w:sz="0" w:space="0" w:color="auto"/>
      </w:divBdr>
    </w:div>
    <w:div w:id="1567642700">
      <w:bodyDiv w:val="1"/>
      <w:marLeft w:val="0"/>
      <w:marRight w:val="0"/>
      <w:marTop w:val="0"/>
      <w:marBottom w:val="0"/>
      <w:divBdr>
        <w:top w:val="none" w:sz="0" w:space="0" w:color="auto"/>
        <w:left w:val="none" w:sz="0" w:space="0" w:color="auto"/>
        <w:bottom w:val="none" w:sz="0" w:space="0" w:color="auto"/>
        <w:right w:val="none" w:sz="0" w:space="0" w:color="auto"/>
      </w:divBdr>
    </w:div>
    <w:div w:id="1617252355">
      <w:bodyDiv w:val="1"/>
      <w:marLeft w:val="0"/>
      <w:marRight w:val="0"/>
      <w:marTop w:val="0"/>
      <w:marBottom w:val="0"/>
      <w:divBdr>
        <w:top w:val="none" w:sz="0" w:space="0" w:color="auto"/>
        <w:left w:val="none" w:sz="0" w:space="0" w:color="auto"/>
        <w:bottom w:val="none" w:sz="0" w:space="0" w:color="auto"/>
        <w:right w:val="none" w:sz="0" w:space="0" w:color="auto"/>
      </w:divBdr>
    </w:div>
    <w:div w:id="1670255096">
      <w:bodyDiv w:val="1"/>
      <w:marLeft w:val="0"/>
      <w:marRight w:val="0"/>
      <w:marTop w:val="0"/>
      <w:marBottom w:val="0"/>
      <w:divBdr>
        <w:top w:val="none" w:sz="0" w:space="0" w:color="auto"/>
        <w:left w:val="none" w:sz="0" w:space="0" w:color="auto"/>
        <w:bottom w:val="none" w:sz="0" w:space="0" w:color="auto"/>
        <w:right w:val="none" w:sz="0" w:space="0" w:color="auto"/>
      </w:divBdr>
    </w:div>
    <w:div w:id="1706565561">
      <w:bodyDiv w:val="1"/>
      <w:marLeft w:val="0"/>
      <w:marRight w:val="0"/>
      <w:marTop w:val="0"/>
      <w:marBottom w:val="0"/>
      <w:divBdr>
        <w:top w:val="none" w:sz="0" w:space="0" w:color="auto"/>
        <w:left w:val="none" w:sz="0" w:space="0" w:color="auto"/>
        <w:bottom w:val="none" w:sz="0" w:space="0" w:color="auto"/>
        <w:right w:val="none" w:sz="0" w:space="0" w:color="auto"/>
      </w:divBdr>
    </w:div>
    <w:div w:id="1712460775">
      <w:bodyDiv w:val="1"/>
      <w:marLeft w:val="0"/>
      <w:marRight w:val="0"/>
      <w:marTop w:val="0"/>
      <w:marBottom w:val="0"/>
      <w:divBdr>
        <w:top w:val="none" w:sz="0" w:space="0" w:color="auto"/>
        <w:left w:val="none" w:sz="0" w:space="0" w:color="auto"/>
        <w:bottom w:val="none" w:sz="0" w:space="0" w:color="auto"/>
        <w:right w:val="none" w:sz="0" w:space="0" w:color="auto"/>
      </w:divBdr>
    </w:div>
    <w:div w:id="1752892751">
      <w:bodyDiv w:val="1"/>
      <w:marLeft w:val="0"/>
      <w:marRight w:val="0"/>
      <w:marTop w:val="0"/>
      <w:marBottom w:val="0"/>
      <w:divBdr>
        <w:top w:val="none" w:sz="0" w:space="0" w:color="auto"/>
        <w:left w:val="none" w:sz="0" w:space="0" w:color="auto"/>
        <w:bottom w:val="none" w:sz="0" w:space="0" w:color="auto"/>
        <w:right w:val="none" w:sz="0" w:space="0" w:color="auto"/>
      </w:divBdr>
    </w:div>
    <w:div w:id="1818034361">
      <w:bodyDiv w:val="1"/>
      <w:marLeft w:val="0"/>
      <w:marRight w:val="0"/>
      <w:marTop w:val="0"/>
      <w:marBottom w:val="0"/>
      <w:divBdr>
        <w:top w:val="none" w:sz="0" w:space="0" w:color="auto"/>
        <w:left w:val="none" w:sz="0" w:space="0" w:color="auto"/>
        <w:bottom w:val="none" w:sz="0" w:space="0" w:color="auto"/>
        <w:right w:val="none" w:sz="0" w:space="0" w:color="auto"/>
      </w:divBdr>
    </w:div>
    <w:div w:id="1822773058">
      <w:bodyDiv w:val="1"/>
      <w:marLeft w:val="0"/>
      <w:marRight w:val="0"/>
      <w:marTop w:val="0"/>
      <w:marBottom w:val="0"/>
      <w:divBdr>
        <w:top w:val="none" w:sz="0" w:space="0" w:color="auto"/>
        <w:left w:val="none" w:sz="0" w:space="0" w:color="auto"/>
        <w:bottom w:val="none" w:sz="0" w:space="0" w:color="auto"/>
        <w:right w:val="none" w:sz="0" w:space="0" w:color="auto"/>
      </w:divBdr>
    </w:div>
    <w:div w:id="1832332209">
      <w:bodyDiv w:val="1"/>
      <w:marLeft w:val="0"/>
      <w:marRight w:val="0"/>
      <w:marTop w:val="0"/>
      <w:marBottom w:val="0"/>
      <w:divBdr>
        <w:top w:val="none" w:sz="0" w:space="0" w:color="auto"/>
        <w:left w:val="none" w:sz="0" w:space="0" w:color="auto"/>
        <w:bottom w:val="none" w:sz="0" w:space="0" w:color="auto"/>
        <w:right w:val="none" w:sz="0" w:space="0" w:color="auto"/>
      </w:divBdr>
    </w:div>
    <w:div w:id="1879511571">
      <w:bodyDiv w:val="1"/>
      <w:marLeft w:val="0"/>
      <w:marRight w:val="0"/>
      <w:marTop w:val="0"/>
      <w:marBottom w:val="0"/>
      <w:divBdr>
        <w:top w:val="none" w:sz="0" w:space="0" w:color="auto"/>
        <w:left w:val="none" w:sz="0" w:space="0" w:color="auto"/>
        <w:bottom w:val="none" w:sz="0" w:space="0" w:color="auto"/>
        <w:right w:val="none" w:sz="0" w:space="0" w:color="auto"/>
      </w:divBdr>
    </w:div>
    <w:div w:id="1898855492">
      <w:bodyDiv w:val="1"/>
      <w:marLeft w:val="0"/>
      <w:marRight w:val="0"/>
      <w:marTop w:val="0"/>
      <w:marBottom w:val="0"/>
      <w:divBdr>
        <w:top w:val="none" w:sz="0" w:space="0" w:color="auto"/>
        <w:left w:val="none" w:sz="0" w:space="0" w:color="auto"/>
        <w:bottom w:val="none" w:sz="0" w:space="0" w:color="auto"/>
        <w:right w:val="none" w:sz="0" w:space="0" w:color="auto"/>
      </w:divBdr>
    </w:div>
    <w:div w:id="1913347906">
      <w:bodyDiv w:val="1"/>
      <w:marLeft w:val="0"/>
      <w:marRight w:val="0"/>
      <w:marTop w:val="0"/>
      <w:marBottom w:val="0"/>
      <w:divBdr>
        <w:top w:val="none" w:sz="0" w:space="0" w:color="auto"/>
        <w:left w:val="none" w:sz="0" w:space="0" w:color="auto"/>
        <w:bottom w:val="none" w:sz="0" w:space="0" w:color="auto"/>
        <w:right w:val="none" w:sz="0" w:space="0" w:color="auto"/>
      </w:divBdr>
    </w:div>
    <w:div w:id="1914851837">
      <w:bodyDiv w:val="1"/>
      <w:marLeft w:val="0"/>
      <w:marRight w:val="0"/>
      <w:marTop w:val="0"/>
      <w:marBottom w:val="0"/>
      <w:divBdr>
        <w:top w:val="none" w:sz="0" w:space="0" w:color="auto"/>
        <w:left w:val="none" w:sz="0" w:space="0" w:color="auto"/>
        <w:bottom w:val="none" w:sz="0" w:space="0" w:color="auto"/>
        <w:right w:val="none" w:sz="0" w:space="0" w:color="auto"/>
      </w:divBdr>
    </w:div>
    <w:div w:id="1917278605">
      <w:bodyDiv w:val="1"/>
      <w:marLeft w:val="0"/>
      <w:marRight w:val="0"/>
      <w:marTop w:val="0"/>
      <w:marBottom w:val="0"/>
      <w:divBdr>
        <w:top w:val="none" w:sz="0" w:space="0" w:color="auto"/>
        <w:left w:val="none" w:sz="0" w:space="0" w:color="auto"/>
        <w:bottom w:val="none" w:sz="0" w:space="0" w:color="auto"/>
        <w:right w:val="none" w:sz="0" w:space="0" w:color="auto"/>
      </w:divBdr>
    </w:div>
    <w:div w:id="1947735773">
      <w:bodyDiv w:val="1"/>
      <w:marLeft w:val="0"/>
      <w:marRight w:val="0"/>
      <w:marTop w:val="0"/>
      <w:marBottom w:val="0"/>
      <w:divBdr>
        <w:top w:val="none" w:sz="0" w:space="0" w:color="auto"/>
        <w:left w:val="none" w:sz="0" w:space="0" w:color="auto"/>
        <w:bottom w:val="none" w:sz="0" w:space="0" w:color="auto"/>
        <w:right w:val="none" w:sz="0" w:space="0" w:color="auto"/>
      </w:divBdr>
    </w:div>
    <w:div w:id="1962835353">
      <w:bodyDiv w:val="1"/>
      <w:marLeft w:val="0"/>
      <w:marRight w:val="0"/>
      <w:marTop w:val="0"/>
      <w:marBottom w:val="0"/>
      <w:divBdr>
        <w:top w:val="none" w:sz="0" w:space="0" w:color="auto"/>
        <w:left w:val="none" w:sz="0" w:space="0" w:color="auto"/>
        <w:bottom w:val="none" w:sz="0" w:space="0" w:color="auto"/>
        <w:right w:val="none" w:sz="0" w:space="0" w:color="auto"/>
      </w:divBdr>
    </w:div>
    <w:div w:id="1965191648">
      <w:bodyDiv w:val="1"/>
      <w:marLeft w:val="0"/>
      <w:marRight w:val="0"/>
      <w:marTop w:val="0"/>
      <w:marBottom w:val="0"/>
      <w:divBdr>
        <w:top w:val="none" w:sz="0" w:space="0" w:color="auto"/>
        <w:left w:val="none" w:sz="0" w:space="0" w:color="auto"/>
        <w:bottom w:val="none" w:sz="0" w:space="0" w:color="auto"/>
        <w:right w:val="none" w:sz="0" w:space="0" w:color="auto"/>
      </w:divBdr>
    </w:div>
    <w:div w:id="2088570369">
      <w:bodyDiv w:val="1"/>
      <w:marLeft w:val="0"/>
      <w:marRight w:val="0"/>
      <w:marTop w:val="0"/>
      <w:marBottom w:val="0"/>
      <w:divBdr>
        <w:top w:val="none" w:sz="0" w:space="0" w:color="auto"/>
        <w:left w:val="none" w:sz="0" w:space="0" w:color="auto"/>
        <w:bottom w:val="none" w:sz="0" w:space="0" w:color="auto"/>
        <w:right w:val="none" w:sz="0" w:space="0" w:color="auto"/>
      </w:divBdr>
    </w:div>
    <w:div w:id="20917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dna-national-guidance-for-remote-aboriginal-and-torres-strait-islander-communities-for-covid-19" TargetMode="External"/><Relationship Id="rId18" Type="http://schemas.openxmlformats.org/officeDocument/2006/relationships/hyperlink" Target="https://www.health.gov.au/resources/publications/cdna-guidelines-for-the-prevention-control-and-public-health-management-of-covid-19-outbreaks-in-correctional-and-detention-facilities-in-austral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ho.int/emergencies/diseases/novel-coronavirus-2019/technical-guidance/patient-management" TargetMode="External"/><Relationship Id="rId7" Type="http://schemas.openxmlformats.org/officeDocument/2006/relationships/settings" Target="settings.xml"/><Relationship Id="rId12" Type="http://schemas.openxmlformats.org/officeDocument/2006/relationships/hyperlink" Target="https://www1.health.gov.au/internet/main/publishing.nsf/Content/cdna-song-novel-coronavirus.htm" TargetMode="External"/><Relationship Id="rId17" Type="http://schemas.openxmlformats.org/officeDocument/2006/relationships/hyperlink" Target="https://healthgov.sharepoint.com/sites/IndigenousRemoteCOVID-19PolicyandImplementation/Shared%20Documents/Management%20Plan%20and%20Checklists/Urban%20Guidance/SAM%202%20Revised%20National%20Guidance%20for%20Urban%20and%20Regional%20for%20Aboriginal%20and%20Torres%20Strait%20Isladner%20Communities%20for%20COVID-1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management-plan-for-aboriginal-and-torres-strait-islander-populations" TargetMode="External"/><Relationship Id="rId20" Type="http://schemas.openxmlformats.org/officeDocument/2006/relationships/hyperlink" Target="https://www.health.gov.au/resources/publications/cdna-national-guidance-for-remote-aboriginal-and-torres-strait-islander-communities-for-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cdna-song-novel-coronavirus.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resources/publications/management-plan-for-aboriginal-and-torres-strait-islander-popula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resources/publications/cdna-national-guidelines-for-the-prevention-control-and-public-health-management-of-covid-19-outbreaks-in-residential-care-facilities-in-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dna-national-guidance-for-remote-aboriginal-and-torres-strait-islander-communities-for-covid-19"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covid-19-testing-and-response-strategies-in-regional-and-remote-indigenous-communities-key-messages-for-health-services" TargetMode="External"/><Relationship Id="rId3" Type="http://schemas.openxmlformats.org/officeDocument/2006/relationships/hyperlink" Target="https://www.thelancet.com/journals/lanwpc/article/PIIS2666-6065(20)30007-9/fulltext" TargetMode="External"/><Relationship Id="rId7" Type="http://schemas.openxmlformats.org/officeDocument/2006/relationships/hyperlink" Target="https://www1.health.gov.au/internet/main/publishing.nsf/Content/indigenous-crf" TargetMode="External"/><Relationship Id="rId2" Type="http://schemas.openxmlformats.org/officeDocument/2006/relationships/hyperlink" Target="https://www.thelancet.com/journals/lanwpc/article/PIIS2666-6065(20)30007-9/fulltext" TargetMode="External"/><Relationship Id="rId1" Type="http://schemas.openxmlformats.org/officeDocument/2006/relationships/hyperlink" Target="https://www.thelancet.com/journals/lanwpc/article/PIIS2666-6065(20)30007-9/fulltext" TargetMode="External"/><Relationship Id="rId6" Type="http://schemas.openxmlformats.org/officeDocument/2006/relationships/hyperlink" Target="https://www.thelancet.com/journals/lanwpc/article/PIIS2666-6065(20)30007-9/fulltext" TargetMode="External"/><Relationship Id="rId5" Type="http://schemas.openxmlformats.org/officeDocument/2006/relationships/hyperlink" Target="https://www.thelancet.com/journals/lanwpc/article/PIIS2666-6065(20)30007-9/fulltext" TargetMode="External"/><Relationship Id="rId4" Type="http://schemas.openxmlformats.org/officeDocument/2006/relationships/hyperlink" Target="https://www.thelancet.com/journals/lanwpc/article/PIIS2666-6065(20)30007-9/fulltext" TargetMode="External"/><Relationship Id="rId9" Type="http://schemas.openxmlformats.org/officeDocument/2006/relationships/hyperlink" Target="https://mk0ahmrchvhy3q0clf.kinstacdn.com/wp-content/uploads/2020/03/AHMRC_Pandemic-Toolkit_Final_March-2020-v5.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6E550CABC594584B619D2703D331E" ma:contentTypeVersion="6" ma:contentTypeDescription="Create a new document." ma:contentTypeScope="" ma:versionID="1eedcb43b8f0fa70d7d8520037a73782">
  <xsd:schema xmlns:xsd="http://www.w3.org/2001/XMLSchema" xmlns:xs="http://www.w3.org/2001/XMLSchema" xmlns:p="http://schemas.microsoft.com/office/2006/metadata/properties" xmlns:ns2="bef811be-977c-42e9-8a73-4e414cbe1e07" xmlns:ns3="24d64afc-3b55-4ce2-b05d-807ba8e6dbd0" targetNamespace="http://schemas.microsoft.com/office/2006/metadata/properties" ma:root="true" ma:fieldsID="a889d82a19d99eb0db5505597cb2f386" ns2:_="" ns3:_="">
    <xsd:import namespace="bef811be-977c-42e9-8a73-4e414cbe1e07"/>
    <xsd:import namespace="24d64afc-3b55-4ce2-b05d-807ba8e6d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811be-977c-42e9-8a73-4e414cbe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64afc-3b55-4ce2-b05d-807ba8e6db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798E-FDB9-4BD9-9360-948751FC8D4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bef811be-977c-42e9-8a73-4e414cbe1e07"/>
    <ds:schemaRef ds:uri="http://schemas.microsoft.com/office/infopath/2007/PartnerControls"/>
    <ds:schemaRef ds:uri="24d64afc-3b55-4ce2-b05d-807ba8e6dbd0"/>
    <ds:schemaRef ds:uri="http://www.w3.org/XML/1998/namespace"/>
  </ds:schemaRefs>
</ds:datastoreItem>
</file>

<file path=customXml/itemProps2.xml><?xml version="1.0" encoding="utf-8"?>
<ds:datastoreItem xmlns:ds="http://schemas.openxmlformats.org/officeDocument/2006/customXml" ds:itemID="{36E93A41-2F0B-4666-B295-66380C1457A7}">
  <ds:schemaRefs>
    <ds:schemaRef ds:uri="http://schemas.microsoft.com/sharepoint/v3/contenttype/forms"/>
  </ds:schemaRefs>
</ds:datastoreItem>
</file>

<file path=customXml/itemProps3.xml><?xml version="1.0" encoding="utf-8"?>
<ds:datastoreItem xmlns:ds="http://schemas.openxmlformats.org/officeDocument/2006/customXml" ds:itemID="{289FE89A-6A0D-4469-9291-42E317889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811be-977c-42e9-8a73-4e414cbe1e07"/>
    <ds:schemaRef ds:uri="24d64afc-3b55-4ce2-b05d-807ba8e6d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21B3E-E48A-45FE-9C34-A3CA5B82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6945</Words>
  <Characters>39589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CDNA National Urban and Regional Guidance for Aboriginal and Torres Strait Islander populations for COVID-19 </vt:lpstr>
    </vt:vector>
  </TitlesOfParts>
  <Company>Department of Health</Company>
  <LinksUpToDate>false</LinksUpToDate>
  <CharactersWithSpaces>46442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CDNA National Urban and Regional Guidance for Aboriginal and Torres Strait Islander populations for COVID-19 </dc:title>
  <dc:subject>Indigenous and Torres Strait Islander Health</dc:subject>
  <dc:creator>Australian Government Department of Health</dc:creator>
  <cp:keywords/>
  <dc:description/>
  <cp:lastModifiedBy>KENNEDY, Emma</cp:lastModifiedBy>
  <cp:revision>82</cp:revision>
  <dcterms:created xsi:type="dcterms:W3CDTF">2020-11-17T01:58:00Z</dcterms:created>
  <dcterms:modified xsi:type="dcterms:W3CDTF">2020-12-10T02:16:00Z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0x010100FC46E550CABC594584B619D2703D331E</vt:lpwstr>
  </property>
</Properties>
</file>