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497BE" w14:textId="7E529000" w:rsidR="006A6F65" w:rsidRPr="006A6F65" w:rsidRDefault="00E108BD" w:rsidP="006A6F65">
      <w:pPr>
        <w:jc w:val="center"/>
        <w:rPr>
          <w:caps/>
        </w:rPr>
      </w:pPr>
      <w:bookmarkStart w:id="0" w:name="_GoBack"/>
      <w:bookmarkEnd w:id="0"/>
      <w:r>
        <w:rPr>
          <w:caps/>
          <w:noProof/>
          <w:snapToGrid/>
          <w:lang w:val="en-AU" w:eastAsia="en-AU"/>
        </w:rPr>
        <w:drawing>
          <wp:inline distT="0" distB="0" distL="0" distR="0" wp14:anchorId="27149839" wp14:editId="33D2FDEE">
            <wp:extent cx="2472690" cy="1375410"/>
            <wp:effectExtent l="0" t="0" r="3810" b="0"/>
            <wp:docPr id="1" name="Picture 1" descr="The Commonwealth Coat of Arms is the formal symbol of the Commonwealth of Australia and signifies Commonwealth authority and ownership"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2690" cy="1375410"/>
                    </a:xfrm>
                    <a:prstGeom prst="rect">
                      <a:avLst/>
                    </a:prstGeom>
                    <a:noFill/>
                    <a:ln>
                      <a:noFill/>
                    </a:ln>
                  </pic:spPr>
                </pic:pic>
              </a:graphicData>
            </a:graphic>
          </wp:inline>
        </w:drawing>
      </w:r>
    </w:p>
    <w:p w14:paraId="271497BF" w14:textId="77777777" w:rsidR="006A6F65" w:rsidRPr="006A6F65" w:rsidRDefault="006A6F65" w:rsidP="006A6F65">
      <w:pPr>
        <w:jc w:val="center"/>
      </w:pPr>
    </w:p>
    <w:p w14:paraId="271497C2" w14:textId="77777777" w:rsidR="006A6F65" w:rsidRPr="00F3702A" w:rsidRDefault="006A6F65" w:rsidP="00E54658">
      <w:pPr>
        <w:pStyle w:val="Heading2"/>
        <w:spacing w:before="1200"/>
        <w:jc w:val="center"/>
        <w:rPr>
          <w:color w:val="auto"/>
        </w:rPr>
      </w:pPr>
      <w:r w:rsidRPr="00F3702A">
        <w:rPr>
          <w:rStyle w:val="Heading1Char"/>
          <w:color w:val="auto"/>
        </w:rPr>
        <w:t>Australian Government response to the</w:t>
      </w:r>
      <w:r w:rsidRPr="00F3702A">
        <w:rPr>
          <w:b w:val="0"/>
          <w:color w:val="auto"/>
        </w:rPr>
        <w:t xml:space="preserve"> </w:t>
      </w:r>
      <w:r w:rsidRPr="00F3702A">
        <w:rPr>
          <w:b w:val="0"/>
          <w:color w:val="auto"/>
        </w:rPr>
        <w:br/>
      </w:r>
      <w:r w:rsidRPr="00F3702A">
        <w:rPr>
          <w:rStyle w:val="Heading1Char"/>
          <w:color w:val="auto"/>
        </w:rPr>
        <w:t>Senate Community Affa</w:t>
      </w:r>
      <w:r w:rsidR="00FC72AB" w:rsidRPr="00F3702A">
        <w:rPr>
          <w:rStyle w:val="Heading1Char"/>
          <w:color w:val="auto"/>
        </w:rPr>
        <w:t>irs References Committee Report</w:t>
      </w:r>
      <w:r w:rsidRPr="00F3702A">
        <w:rPr>
          <w:rStyle w:val="Heading1Char"/>
          <w:color w:val="auto"/>
        </w:rPr>
        <w:t>:</w:t>
      </w:r>
    </w:p>
    <w:p w14:paraId="687D188E" w14:textId="77777777" w:rsidR="00AF52B2" w:rsidRPr="006A6F65" w:rsidRDefault="00AF52B2" w:rsidP="00892CF2">
      <w:pPr>
        <w:jc w:val="center"/>
      </w:pPr>
    </w:p>
    <w:p w14:paraId="271497D5" w14:textId="33144F6F" w:rsidR="006A6F65" w:rsidRPr="006A6F65" w:rsidRDefault="00FC72AB" w:rsidP="00E54658">
      <w:pPr>
        <w:spacing w:after="7200"/>
        <w:jc w:val="center"/>
      </w:pPr>
      <w:r>
        <w:t>Inquiry into t</w:t>
      </w:r>
      <w:r w:rsidR="006A6F65" w:rsidRPr="006A6F65">
        <w:t>he Effectiveness of Special Arrangements for the Supply of Pharmaceutical Benefits Scheme (PBS) Medicines to Remote Area Aboriginal Health Services</w:t>
      </w:r>
    </w:p>
    <w:p w14:paraId="271497D6" w14:textId="055E11F5" w:rsidR="006A6F65" w:rsidRPr="00A46DF9" w:rsidRDefault="008E12B1" w:rsidP="00F3702A">
      <w:pPr>
        <w:jc w:val="center"/>
      </w:pPr>
      <w:r>
        <w:t>March</w:t>
      </w:r>
      <w:r w:rsidR="00705A5E">
        <w:t xml:space="preserve"> 2018</w:t>
      </w:r>
    </w:p>
    <w:p w14:paraId="271497D7" w14:textId="77777777" w:rsidR="006A6F65" w:rsidRPr="006A6F65" w:rsidRDefault="006A6F65" w:rsidP="006A6F65">
      <w:pPr>
        <w:pStyle w:val="Header"/>
        <w:tabs>
          <w:tab w:val="clear" w:pos="4153"/>
          <w:tab w:val="clear" w:pos="8306"/>
        </w:tabs>
        <w:jc w:val="center"/>
        <w:rPr>
          <w:caps/>
          <w:sz w:val="28"/>
          <w:szCs w:val="28"/>
        </w:rPr>
        <w:sectPr w:rsidR="006A6F65" w:rsidRPr="006A6F65" w:rsidSect="00145CA6">
          <w:headerReference w:type="default" r:id="rId12"/>
          <w:footerReference w:type="default" r:id="rId13"/>
          <w:headerReference w:type="first" r:id="rId14"/>
          <w:endnotePr>
            <w:numFmt w:val="decimal"/>
          </w:endnotePr>
          <w:type w:val="continuous"/>
          <w:pgSz w:w="11905" w:h="16837" w:code="9"/>
          <w:pgMar w:top="851" w:right="1440" w:bottom="851" w:left="1440" w:header="567" w:footer="454" w:gutter="0"/>
          <w:cols w:space="720"/>
          <w:noEndnote/>
          <w:titlePg/>
          <w:docGrid w:linePitch="326"/>
        </w:sectPr>
      </w:pPr>
    </w:p>
    <w:p w14:paraId="0A9B1E78" w14:textId="77777777" w:rsidR="00AF52B2" w:rsidRDefault="00AF52B2">
      <w:pPr>
        <w:widowControl/>
        <w:rPr>
          <w:rFonts w:ascii="Arial Bold" w:hAnsi="Arial Bold" w:cs="Arial"/>
          <w:b/>
          <w:bCs/>
          <w:snapToGrid/>
          <w:color w:val="333399"/>
          <w:sz w:val="22"/>
          <w:szCs w:val="22"/>
          <w:lang w:val="en-AU"/>
        </w:rPr>
      </w:pPr>
      <w:bookmarkStart w:id="2" w:name="Add"/>
      <w:bookmarkEnd w:id="2"/>
      <w:r>
        <w:br w:type="page"/>
      </w:r>
    </w:p>
    <w:p w14:paraId="271497DC" w14:textId="668EAD4C" w:rsidR="00F04CFE" w:rsidRPr="006A6F65" w:rsidRDefault="00F04CFE" w:rsidP="00F3702A">
      <w:pPr>
        <w:pStyle w:val="Heading2"/>
      </w:pPr>
      <w:r w:rsidRPr="006A6F65">
        <w:lastRenderedPageBreak/>
        <w:t>RECOMMENDATION 1</w:t>
      </w:r>
    </w:p>
    <w:p w14:paraId="271497DD" w14:textId="77777777" w:rsidR="00F04CFE" w:rsidRPr="006A6F65" w:rsidRDefault="006C03C5" w:rsidP="000605AC">
      <w:pPr>
        <w:spacing w:after="240"/>
        <w:rPr>
          <w:b/>
          <w:szCs w:val="24"/>
          <w:lang w:val="en-AU"/>
        </w:rPr>
      </w:pPr>
      <w:r w:rsidRPr="006A6F65">
        <w:rPr>
          <w:b/>
          <w:bCs/>
          <w:szCs w:val="24"/>
          <w:lang w:val="en-AU"/>
        </w:rPr>
        <w:t>The committee considers that to the extent that compliance with privacy</w:t>
      </w:r>
      <w:r w:rsidR="000605AC" w:rsidRPr="006A6F65">
        <w:rPr>
          <w:b/>
          <w:bCs/>
          <w:szCs w:val="24"/>
          <w:lang w:val="en-AU"/>
        </w:rPr>
        <w:t xml:space="preserve"> </w:t>
      </w:r>
      <w:r w:rsidRPr="006A6F65">
        <w:rPr>
          <w:b/>
          <w:bCs/>
          <w:szCs w:val="24"/>
          <w:lang w:val="en-AU"/>
        </w:rPr>
        <w:t>laws and obligations can be maintained, Medicare Australia and DOHA should</w:t>
      </w:r>
      <w:r w:rsidR="000605AC" w:rsidRPr="006A6F65">
        <w:rPr>
          <w:b/>
          <w:bCs/>
          <w:szCs w:val="24"/>
          <w:lang w:val="en-AU"/>
        </w:rPr>
        <w:t xml:space="preserve"> </w:t>
      </w:r>
      <w:r w:rsidRPr="006A6F65">
        <w:rPr>
          <w:b/>
          <w:bCs/>
          <w:szCs w:val="24"/>
          <w:lang w:val="en-AU"/>
        </w:rPr>
        <w:t>facilitate the release of information to parties requesting it to ensure that</w:t>
      </w:r>
      <w:r w:rsidR="000605AC" w:rsidRPr="006A6F65">
        <w:rPr>
          <w:b/>
          <w:bCs/>
          <w:szCs w:val="24"/>
          <w:lang w:val="en-AU"/>
        </w:rPr>
        <w:t xml:space="preserve"> </w:t>
      </w:r>
      <w:r w:rsidRPr="006A6F65">
        <w:rPr>
          <w:b/>
          <w:bCs/>
          <w:szCs w:val="24"/>
          <w:lang w:val="en-AU"/>
        </w:rPr>
        <w:t>opportunities to understand the impact of the program are not wasted.</w:t>
      </w:r>
    </w:p>
    <w:p w14:paraId="271497DE" w14:textId="77777777" w:rsidR="00EE6E71" w:rsidRDefault="006C03C5" w:rsidP="00F3702A">
      <w:pPr>
        <w:pStyle w:val="Heading3nonumbers"/>
      </w:pPr>
      <w:r w:rsidRPr="006A6F65">
        <w:t>Response</w:t>
      </w:r>
    </w:p>
    <w:p w14:paraId="271497DF" w14:textId="77777777" w:rsidR="003200CE" w:rsidRDefault="00A432AC" w:rsidP="00FB7031">
      <w:pPr>
        <w:tabs>
          <w:tab w:val="left" w:pos="-1080"/>
          <w:tab w:val="left" w:pos="-720"/>
          <w:tab w:val="left" w:pos="0"/>
          <w:tab w:val="left" w:pos="720"/>
          <w:tab w:val="left" w:pos="1440"/>
          <w:tab w:val="left" w:pos="2880"/>
        </w:tabs>
        <w:spacing w:after="240"/>
        <w:rPr>
          <w:szCs w:val="24"/>
          <w:lang w:val="en-AU"/>
        </w:rPr>
      </w:pPr>
      <w:r>
        <w:rPr>
          <w:szCs w:val="24"/>
          <w:lang w:val="en-AU"/>
        </w:rPr>
        <w:t>T</w:t>
      </w:r>
      <w:r w:rsidR="006C03C5" w:rsidRPr="006A6F65">
        <w:rPr>
          <w:szCs w:val="24"/>
          <w:lang w:val="en-AU"/>
        </w:rPr>
        <w:t xml:space="preserve">he </w:t>
      </w:r>
      <w:r w:rsidR="003F094B" w:rsidRPr="006A6F65">
        <w:rPr>
          <w:szCs w:val="24"/>
          <w:lang w:val="en-AU"/>
        </w:rPr>
        <w:t xml:space="preserve">Australian </w:t>
      </w:r>
      <w:r w:rsidR="006C03C5" w:rsidRPr="006A6F65">
        <w:rPr>
          <w:szCs w:val="24"/>
          <w:lang w:val="en-AU"/>
        </w:rPr>
        <w:t>Government</w:t>
      </w:r>
      <w:r w:rsidR="005A44A3" w:rsidRPr="006A6F65">
        <w:rPr>
          <w:szCs w:val="24"/>
          <w:lang w:val="en-AU"/>
        </w:rPr>
        <w:t xml:space="preserve"> </w:t>
      </w:r>
      <w:r w:rsidR="0030267E">
        <w:rPr>
          <w:szCs w:val="24"/>
          <w:lang w:val="en-AU"/>
        </w:rPr>
        <w:t>supports</w:t>
      </w:r>
      <w:r w:rsidR="005A44A3" w:rsidRPr="006A6F65">
        <w:rPr>
          <w:szCs w:val="24"/>
          <w:lang w:val="en-AU"/>
        </w:rPr>
        <w:t xml:space="preserve"> th</w:t>
      </w:r>
      <w:r w:rsidR="00145CA6">
        <w:rPr>
          <w:szCs w:val="24"/>
          <w:lang w:val="en-AU"/>
        </w:rPr>
        <w:t>is</w:t>
      </w:r>
      <w:r w:rsidR="005A44A3" w:rsidRPr="006A6F65">
        <w:rPr>
          <w:szCs w:val="24"/>
          <w:lang w:val="en-AU"/>
        </w:rPr>
        <w:t xml:space="preserve"> </w:t>
      </w:r>
      <w:r w:rsidR="002A3E51">
        <w:rPr>
          <w:szCs w:val="24"/>
          <w:lang w:val="en-AU"/>
        </w:rPr>
        <w:t>r</w:t>
      </w:r>
      <w:r w:rsidR="00FF2826">
        <w:rPr>
          <w:szCs w:val="24"/>
          <w:lang w:val="en-AU"/>
        </w:rPr>
        <w:t>ecommendation.</w:t>
      </w:r>
    </w:p>
    <w:p w14:paraId="271497E0" w14:textId="195DABB6" w:rsidR="00E712F8" w:rsidRDefault="00834F2E" w:rsidP="00982FB9">
      <w:pPr>
        <w:tabs>
          <w:tab w:val="left" w:pos="-1080"/>
          <w:tab w:val="left" w:pos="-720"/>
          <w:tab w:val="left" w:pos="0"/>
          <w:tab w:val="left" w:pos="720"/>
          <w:tab w:val="left" w:pos="1440"/>
          <w:tab w:val="left" w:pos="2880"/>
        </w:tabs>
        <w:spacing w:after="240"/>
        <w:rPr>
          <w:bCs/>
          <w:szCs w:val="24"/>
          <w:lang w:val="en-AU"/>
        </w:rPr>
      </w:pPr>
      <w:r>
        <w:rPr>
          <w:szCs w:val="24"/>
          <w:lang w:val="en-AU"/>
        </w:rPr>
        <w:t xml:space="preserve">The Australian Government collects data in relation to Medicare and the </w:t>
      </w:r>
      <w:r w:rsidRPr="00FB7031">
        <w:rPr>
          <w:szCs w:val="24"/>
          <w:lang w:val="en-AU"/>
        </w:rPr>
        <w:t>Pharmaceutical Benefits S</w:t>
      </w:r>
      <w:r w:rsidRPr="006A6F65">
        <w:rPr>
          <w:bCs/>
          <w:szCs w:val="24"/>
          <w:lang w:val="en-AU"/>
        </w:rPr>
        <w:t>cheme (PBS)</w:t>
      </w:r>
      <w:r w:rsidR="00E712F8">
        <w:rPr>
          <w:bCs/>
          <w:szCs w:val="24"/>
          <w:lang w:val="en-AU"/>
        </w:rPr>
        <w:t xml:space="preserve"> and this is published on</w:t>
      </w:r>
      <w:r w:rsidR="00A45DBC">
        <w:rPr>
          <w:bCs/>
          <w:szCs w:val="24"/>
          <w:lang w:val="en-AU"/>
        </w:rPr>
        <w:t xml:space="preserve"> </w:t>
      </w:r>
      <w:r w:rsidR="00C20065">
        <w:rPr>
          <w:bCs/>
          <w:szCs w:val="24"/>
          <w:lang w:val="en-AU"/>
        </w:rPr>
        <w:t xml:space="preserve">the </w:t>
      </w:r>
      <w:r w:rsidR="000146C6">
        <w:rPr>
          <w:bCs/>
          <w:szCs w:val="24"/>
          <w:lang w:val="en-AU"/>
        </w:rPr>
        <w:t xml:space="preserve">Department of </w:t>
      </w:r>
      <w:r w:rsidR="00DE666A">
        <w:rPr>
          <w:bCs/>
          <w:szCs w:val="24"/>
          <w:lang w:val="en-AU"/>
        </w:rPr>
        <w:t>Health</w:t>
      </w:r>
      <w:r w:rsidR="000146C6">
        <w:rPr>
          <w:bCs/>
          <w:szCs w:val="24"/>
          <w:lang w:val="en-AU"/>
        </w:rPr>
        <w:t xml:space="preserve"> and </w:t>
      </w:r>
      <w:r w:rsidR="00241500">
        <w:rPr>
          <w:bCs/>
          <w:szCs w:val="24"/>
          <w:lang w:val="en-AU"/>
        </w:rPr>
        <w:t xml:space="preserve">the </w:t>
      </w:r>
      <w:r w:rsidR="000146C6">
        <w:rPr>
          <w:bCs/>
          <w:szCs w:val="24"/>
          <w:lang w:val="en-AU"/>
        </w:rPr>
        <w:t xml:space="preserve">Department of Human Services </w:t>
      </w:r>
      <w:r w:rsidR="00A432AC">
        <w:rPr>
          <w:bCs/>
          <w:szCs w:val="24"/>
          <w:lang w:val="en-AU"/>
        </w:rPr>
        <w:t>websites</w:t>
      </w:r>
      <w:r w:rsidR="004071CE" w:rsidRPr="006A6F65">
        <w:rPr>
          <w:bCs/>
          <w:szCs w:val="24"/>
          <w:lang w:val="en-AU"/>
        </w:rPr>
        <w:t>.</w:t>
      </w:r>
      <w:r w:rsidR="00CD134E">
        <w:rPr>
          <w:bCs/>
          <w:szCs w:val="24"/>
          <w:lang w:val="en-AU"/>
        </w:rPr>
        <w:t xml:space="preserve"> </w:t>
      </w:r>
    </w:p>
    <w:p w14:paraId="271497E1" w14:textId="43D0226C" w:rsidR="00A432AC" w:rsidRDefault="00C20065" w:rsidP="00982FB9">
      <w:pPr>
        <w:tabs>
          <w:tab w:val="left" w:pos="-1080"/>
          <w:tab w:val="left" w:pos="-720"/>
          <w:tab w:val="left" w:pos="0"/>
          <w:tab w:val="left" w:pos="720"/>
          <w:tab w:val="left" w:pos="1440"/>
          <w:tab w:val="left" w:pos="2880"/>
        </w:tabs>
        <w:spacing w:after="240"/>
        <w:rPr>
          <w:bCs/>
          <w:szCs w:val="24"/>
          <w:lang w:val="en-AU"/>
        </w:rPr>
      </w:pPr>
      <w:r>
        <w:rPr>
          <w:bCs/>
          <w:szCs w:val="24"/>
          <w:lang w:val="en-AU"/>
        </w:rPr>
        <w:t>The Department</w:t>
      </w:r>
      <w:r w:rsidR="008D5F86">
        <w:rPr>
          <w:bCs/>
          <w:szCs w:val="24"/>
          <w:lang w:val="en-AU"/>
        </w:rPr>
        <w:t xml:space="preserve"> of Health</w:t>
      </w:r>
      <w:r>
        <w:rPr>
          <w:bCs/>
          <w:szCs w:val="24"/>
          <w:lang w:val="en-AU"/>
        </w:rPr>
        <w:t xml:space="preserve"> also publishes </w:t>
      </w:r>
      <w:r w:rsidRPr="006A6F65">
        <w:rPr>
          <w:bCs/>
          <w:szCs w:val="24"/>
          <w:lang w:val="en-AU"/>
        </w:rPr>
        <w:t>R</w:t>
      </w:r>
      <w:r w:rsidR="000146C6">
        <w:rPr>
          <w:bCs/>
          <w:szCs w:val="24"/>
          <w:lang w:val="en-AU"/>
        </w:rPr>
        <w:t xml:space="preserve">emote </w:t>
      </w:r>
      <w:r w:rsidRPr="006A6F65">
        <w:rPr>
          <w:bCs/>
          <w:szCs w:val="24"/>
          <w:lang w:val="en-AU"/>
        </w:rPr>
        <w:t>A</w:t>
      </w:r>
      <w:r w:rsidR="000146C6">
        <w:rPr>
          <w:bCs/>
          <w:szCs w:val="24"/>
          <w:lang w:val="en-AU"/>
        </w:rPr>
        <w:t>rea</w:t>
      </w:r>
      <w:r w:rsidR="00242457">
        <w:rPr>
          <w:bCs/>
          <w:szCs w:val="24"/>
          <w:lang w:val="en-AU"/>
        </w:rPr>
        <w:t xml:space="preserve"> </w:t>
      </w:r>
      <w:r w:rsidRPr="006A6F65">
        <w:rPr>
          <w:bCs/>
          <w:szCs w:val="24"/>
          <w:lang w:val="en-AU"/>
        </w:rPr>
        <w:t>A</w:t>
      </w:r>
      <w:r w:rsidR="000146C6">
        <w:rPr>
          <w:bCs/>
          <w:szCs w:val="24"/>
          <w:lang w:val="en-AU"/>
        </w:rPr>
        <w:t xml:space="preserve">boriginal </w:t>
      </w:r>
      <w:r w:rsidRPr="006A6F65">
        <w:rPr>
          <w:bCs/>
          <w:szCs w:val="24"/>
          <w:lang w:val="en-AU"/>
        </w:rPr>
        <w:t>H</w:t>
      </w:r>
      <w:r w:rsidR="000146C6">
        <w:rPr>
          <w:bCs/>
          <w:szCs w:val="24"/>
          <w:lang w:val="en-AU"/>
        </w:rPr>
        <w:t xml:space="preserve">ealth </w:t>
      </w:r>
      <w:r w:rsidRPr="006A6F65">
        <w:rPr>
          <w:bCs/>
          <w:szCs w:val="24"/>
          <w:lang w:val="en-AU"/>
        </w:rPr>
        <w:t>S</w:t>
      </w:r>
      <w:r w:rsidR="000146C6">
        <w:rPr>
          <w:bCs/>
          <w:szCs w:val="24"/>
          <w:lang w:val="en-AU"/>
        </w:rPr>
        <w:t>ervices (RAAHS)</w:t>
      </w:r>
      <w:r w:rsidRPr="006A6F65">
        <w:rPr>
          <w:bCs/>
          <w:szCs w:val="24"/>
          <w:lang w:val="en-AU"/>
        </w:rPr>
        <w:t xml:space="preserve"> </w:t>
      </w:r>
      <w:r w:rsidR="00152879">
        <w:rPr>
          <w:bCs/>
          <w:szCs w:val="24"/>
          <w:lang w:val="en-AU"/>
        </w:rPr>
        <w:t>Program</w:t>
      </w:r>
      <w:r w:rsidRPr="006A6F65">
        <w:rPr>
          <w:bCs/>
          <w:szCs w:val="24"/>
          <w:lang w:val="en-AU"/>
        </w:rPr>
        <w:t xml:space="preserve"> </w:t>
      </w:r>
      <w:r>
        <w:rPr>
          <w:bCs/>
          <w:szCs w:val="24"/>
          <w:lang w:val="en-AU"/>
        </w:rPr>
        <w:t xml:space="preserve">annual </w:t>
      </w:r>
      <w:r w:rsidRPr="006A6F65">
        <w:rPr>
          <w:bCs/>
          <w:szCs w:val="24"/>
          <w:lang w:val="en-AU"/>
        </w:rPr>
        <w:t>expenditure data on its website</w:t>
      </w:r>
      <w:r w:rsidR="001551CB">
        <w:rPr>
          <w:bCs/>
          <w:szCs w:val="24"/>
          <w:lang w:val="en-AU"/>
        </w:rPr>
        <w:t>, broken down by State/Territory</w:t>
      </w:r>
      <w:r w:rsidR="00242457">
        <w:rPr>
          <w:bCs/>
          <w:szCs w:val="24"/>
          <w:lang w:val="en-AU"/>
        </w:rPr>
        <w:t xml:space="preserve">: </w:t>
      </w:r>
      <w:r>
        <w:rPr>
          <w:bCs/>
          <w:szCs w:val="24"/>
          <w:lang w:val="en-AU"/>
        </w:rPr>
        <w:t>(</w:t>
      </w:r>
      <w:hyperlink r:id="rId15" w:history="1">
        <w:r w:rsidR="00260BBA">
          <w:rPr>
            <w:rStyle w:val="Hyperlink"/>
          </w:rPr>
          <w:t>Department of Health PBS Indigenous Information</w:t>
        </w:r>
      </w:hyperlink>
      <w:r>
        <w:t>)</w:t>
      </w:r>
      <w:r w:rsidRPr="006A6F65">
        <w:rPr>
          <w:bCs/>
          <w:szCs w:val="24"/>
          <w:lang w:val="en-AU"/>
        </w:rPr>
        <w:t xml:space="preserve">. </w:t>
      </w:r>
    </w:p>
    <w:p w14:paraId="271497E2" w14:textId="77777777" w:rsidR="008C1EFE" w:rsidRPr="006A6F65" w:rsidRDefault="004071CE" w:rsidP="000605AC">
      <w:pPr>
        <w:spacing w:after="240"/>
        <w:rPr>
          <w:bCs/>
          <w:szCs w:val="24"/>
          <w:lang w:val="en-AU"/>
        </w:rPr>
      </w:pPr>
      <w:r w:rsidRPr="006A6F65">
        <w:rPr>
          <w:bCs/>
          <w:szCs w:val="24"/>
          <w:lang w:val="en-AU"/>
        </w:rPr>
        <w:t>In addition</w:t>
      </w:r>
      <w:r w:rsidR="00A841F3">
        <w:rPr>
          <w:bCs/>
          <w:szCs w:val="24"/>
          <w:lang w:val="en-AU"/>
        </w:rPr>
        <w:t>,</w:t>
      </w:r>
      <w:r w:rsidR="002D47D8">
        <w:rPr>
          <w:bCs/>
          <w:szCs w:val="24"/>
          <w:lang w:val="en-AU"/>
        </w:rPr>
        <w:t xml:space="preserve"> and</w:t>
      </w:r>
      <w:r w:rsidRPr="006A6F65">
        <w:rPr>
          <w:bCs/>
          <w:szCs w:val="24"/>
          <w:lang w:val="en-AU"/>
        </w:rPr>
        <w:t xml:space="preserve"> </w:t>
      </w:r>
      <w:r w:rsidR="006B4627">
        <w:rPr>
          <w:bCs/>
          <w:szCs w:val="24"/>
          <w:lang w:val="en-AU"/>
        </w:rPr>
        <w:t xml:space="preserve">consistent with long-standing </w:t>
      </w:r>
      <w:r w:rsidR="006B4627" w:rsidRPr="00AB3401">
        <w:rPr>
          <w:bCs/>
          <w:szCs w:val="24"/>
          <w:lang w:val="en-AU"/>
        </w:rPr>
        <w:t>procedures</w:t>
      </w:r>
      <w:r w:rsidR="006B4627">
        <w:rPr>
          <w:bCs/>
          <w:szCs w:val="24"/>
          <w:lang w:val="en-AU"/>
        </w:rPr>
        <w:t xml:space="preserve">, </w:t>
      </w:r>
      <w:r w:rsidR="005A44A3" w:rsidRPr="006A6F65">
        <w:rPr>
          <w:bCs/>
          <w:szCs w:val="24"/>
          <w:lang w:val="en-AU"/>
        </w:rPr>
        <w:t>other statistical material may be released to applicants</w:t>
      </w:r>
      <w:r w:rsidR="008C1EFE" w:rsidRPr="006A6F65">
        <w:rPr>
          <w:bCs/>
          <w:szCs w:val="24"/>
          <w:lang w:val="en-AU"/>
        </w:rPr>
        <w:t xml:space="preserve"> where an appropriate request is received</w:t>
      </w:r>
      <w:r w:rsidRPr="006A6F65">
        <w:rPr>
          <w:bCs/>
          <w:szCs w:val="24"/>
          <w:lang w:val="en-AU"/>
        </w:rPr>
        <w:t xml:space="preserve"> by the Department of </w:t>
      </w:r>
      <w:r w:rsidR="00DE666A">
        <w:rPr>
          <w:bCs/>
          <w:szCs w:val="24"/>
          <w:lang w:val="en-AU"/>
        </w:rPr>
        <w:t>Health</w:t>
      </w:r>
      <w:r w:rsidR="005A44A3" w:rsidRPr="006A6F65">
        <w:rPr>
          <w:bCs/>
          <w:szCs w:val="24"/>
          <w:lang w:val="en-AU"/>
        </w:rPr>
        <w:t xml:space="preserve">. </w:t>
      </w:r>
    </w:p>
    <w:p w14:paraId="271497E3" w14:textId="77777777" w:rsidR="00B4275A" w:rsidRDefault="00B4275A">
      <w:pPr>
        <w:widowControl/>
        <w:rPr>
          <w:b/>
          <w:szCs w:val="24"/>
          <w:lang w:val="en-AU"/>
        </w:rPr>
      </w:pPr>
      <w:r>
        <w:rPr>
          <w:b/>
          <w:szCs w:val="24"/>
          <w:lang w:val="en-AU"/>
        </w:rPr>
        <w:br w:type="page"/>
      </w:r>
    </w:p>
    <w:p w14:paraId="271497E4" w14:textId="77777777" w:rsidR="006C03C5" w:rsidRPr="006A6F65" w:rsidRDefault="006C03C5" w:rsidP="00F3702A">
      <w:pPr>
        <w:pStyle w:val="Heading2"/>
      </w:pPr>
      <w:r w:rsidRPr="006A6F65">
        <w:lastRenderedPageBreak/>
        <w:t>RECOMMENDATION 2</w:t>
      </w:r>
    </w:p>
    <w:p w14:paraId="271497E5" w14:textId="77777777" w:rsidR="006C03C5" w:rsidRPr="006A6F65" w:rsidRDefault="006C03C5" w:rsidP="000605AC">
      <w:pPr>
        <w:spacing w:after="240"/>
        <w:rPr>
          <w:b/>
          <w:szCs w:val="24"/>
          <w:lang w:val="en-AU"/>
        </w:rPr>
      </w:pPr>
      <w:r w:rsidRPr="006A6F65">
        <w:rPr>
          <w:b/>
          <w:bCs/>
          <w:szCs w:val="24"/>
          <w:lang w:val="en-AU"/>
        </w:rPr>
        <w:t>The committee recommends that the Commonwealth Government</w:t>
      </w:r>
      <w:r w:rsidR="000605AC" w:rsidRPr="006A6F65">
        <w:rPr>
          <w:b/>
          <w:bCs/>
          <w:szCs w:val="24"/>
          <w:lang w:val="en-AU"/>
        </w:rPr>
        <w:t xml:space="preserve"> </w:t>
      </w:r>
      <w:r w:rsidRPr="006A6F65">
        <w:rPr>
          <w:b/>
          <w:bCs/>
          <w:szCs w:val="24"/>
          <w:lang w:val="en-AU"/>
        </w:rPr>
        <w:t>undertake an evaluation to ascertain whether the increased supply of PBS</w:t>
      </w:r>
      <w:r w:rsidR="000605AC" w:rsidRPr="006A6F65">
        <w:rPr>
          <w:b/>
          <w:bCs/>
          <w:szCs w:val="24"/>
          <w:lang w:val="en-AU"/>
        </w:rPr>
        <w:t xml:space="preserve"> </w:t>
      </w:r>
      <w:r w:rsidRPr="006A6F65">
        <w:rPr>
          <w:b/>
          <w:bCs/>
          <w:szCs w:val="24"/>
          <w:lang w:val="en-AU"/>
        </w:rPr>
        <w:t>medicines provided by the program is having a clinical impact on the health of</w:t>
      </w:r>
      <w:r w:rsidR="000605AC" w:rsidRPr="006A6F65">
        <w:rPr>
          <w:b/>
          <w:bCs/>
          <w:szCs w:val="24"/>
          <w:lang w:val="en-AU"/>
        </w:rPr>
        <w:t xml:space="preserve"> </w:t>
      </w:r>
      <w:r w:rsidRPr="006A6F65">
        <w:rPr>
          <w:b/>
          <w:bCs/>
          <w:szCs w:val="24"/>
          <w:lang w:val="en-AU"/>
        </w:rPr>
        <w:t>Aboriginal and Torres Strait Islander people in remote communities.</w:t>
      </w:r>
    </w:p>
    <w:p w14:paraId="271497E6" w14:textId="77777777" w:rsidR="006C03C5" w:rsidRDefault="006C03C5" w:rsidP="00F3702A">
      <w:pPr>
        <w:pStyle w:val="Heading3nonumbers"/>
      </w:pPr>
      <w:r w:rsidRPr="006A6F65">
        <w:t>Response</w:t>
      </w:r>
    </w:p>
    <w:p w14:paraId="271497E7" w14:textId="49CA1186" w:rsidR="00093570" w:rsidRPr="00093570" w:rsidRDefault="00093570" w:rsidP="00FB7031">
      <w:pPr>
        <w:tabs>
          <w:tab w:val="left" w:pos="-1080"/>
          <w:tab w:val="left" w:pos="-720"/>
          <w:tab w:val="left" w:pos="0"/>
          <w:tab w:val="left" w:pos="720"/>
          <w:tab w:val="left" w:pos="1440"/>
          <w:tab w:val="left" w:pos="2880"/>
        </w:tabs>
        <w:spacing w:after="240"/>
        <w:rPr>
          <w:szCs w:val="24"/>
          <w:lang w:val="en-AU"/>
        </w:rPr>
      </w:pPr>
      <w:r>
        <w:rPr>
          <w:szCs w:val="24"/>
          <w:lang w:val="en-AU"/>
        </w:rPr>
        <w:t xml:space="preserve">The Australian Government </w:t>
      </w:r>
      <w:r w:rsidR="0030267E">
        <w:rPr>
          <w:szCs w:val="24"/>
          <w:lang w:val="en-AU"/>
        </w:rPr>
        <w:t>support</w:t>
      </w:r>
      <w:r w:rsidR="00705A5E">
        <w:rPr>
          <w:szCs w:val="24"/>
          <w:lang w:val="en-AU"/>
        </w:rPr>
        <w:t>s the intent of</w:t>
      </w:r>
      <w:r>
        <w:rPr>
          <w:szCs w:val="24"/>
          <w:lang w:val="en-AU"/>
        </w:rPr>
        <w:t xml:space="preserve"> this recommendation.</w:t>
      </w:r>
    </w:p>
    <w:p w14:paraId="271497E8" w14:textId="03659498" w:rsidR="00982FB9" w:rsidRDefault="00080850" w:rsidP="00FB7031">
      <w:pPr>
        <w:tabs>
          <w:tab w:val="left" w:pos="-1080"/>
          <w:tab w:val="left" w:pos="-720"/>
          <w:tab w:val="left" w:pos="0"/>
          <w:tab w:val="left" w:pos="720"/>
          <w:tab w:val="left" w:pos="1440"/>
          <w:tab w:val="left" w:pos="2880"/>
        </w:tabs>
        <w:spacing w:after="240"/>
        <w:rPr>
          <w:bCs/>
          <w:szCs w:val="24"/>
          <w:lang w:val="en-AU"/>
        </w:rPr>
      </w:pPr>
      <w:r>
        <w:rPr>
          <w:bCs/>
          <w:szCs w:val="24"/>
          <w:lang w:val="en-AU"/>
        </w:rPr>
        <w:t>T</w:t>
      </w:r>
      <w:r w:rsidR="000605AC" w:rsidRPr="006A6F65">
        <w:rPr>
          <w:bCs/>
          <w:szCs w:val="24"/>
          <w:lang w:val="en-AU"/>
        </w:rPr>
        <w:t xml:space="preserve">he </w:t>
      </w:r>
      <w:r w:rsidR="00422A91" w:rsidRPr="006A6F65">
        <w:rPr>
          <w:bCs/>
          <w:szCs w:val="24"/>
          <w:lang w:val="en-AU"/>
        </w:rPr>
        <w:t>PBS</w:t>
      </w:r>
      <w:r w:rsidR="000605AC" w:rsidRPr="006A6F65">
        <w:rPr>
          <w:bCs/>
          <w:szCs w:val="24"/>
          <w:lang w:val="en-AU"/>
        </w:rPr>
        <w:t xml:space="preserve"> </w:t>
      </w:r>
      <w:r>
        <w:rPr>
          <w:bCs/>
          <w:szCs w:val="24"/>
          <w:lang w:val="en-AU"/>
        </w:rPr>
        <w:t xml:space="preserve">is the </w:t>
      </w:r>
      <w:r w:rsidR="000605AC" w:rsidRPr="006A6F65">
        <w:rPr>
          <w:bCs/>
          <w:szCs w:val="24"/>
          <w:lang w:val="en-AU"/>
        </w:rPr>
        <w:t>mechanism through which the Australian Government provide</w:t>
      </w:r>
      <w:r w:rsidR="00940FEE" w:rsidRPr="006A6F65">
        <w:rPr>
          <w:bCs/>
          <w:szCs w:val="24"/>
          <w:lang w:val="en-AU"/>
        </w:rPr>
        <w:t>s</w:t>
      </w:r>
      <w:r w:rsidR="000605AC" w:rsidRPr="006A6F65">
        <w:rPr>
          <w:bCs/>
          <w:szCs w:val="24"/>
          <w:lang w:val="en-AU"/>
        </w:rPr>
        <w:t xml:space="preserve"> </w:t>
      </w:r>
      <w:r>
        <w:rPr>
          <w:bCs/>
          <w:szCs w:val="24"/>
          <w:lang w:val="en-AU"/>
        </w:rPr>
        <w:t xml:space="preserve">timely </w:t>
      </w:r>
      <w:r w:rsidR="002522A5">
        <w:rPr>
          <w:bCs/>
          <w:szCs w:val="24"/>
          <w:lang w:val="en-AU"/>
        </w:rPr>
        <w:t xml:space="preserve">access to </w:t>
      </w:r>
      <w:r>
        <w:rPr>
          <w:bCs/>
          <w:szCs w:val="24"/>
          <w:lang w:val="en-AU"/>
        </w:rPr>
        <w:t xml:space="preserve">affordable, </w:t>
      </w:r>
      <w:r w:rsidR="000605AC" w:rsidRPr="006A6F65">
        <w:rPr>
          <w:bCs/>
          <w:szCs w:val="24"/>
          <w:lang w:val="en-AU"/>
        </w:rPr>
        <w:t>subsidised medicines</w:t>
      </w:r>
      <w:r w:rsidR="00AC61C3">
        <w:rPr>
          <w:bCs/>
          <w:szCs w:val="24"/>
          <w:lang w:val="en-AU"/>
        </w:rPr>
        <w:t xml:space="preserve"> </w:t>
      </w:r>
      <w:r w:rsidR="001D1C91">
        <w:rPr>
          <w:bCs/>
          <w:szCs w:val="24"/>
          <w:lang w:val="en-AU"/>
        </w:rPr>
        <w:t>for</w:t>
      </w:r>
      <w:r w:rsidR="00863770">
        <w:rPr>
          <w:bCs/>
          <w:szCs w:val="24"/>
          <w:lang w:val="en-AU"/>
        </w:rPr>
        <w:t xml:space="preserve"> </w:t>
      </w:r>
      <w:r w:rsidR="00863770" w:rsidRPr="006A6F65">
        <w:rPr>
          <w:bCs/>
          <w:szCs w:val="24"/>
          <w:lang w:val="en-AU"/>
        </w:rPr>
        <w:t>all Australian</w:t>
      </w:r>
      <w:r>
        <w:rPr>
          <w:bCs/>
          <w:szCs w:val="24"/>
          <w:lang w:val="en-AU"/>
        </w:rPr>
        <w:t xml:space="preserve"> resident</w:t>
      </w:r>
      <w:r w:rsidR="00863770" w:rsidRPr="006A6F65">
        <w:rPr>
          <w:bCs/>
          <w:szCs w:val="24"/>
          <w:lang w:val="en-AU"/>
        </w:rPr>
        <w:t>s</w:t>
      </w:r>
      <w:r w:rsidR="000605AC" w:rsidRPr="006A6F65">
        <w:rPr>
          <w:bCs/>
          <w:szCs w:val="24"/>
          <w:lang w:val="en-AU"/>
        </w:rPr>
        <w:t>.</w:t>
      </w:r>
      <w:r w:rsidR="00CD134E">
        <w:rPr>
          <w:bCs/>
          <w:szCs w:val="24"/>
          <w:lang w:val="en-AU"/>
        </w:rPr>
        <w:t xml:space="preserve"> </w:t>
      </w:r>
      <w:r>
        <w:rPr>
          <w:bCs/>
          <w:szCs w:val="24"/>
          <w:lang w:val="en-AU"/>
        </w:rPr>
        <w:t xml:space="preserve">The RAAHS Program </w:t>
      </w:r>
      <w:r w:rsidR="00CB5DC2">
        <w:rPr>
          <w:bCs/>
          <w:szCs w:val="24"/>
          <w:lang w:val="en-AU"/>
        </w:rPr>
        <w:t xml:space="preserve">specifically </w:t>
      </w:r>
      <w:r>
        <w:rPr>
          <w:bCs/>
          <w:szCs w:val="24"/>
          <w:lang w:val="en-AU"/>
        </w:rPr>
        <w:t xml:space="preserve">supports the delivery </w:t>
      </w:r>
      <w:r w:rsidR="00A169E5">
        <w:rPr>
          <w:bCs/>
          <w:szCs w:val="24"/>
          <w:lang w:val="en-AU"/>
        </w:rPr>
        <w:t>of PB</w:t>
      </w:r>
      <w:r w:rsidR="00A64BB6">
        <w:rPr>
          <w:bCs/>
          <w:szCs w:val="24"/>
          <w:lang w:val="en-AU"/>
        </w:rPr>
        <w:t>S-listed medicines to Aboriginal and Torres Strait Islander</w:t>
      </w:r>
      <w:r w:rsidR="00A169E5">
        <w:rPr>
          <w:bCs/>
          <w:szCs w:val="24"/>
          <w:lang w:val="en-AU"/>
        </w:rPr>
        <w:t xml:space="preserve"> Australians residing in remote communities </w:t>
      </w:r>
      <w:r w:rsidR="00A64BB6">
        <w:rPr>
          <w:bCs/>
          <w:szCs w:val="24"/>
          <w:lang w:val="en-AU"/>
        </w:rPr>
        <w:t>under s</w:t>
      </w:r>
      <w:r w:rsidR="00B77F6B">
        <w:rPr>
          <w:bCs/>
          <w:szCs w:val="24"/>
          <w:lang w:val="en-AU"/>
        </w:rPr>
        <w:t xml:space="preserve">ection 100 </w:t>
      </w:r>
      <w:r w:rsidR="00A64BB6">
        <w:rPr>
          <w:bCs/>
          <w:szCs w:val="24"/>
          <w:lang w:val="en-AU"/>
        </w:rPr>
        <w:t>(s</w:t>
      </w:r>
      <w:r w:rsidR="00F117BA">
        <w:rPr>
          <w:bCs/>
          <w:szCs w:val="24"/>
          <w:lang w:val="en-AU"/>
        </w:rPr>
        <w:t xml:space="preserve">100) </w:t>
      </w:r>
      <w:r w:rsidR="00B77F6B">
        <w:rPr>
          <w:bCs/>
          <w:szCs w:val="24"/>
          <w:lang w:val="en-AU"/>
        </w:rPr>
        <w:t xml:space="preserve">of the </w:t>
      </w:r>
      <w:r w:rsidR="00B77F6B" w:rsidRPr="00241500">
        <w:rPr>
          <w:bCs/>
          <w:i/>
          <w:szCs w:val="24"/>
          <w:lang w:val="en-AU"/>
        </w:rPr>
        <w:t>National Health Act 1953</w:t>
      </w:r>
      <w:r w:rsidR="00B77F6B">
        <w:rPr>
          <w:bCs/>
          <w:szCs w:val="24"/>
          <w:lang w:val="en-AU"/>
        </w:rPr>
        <w:t>.</w:t>
      </w:r>
      <w:r w:rsidR="00CD134E">
        <w:rPr>
          <w:bCs/>
          <w:szCs w:val="24"/>
          <w:lang w:val="en-AU"/>
        </w:rPr>
        <w:t xml:space="preserve"> </w:t>
      </w:r>
    </w:p>
    <w:p w14:paraId="271497EA" w14:textId="3B437095" w:rsidR="00A32E20" w:rsidRDefault="00B92412" w:rsidP="002D47D8">
      <w:pPr>
        <w:tabs>
          <w:tab w:val="left" w:pos="-1080"/>
          <w:tab w:val="left" w:pos="-720"/>
          <w:tab w:val="left" w:pos="0"/>
          <w:tab w:val="left" w:pos="720"/>
          <w:tab w:val="left" w:pos="1440"/>
          <w:tab w:val="left" w:pos="2880"/>
        </w:tabs>
        <w:spacing w:after="240"/>
        <w:rPr>
          <w:bCs/>
          <w:szCs w:val="24"/>
          <w:lang w:val="en-AU"/>
        </w:rPr>
      </w:pPr>
      <w:r>
        <w:rPr>
          <w:bCs/>
          <w:szCs w:val="24"/>
          <w:lang w:val="en-AU"/>
        </w:rPr>
        <w:t>The</w:t>
      </w:r>
      <w:r w:rsidRPr="006A6F65">
        <w:rPr>
          <w:bCs/>
          <w:szCs w:val="24"/>
          <w:lang w:val="en-AU"/>
        </w:rPr>
        <w:t xml:space="preserve"> linking of medicine </w:t>
      </w:r>
      <w:r>
        <w:rPr>
          <w:bCs/>
          <w:szCs w:val="24"/>
          <w:lang w:val="en-AU"/>
        </w:rPr>
        <w:t xml:space="preserve">dispensing </w:t>
      </w:r>
      <w:r w:rsidRPr="006A6F65">
        <w:rPr>
          <w:bCs/>
          <w:szCs w:val="24"/>
          <w:lang w:val="en-AU"/>
        </w:rPr>
        <w:t>data with clinical outcome</w:t>
      </w:r>
      <w:r>
        <w:rPr>
          <w:bCs/>
          <w:szCs w:val="24"/>
          <w:lang w:val="en-AU"/>
        </w:rPr>
        <w:t>s</w:t>
      </w:r>
      <w:r w:rsidRPr="006A6F65">
        <w:rPr>
          <w:bCs/>
          <w:szCs w:val="24"/>
          <w:lang w:val="en-AU"/>
        </w:rPr>
        <w:t xml:space="preserve"> is not undertaken</w:t>
      </w:r>
      <w:r w:rsidR="00A32E20">
        <w:rPr>
          <w:bCs/>
          <w:szCs w:val="24"/>
          <w:lang w:val="en-AU"/>
        </w:rPr>
        <w:t>.</w:t>
      </w:r>
      <w:r w:rsidRPr="006A6F65">
        <w:rPr>
          <w:bCs/>
          <w:szCs w:val="24"/>
          <w:lang w:val="en-AU"/>
        </w:rPr>
        <w:t xml:space="preserve"> </w:t>
      </w:r>
      <w:r w:rsidR="00A32E20">
        <w:rPr>
          <w:bCs/>
          <w:szCs w:val="24"/>
          <w:lang w:val="en-AU"/>
        </w:rPr>
        <w:t>E</w:t>
      </w:r>
      <w:r>
        <w:rPr>
          <w:bCs/>
          <w:szCs w:val="24"/>
          <w:lang w:val="en-AU"/>
        </w:rPr>
        <w:t xml:space="preserve">ach </w:t>
      </w:r>
      <w:r w:rsidRPr="006A6F65">
        <w:rPr>
          <w:bCs/>
          <w:szCs w:val="24"/>
          <w:lang w:val="en-AU"/>
        </w:rPr>
        <w:t xml:space="preserve">medicine </w:t>
      </w:r>
      <w:r>
        <w:rPr>
          <w:bCs/>
          <w:szCs w:val="24"/>
          <w:lang w:val="en-AU"/>
        </w:rPr>
        <w:t xml:space="preserve">listed on the PBS </w:t>
      </w:r>
      <w:r w:rsidRPr="006A6F65">
        <w:rPr>
          <w:bCs/>
          <w:szCs w:val="24"/>
          <w:lang w:val="en-AU"/>
        </w:rPr>
        <w:t>undergo</w:t>
      </w:r>
      <w:r w:rsidR="00A32E20">
        <w:rPr>
          <w:bCs/>
          <w:szCs w:val="24"/>
          <w:lang w:val="en-AU"/>
        </w:rPr>
        <w:t>es</w:t>
      </w:r>
      <w:r w:rsidRPr="006A6F65">
        <w:rPr>
          <w:bCs/>
          <w:szCs w:val="24"/>
          <w:lang w:val="en-AU"/>
        </w:rPr>
        <w:t xml:space="preserve"> significant evaluation to determine its </w:t>
      </w:r>
      <w:r w:rsidR="00A64BB6">
        <w:rPr>
          <w:bCs/>
          <w:szCs w:val="24"/>
          <w:lang w:val="en-AU"/>
        </w:rPr>
        <w:t xml:space="preserve">clinical </w:t>
      </w:r>
      <w:r w:rsidRPr="006A6F65">
        <w:rPr>
          <w:bCs/>
          <w:szCs w:val="24"/>
          <w:lang w:val="en-AU"/>
        </w:rPr>
        <w:t>efficacy for use by Australian</w:t>
      </w:r>
      <w:r w:rsidR="00A64BB6">
        <w:rPr>
          <w:bCs/>
          <w:szCs w:val="24"/>
          <w:lang w:val="en-AU"/>
        </w:rPr>
        <w:t xml:space="preserve">s as part of the rigorous </w:t>
      </w:r>
      <w:r w:rsidR="00894C0A">
        <w:rPr>
          <w:bCs/>
          <w:szCs w:val="24"/>
          <w:lang w:val="en-AU"/>
        </w:rPr>
        <w:t xml:space="preserve">Therapeutic Goods Administration </w:t>
      </w:r>
      <w:r w:rsidR="00A32E20">
        <w:rPr>
          <w:bCs/>
          <w:szCs w:val="24"/>
          <w:lang w:val="en-AU"/>
        </w:rPr>
        <w:t xml:space="preserve">approval </w:t>
      </w:r>
      <w:r w:rsidR="00894C0A">
        <w:rPr>
          <w:bCs/>
          <w:szCs w:val="24"/>
          <w:lang w:val="en-AU"/>
        </w:rPr>
        <w:t>process</w:t>
      </w:r>
      <w:r w:rsidR="00A32E20">
        <w:rPr>
          <w:bCs/>
          <w:szCs w:val="24"/>
          <w:lang w:val="en-AU"/>
        </w:rPr>
        <w:t xml:space="preserve"> as set out in the </w:t>
      </w:r>
      <w:r w:rsidR="00A32E20">
        <w:rPr>
          <w:bCs/>
          <w:i/>
          <w:szCs w:val="24"/>
          <w:lang w:val="en-AU"/>
        </w:rPr>
        <w:t>Therapeutic Goods Act 1989</w:t>
      </w:r>
      <w:r w:rsidR="00A32E20">
        <w:rPr>
          <w:bCs/>
          <w:szCs w:val="24"/>
          <w:lang w:val="en-AU"/>
        </w:rPr>
        <w:t>. Medicines also go through a rigorous cost-effectiveness analysis as part of</w:t>
      </w:r>
      <w:r w:rsidR="00894C0A">
        <w:rPr>
          <w:bCs/>
          <w:szCs w:val="24"/>
          <w:lang w:val="en-AU"/>
        </w:rPr>
        <w:t xml:space="preserve"> the </w:t>
      </w:r>
      <w:r w:rsidR="00A64BB6">
        <w:rPr>
          <w:bCs/>
          <w:szCs w:val="24"/>
          <w:lang w:val="en-AU"/>
        </w:rPr>
        <w:t xml:space="preserve">Pharmaceutical Benefits Advisory Committee listing process set out in the </w:t>
      </w:r>
      <w:r w:rsidR="00A64BB6" w:rsidRPr="00A64BB6">
        <w:rPr>
          <w:bCs/>
          <w:i/>
          <w:szCs w:val="24"/>
          <w:lang w:val="en-AU"/>
        </w:rPr>
        <w:t>National Health Act 1953</w:t>
      </w:r>
      <w:r w:rsidR="00A64BB6">
        <w:rPr>
          <w:bCs/>
          <w:szCs w:val="24"/>
          <w:lang w:val="en-AU"/>
        </w:rPr>
        <w:t>.</w:t>
      </w:r>
    </w:p>
    <w:p w14:paraId="271497EB" w14:textId="49A99CFF" w:rsidR="00B92412" w:rsidRDefault="00A32E20" w:rsidP="002D47D8">
      <w:pPr>
        <w:tabs>
          <w:tab w:val="left" w:pos="-1080"/>
          <w:tab w:val="left" w:pos="-720"/>
          <w:tab w:val="left" w:pos="0"/>
          <w:tab w:val="left" w:pos="720"/>
          <w:tab w:val="left" w:pos="1440"/>
          <w:tab w:val="left" w:pos="2880"/>
        </w:tabs>
        <w:spacing w:after="240"/>
        <w:rPr>
          <w:bCs/>
          <w:szCs w:val="24"/>
          <w:lang w:val="en-AU"/>
        </w:rPr>
      </w:pPr>
      <w:r>
        <w:rPr>
          <w:bCs/>
          <w:szCs w:val="24"/>
          <w:lang w:val="en-AU"/>
        </w:rPr>
        <w:t>The</w:t>
      </w:r>
      <w:r w:rsidR="00541033">
        <w:rPr>
          <w:bCs/>
          <w:szCs w:val="24"/>
          <w:lang w:val="en-AU"/>
        </w:rPr>
        <w:t xml:space="preserve"> RAAHS Program was not designed to collect clinical data</w:t>
      </w:r>
      <w:r>
        <w:rPr>
          <w:bCs/>
          <w:szCs w:val="24"/>
          <w:lang w:val="en-AU"/>
        </w:rPr>
        <w:t xml:space="preserve"> or monitor health outcomes</w:t>
      </w:r>
      <w:r w:rsidR="00541033">
        <w:rPr>
          <w:bCs/>
          <w:szCs w:val="24"/>
          <w:lang w:val="en-AU"/>
        </w:rPr>
        <w:t>. Clients of RAAHS are able to obtain PBS medicines for free</w:t>
      </w:r>
      <w:r w:rsidR="00EC269D">
        <w:rPr>
          <w:bCs/>
          <w:szCs w:val="24"/>
          <w:lang w:val="en-AU"/>
        </w:rPr>
        <w:t>, without requiring a Medicare c</w:t>
      </w:r>
      <w:r w:rsidR="00541033">
        <w:rPr>
          <w:bCs/>
          <w:szCs w:val="24"/>
          <w:lang w:val="en-AU"/>
        </w:rPr>
        <w:t>ard or a PBS prescription</w:t>
      </w:r>
      <w:r w:rsidR="001961FC">
        <w:rPr>
          <w:bCs/>
          <w:szCs w:val="24"/>
          <w:lang w:val="en-AU"/>
        </w:rPr>
        <w:t>.</w:t>
      </w:r>
    </w:p>
    <w:p w14:paraId="271497EC" w14:textId="77777777" w:rsidR="00B92412" w:rsidRDefault="0024324B" w:rsidP="002E3535">
      <w:pPr>
        <w:pStyle w:val="a"/>
        <w:spacing w:after="240"/>
        <w:ind w:left="0" w:firstLine="0"/>
        <w:rPr>
          <w:bCs/>
          <w:szCs w:val="24"/>
          <w:lang w:val="en-AU"/>
        </w:rPr>
      </w:pPr>
      <w:r>
        <w:rPr>
          <w:bCs/>
          <w:szCs w:val="24"/>
          <w:lang w:val="en-AU"/>
        </w:rPr>
        <w:t>T</w:t>
      </w:r>
      <w:r w:rsidR="00B92412">
        <w:rPr>
          <w:bCs/>
          <w:szCs w:val="24"/>
          <w:lang w:val="en-AU"/>
        </w:rPr>
        <w:t>he Australian Government acknowledges that</w:t>
      </w:r>
      <w:r w:rsidR="002E4FE1">
        <w:rPr>
          <w:bCs/>
          <w:szCs w:val="24"/>
          <w:lang w:val="en-AU"/>
        </w:rPr>
        <w:t>,</w:t>
      </w:r>
      <w:r w:rsidR="00B92412">
        <w:rPr>
          <w:bCs/>
          <w:szCs w:val="24"/>
          <w:lang w:val="en-AU"/>
        </w:rPr>
        <w:t xml:space="preserve"> while an assessment of the clinical impact of the program may be beneficial, a</w:t>
      </w:r>
      <w:r w:rsidR="00B92412" w:rsidRPr="006A6F65">
        <w:rPr>
          <w:bCs/>
          <w:szCs w:val="24"/>
          <w:lang w:val="en-AU"/>
        </w:rPr>
        <w:t>n evaluation of</w:t>
      </w:r>
      <w:r w:rsidR="00B92412">
        <w:rPr>
          <w:bCs/>
          <w:szCs w:val="24"/>
          <w:lang w:val="en-AU"/>
        </w:rPr>
        <w:t xml:space="preserve"> any links between PBS medicine supply and</w:t>
      </w:r>
      <w:r w:rsidR="00B92412" w:rsidRPr="006A6F65">
        <w:rPr>
          <w:bCs/>
          <w:szCs w:val="24"/>
          <w:lang w:val="en-AU"/>
        </w:rPr>
        <w:t xml:space="preserve"> clinical outcome</w:t>
      </w:r>
      <w:r w:rsidR="00B92412">
        <w:rPr>
          <w:bCs/>
          <w:szCs w:val="24"/>
          <w:lang w:val="en-AU"/>
        </w:rPr>
        <w:t>s</w:t>
      </w:r>
      <w:r w:rsidR="00B92412" w:rsidRPr="006A6F65">
        <w:rPr>
          <w:bCs/>
          <w:szCs w:val="24"/>
          <w:lang w:val="en-AU"/>
        </w:rPr>
        <w:t xml:space="preserve"> would be a major undertaking</w:t>
      </w:r>
      <w:r w:rsidR="00B92412">
        <w:rPr>
          <w:bCs/>
          <w:szCs w:val="24"/>
          <w:lang w:val="en-AU"/>
        </w:rPr>
        <w:t>,</w:t>
      </w:r>
      <w:r w:rsidR="00B92412" w:rsidRPr="006A6F65">
        <w:rPr>
          <w:bCs/>
          <w:szCs w:val="24"/>
          <w:lang w:val="en-AU"/>
        </w:rPr>
        <w:t xml:space="preserve"> requiring considerable research expertise and ethics clearance.</w:t>
      </w:r>
      <w:r w:rsidR="00CD134E">
        <w:rPr>
          <w:bCs/>
          <w:szCs w:val="24"/>
          <w:lang w:val="en-AU"/>
        </w:rPr>
        <w:t xml:space="preserve"> </w:t>
      </w:r>
      <w:r w:rsidR="00B92412">
        <w:rPr>
          <w:bCs/>
          <w:szCs w:val="24"/>
          <w:lang w:val="en-AU"/>
        </w:rPr>
        <w:t>Such research is likely to impose a significant reporting burden on relevant practitioners in participating Aboriginal Health Services (AHSs)</w:t>
      </w:r>
      <w:r w:rsidR="00862BA3">
        <w:rPr>
          <w:bCs/>
          <w:szCs w:val="24"/>
          <w:lang w:val="en-AU"/>
        </w:rPr>
        <w:t>,</w:t>
      </w:r>
      <w:r w:rsidR="00B92412">
        <w:rPr>
          <w:bCs/>
          <w:szCs w:val="24"/>
          <w:lang w:val="en-AU"/>
        </w:rPr>
        <w:t xml:space="preserve"> whose primary </w:t>
      </w:r>
      <w:r w:rsidR="008D1E65">
        <w:rPr>
          <w:bCs/>
          <w:szCs w:val="24"/>
          <w:lang w:val="en-AU"/>
        </w:rPr>
        <w:t>role is the provision of healthc</w:t>
      </w:r>
      <w:r w:rsidR="00A64BB6">
        <w:rPr>
          <w:bCs/>
          <w:szCs w:val="24"/>
          <w:lang w:val="en-AU"/>
        </w:rPr>
        <w:t>are to Aboriginal and Torres Strait Islander people.</w:t>
      </w:r>
      <w:r w:rsidR="00CD134E">
        <w:rPr>
          <w:bCs/>
          <w:szCs w:val="24"/>
          <w:lang w:val="en-AU"/>
        </w:rPr>
        <w:t xml:space="preserve"> </w:t>
      </w:r>
    </w:p>
    <w:p w14:paraId="271497EE" w14:textId="785E224E" w:rsidR="00B4275A" w:rsidRDefault="002C3C52" w:rsidP="00A32E20">
      <w:pPr>
        <w:tabs>
          <w:tab w:val="left" w:pos="-1080"/>
          <w:tab w:val="left" w:pos="-720"/>
          <w:tab w:val="left" w:pos="0"/>
          <w:tab w:val="left" w:pos="720"/>
          <w:tab w:val="left" w:pos="1440"/>
          <w:tab w:val="left" w:pos="2880"/>
        </w:tabs>
        <w:spacing w:after="240"/>
        <w:rPr>
          <w:b/>
          <w:szCs w:val="24"/>
          <w:lang w:val="en-AU"/>
        </w:rPr>
      </w:pPr>
      <w:r>
        <w:rPr>
          <w:bCs/>
          <w:szCs w:val="24"/>
          <w:lang w:val="en-AU"/>
        </w:rPr>
        <w:t>A</w:t>
      </w:r>
      <w:r w:rsidR="00B92412">
        <w:rPr>
          <w:bCs/>
          <w:szCs w:val="24"/>
          <w:lang w:val="en-AU"/>
        </w:rPr>
        <w:t xml:space="preserve"> regular biennial review of health outcomes and the determinants of h</w:t>
      </w:r>
      <w:r w:rsidR="00A64BB6">
        <w:rPr>
          <w:bCs/>
          <w:szCs w:val="24"/>
          <w:lang w:val="en-AU"/>
        </w:rPr>
        <w:t xml:space="preserve">ealth </w:t>
      </w:r>
      <w:proofErr w:type="gramStart"/>
      <w:r w:rsidR="00B92412">
        <w:rPr>
          <w:bCs/>
          <w:szCs w:val="24"/>
          <w:lang w:val="en-AU"/>
        </w:rPr>
        <w:t>is reported</w:t>
      </w:r>
      <w:proofErr w:type="gramEnd"/>
      <w:r w:rsidR="00B92412">
        <w:rPr>
          <w:bCs/>
          <w:szCs w:val="24"/>
          <w:lang w:val="en-AU"/>
        </w:rPr>
        <w:t xml:space="preserve"> through the </w:t>
      </w:r>
      <w:r w:rsidR="00B92412" w:rsidRPr="0072106D">
        <w:rPr>
          <w:bCs/>
          <w:i/>
          <w:szCs w:val="24"/>
          <w:lang w:val="en-AU"/>
        </w:rPr>
        <w:t>Aboriginal and Torres Strait Islander Health Performance Framework</w:t>
      </w:r>
      <w:r w:rsidR="00B92412">
        <w:rPr>
          <w:bCs/>
          <w:szCs w:val="24"/>
          <w:lang w:val="en-AU"/>
        </w:rPr>
        <w:t>.</w:t>
      </w:r>
      <w:r w:rsidR="00CD134E">
        <w:rPr>
          <w:bCs/>
          <w:szCs w:val="24"/>
          <w:lang w:val="en-AU"/>
        </w:rPr>
        <w:t xml:space="preserve"> </w:t>
      </w:r>
      <w:r w:rsidR="00B92412">
        <w:rPr>
          <w:bCs/>
          <w:szCs w:val="24"/>
          <w:lang w:val="en-AU"/>
        </w:rPr>
        <w:t>Data analysis of 68 different measures by the Australian Institute of Health and Welfare is used to report on progress made under the framework.</w:t>
      </w:r>
      <w:r w:rsidR="00CD134E">
        <w:rPr>
          <w:bCs/>
          <w:szCs w:val="24"/>
          <w:lang w:val="en-AU"/>
        </w:rPr>
        <w:t xml:space="preserve"> </w:t>
      </w:r>
      <w:r w:rsidR="00B4275A">
        <w:rPr>
          <w:b/>
          <w:szCs w:val="24"/>
          <w:lang w:val="en-AU"/>
        </w:rPr>
        <w:br w:type="page"/>
      </w:r>
    </w:p>
    <w:p w14:paraId="271497EF" w14:textId="77777777" w:rsidR="006C03C5" w:rsidRPr="006A6F65" w:rsidRDefault="006C03C5" w:rsidP="00F3702A">
      <w:pPr>
        <w:pStyle w:val="Heading2"/>
      </w:pPr>
      <w:r w:rsidRPr="006A6F65">
        <w:lastRenderedPageBreak/>
        <w:t>RECOMMENDATION 3</w:t>
      </w:r>
    </w:p>
    <w:p w14:paraId="271497F0" w14:textId="77777777" w:rsidR="006C03C5" w:rsidRPr="006A6F65" w:rsidRDefault="006C03C5" w:rsidP="009B5A6E">
      <w:pPr>
        <w:spacing w:after="240"/>
        <w:rPr>
          <w:b/>
          <w:szCs w:val="24"/>
          <w:lang w:val="en-AU"/>
        </w:rPr>
      </w:pPr>
      <w:r w:rsidRPr="006A6F65">
        <w:rPr>
          <w:b/>
          <w:bCs/>
          <w:szCs w:val="24"/>
          <w:lang w:val="en-AU"/>
        </w:rPr>
        <w:t>The committee recommends that the Commonwealth Government provide</w:t>
      </w:r>
      <w:r w:rsidR="009B5A6E" w:rsidRPr="006A6F65">
        <w:rPr>
          <w:b/>
          <w:bCs/>
          <w:szCs w:val="24"/>
          <w:lang w:val="en-AU"/>
        </w:rPr>
        <w:t xml:space="preserve"> </w:t>
      </w:r>
      <w:r w:rsidRPr="006A6F65">
        <w:rPr>
          <w:b/>
          <w:bCs/>
          <w:szCs w:val="24"/>
          <w:lang w:val="en-AU"/>
        </w:rPr>
        <w:t>specific funding for remote area AHSs to be able to provide dose administration</w:t>
      </w:r>
      <w:r w:rsidR="009B5A6E" w:rsidRPr="006A6F65">
        <w:rPr>
          <w:b/>
          <w:bCs/>
          <w:szCs w:val="24"/>
          <w:lang w:val="en-AU"/>
        </w:rPr>
        <w:t xml:space="preserve"> </w:t>
      </w:r>
      <w:r w:rsidRPr="006A6F65">
        <w:rPr>
          <w:b/>
          <w:bCs/>
          <w:szCs w:val="24"/>
          <w:lang w:val="en-AU"/>
        </w:rPr>
        <w:t>aids (DAAs) to their patients.</w:t>
      </w:r>
    </w:p>
    <w:p w14:paraId="271497F1" w14:textId="77777777" w:rsidR="006C03C5" w:rsidRPr="006A6F65" w:rsidRDefault="006C03C5" w:rsidP="00F3702A">
      <w:pPr>
        <w:pStyle w:val="Heading3nonumbers"/>
      </w:pPr>
      <w:r w:rsidRPr="006A6F65">
        <w:t>Response</w:t>
      </w:r>
    </w:p>
    <w:p w14:paraId="271497F2" w14:textId="77777777" w:rsidR="007F1445" w:rsidRDefault="000C2014" w:rsidP="007F1445">
      <w:pPr>
        <w:tabs>
          <w:tab w:val="left" w:pos="-1080"/>
          <w:tab w:val="left" w:pos="-720"/>
          <w:tab w:val="left" w:pos="0"/>
          <w:tab w:val="left" w:pos="720"/>
          <w:tab w:val="left" w:pos="1440"/>
          <w:tab w:val="left" w:pos="2880"/>
        </w:tabs>
        <w:spacing w:after="240"/>
        <w:rPr>
          <w:szCs w:val="24"/>
          <w:lang w:val="en-AU"/>
        </w:rPr>
      </w:pPr>
      <w:r w:rsidRPr="006A6F65">
        <w:rPr>
          <w:szCs w:val="24"/>
          <w:lang w:val="en-AU"/>
        </w:rPr>
        <w:t xml:space="preserve">The Australian Government </w:t>
      </w:r>
      <w:r w:rsidR="007F1445">
        <w:rPr>
          <w:szCs w:val="24"/>
          <w:lang w:val="en-AU"/>
        </w:rPr>
        <w:t>notes this recommendation</w:t>
      </w:r>
      <w:r w:rsidR="00A64BB6">
        <w:rPr>
          <w:szCs w:val="24"/>
          <w:lang w:val="en-AU"/>
        </w:rPr>
        <w:t>.</w:t>
      </w:r>
      <w:r w:rsidR="00080850">
        <w:rPr>
          <w:szCs w:val="24"/>
          <w:lang w:val="en-AU"/>
        </w:rPr>
        <w:t xml:space="preserve"> </w:t>
      </w:r>
    </w:p>
    <w:p w14:paraId="271497F3" w14:textId="5F5BCD17" w:rsidR="00A64BB6" w:rsidRDefault="00E11128" w:rsidP="0047428C">
      <w:pPr>
        <w:tabs>
          <w:tab w:val="left" w:pos="-1080"/>
          <w:tab w:val="left" w:pos="-720"/>
          <w:tab w:val="left" w:pos="0"/>
          <w:tab w:val="left" w:pos="720"/>
          <w:tab w:val="left" w:pos="1440"/>
          <w:tab w:val="left" w:pos="2880"/>
        </w:tabs>
        <w:spacing w:after="240"/>
        <w:rPr>
          <w:szCs w:val="24"/>
          <w:lang w:val="en-AU"/>
        </w:rPr>
      </w:pPr>
      <w:r>
        <w:rPr>
          <w:szCs w:val="24"/>
          <w:lang w:val="en-AU"/>
        </w:rPr>
        <w:t>At present</w:t>
      </w:r>
      <w:r w:rsidR="00F25934">
        <w:rPr>
          <w:szCs w:val="24"/>
          <w:lang w:val="en-AU"/>
        </w:rPr>
        <w:t>, t</w:t>
      </w:r>
      <w:r w:rsidR="00D64B08">
        <w:rPr>
          <w:szCs w:val="24"/>
          <w:lang w:val="en-AU"/>
        </w:rPr>
        <w:t>he</w:t>
      </w:r>
      <w:r w:rsidR="000C2014" w:rsidRPr="006A6F65">
        <w:rPr>
          <w:szCs w:val="24"/>
          <w:lang w:val="en-AU"/>
        </w:rPr>
        <w:t xml:space="preserve"> </w:t>
      </w:r>
      <w:r w:rsidR="001249D8">
        <w:rPr>
          <w:szCs w:val="24"/>
          <w:lang w:val="en-AU"/>
        </w:rPr>
        <w:t xml:space="preserve">Australian </w:t>
      </w:r>
      <w:r w:rsidR="000C2014" w:rsidRPr="006A6F65">
        <w:rPr>
          <w:szCs w:val="24"/>
          <w:lang w:val="en-AU"/>
        </w:rPr>
        <w:t>Government fund</w:t>
      </w:r>
      <w:r>
        <w:rPr>
          <w:szCs w:val="24"/>
          <w:lang w:val="en-AU"/>
        </w:rPr>
        <w:t>s</w:t>
      </w:r>
      <w:r w:rsidR="000C2014" w:rsidRPr="006A6F65">
        <w:rPr>
          <w:szCs w:val="24"/>
          <w:lang w:val="en-AU"/>
        </w:rPr>
        <w:t xml:space="preserve"> </w:t>
      </w:r>
      <w:r w:rsidR="00A64BB6">
        <w:rPr>
          <w:szCs w:val="24"/>
          <w:lang w:val="en-AU"/>
        </w:rPr>
        <w:t xml:space="preserve">the provision of </w:t>
      </w:r>
      <w:r w:rsidR="000C2014" w:rsidRPr="006A6F65">
        <w:rPr>
          <w:szCs w:val="24"/>
          <w:lang w:val="en-AU"/>
        </w:rPr>
        <w:t>D</w:t>
      </w:r>
      <w:r w:rsidR="00A64BB6">
        <w:rPr>
          <w:szCs w:val="24"/>
          <w:lang w:val="en-AU"/>
        </w:rPr>
        <w:t xml:space="preserve">ose </w:t>
      </w:r>
      <w:r w:rsidR="000C2014" w:rsidRPr="006A6F65">
        <w:rPr>
          <w:szCs w:val="24"/>
          <w:lang w:val="en-AU"/>
        </w:rPr>
        <w:t>A</w:t>
      </w:r>
      <w:r w:rsidR="00A64BB6">
        <w:rPr>
          <w:szCs w:val="24"/>
          <w:lang w:val="en-AU"/>
        </w:rPr>
        <w:t xml:space="preserve">dministration </w:t>
      </w:r>
      <w:r w:rsidR="000C2014" w:rsidRPr="006A6F65">
        <w:rPr>
          <w:szCs w:val="24"/>
          <w:lang w:val="en-AU"/>
        </w:rPr>
        <w:t>A</w:t>
      </w:r>
      <w:r w:rsidR="00A64BB6">
        <w:rPr>
          <w:szCs w:val="24"/>
          <w:lang w:val="en-AU"/>
        </w:rPr>
        <w:t>id</w:t>
      </w:r>
      <w:r w:rsidR="000C2014" w:rsidRPr="006A6F65">
        <w:rPr>
          <w:szCs w:val="24"/>
          <w:lang w:val="en-AU"/>
        </w:rPr>
        <w:t>s</w:t>
      </w:r>
      <w:r w:rsidR="00A64BB6">
        <w:rPr>
          <w:szCs w:val="24"/>
          <w:lang w:val="en-AU"/>
        </w:rPr>
        <w:t xml:space="preserve"> (DAAs) through </w:t>
      </w:r>
      <w:r w:rsidR="00FB1122">
        <w:rPr>
          <w:szCs w:val="24"/>
          <w:lang w:val="en-AU"/>
        </w:rPr>
        <w:t xml:space="preserve">programs </w:t>
      </w:r>
      <w:r w:rsidR="00A64BB6">
        <w:rPr>
          <w:szCs w:val="24"/>
          <w:lang w:val="en-AU"/>
        </w:rPr>
        <w:t xml:space="preserve">and </w:t>
      </w:r>
      <w:r w:rsidR="00194698">
        <w:rPr>
          <w:szCs w:val="24"/>
          <w:lang w:val="en-AU"/>
        </w:rPr>
        <w:t>initiatives</w:t>
      </w:r>
      <w:r w:rsidR="00A64BB6">
        <w:rPr>
          <w:szCs w:val="24"/>
          <w:lang w:val="en-AU"/>
        </w:rPr>
        <w:t xml:space="preserve"> under the Sixth Community Pharmacy Agreement</w:t>
      </w:r>
      <w:r w:rsidR="007402A3">
        <w:rPr>
          <w:szCs w:val="24"/>
          <w:lang w:val="en-AU"/>
        </w:rPr>
        <w:t xml:space="preserve"> (6CPA)</w:t>
      </w:r>
      <w:r w:rsidR="00194698">
        <w:rPr>
          <w:szCs w:val="24"/>
          <w:lang w:val="en-AU"/>
        </w:rPr>
        <w:t>.</w:t>
      </w:r>
      <w:r w:rsidR="00CD134E">
        <w:rPr>
          <w:szCs w:val="24"/>
          <w:lang w:val="en-AU"/>
        </w:rPr>
        <w:t xml:space="preserve"> </w:t>
      </w:r>
      <w:r w:rsidR="00F15F07">
        <w:rPr>
          <w:szCs w:val="24"/>
          <w:lang w:val="en-AU"/>
        </w:rPr>
        <w:t xml:space="preserve">The Government has supported the provision of DAA services to the general population through incentive payments </w:t>
      </w:r>
      <w:r w:rsidR="00AC5F1A">
        <w:rPr>
          <w:szCs w:val="24"/>
          <w:lang w:val="en-AU"/>
        </w:rPr>
        <w:t xml:space="preserve">under successive CPAs. </w:t>
      </w:r>
    </w:p>
    <w:p w14:paraId="271497F4" w14:textId="77777777" w:rsidR="00F15F07" w:rsidRDefault="007402A3" w:rsidP="0047428C">
      <w:pPr>
        <w:tabs>
          <w:tab w:val="left" w:pos="-1080"/>
          <w:tab w:val="left" w:pos="-720"/>
          <w:tab w:val="left" w:pos="0"/>
          <w:tab w:val="left" w:pos="720"/>
          <w:tab w:val="left" w:pos="1440"/>
          <w:tab w:val="left" w:pos="2880"/>
        </w:tabs>
        <w:spacing w:after="240"/>
        <w:rPr>
          <w:szCs w:val="24"/>
          <w:lang w:val="en-AU"/>
        </w:rPr>
      </w:pPr>
      <w:r>
        <w:rPr>
          <w:szCs w:val="24"/>
          <w:lang w:val="en-AU"/>
        </w:rPr>
        <w:t xml:space="preserve">As part of the historic </w:t>
      </w:r>
      <w:r w:rsidR="00A64BB6">
        <w:rPr>
          <w:szCs w:val="24"/>
          <w:lang w:val="en-AU"/>
        </w:rPr>
        <w:t xml:space="preserve">compact reached between the Government and the Pharmacy Guild </w:t>
      </w:r>
      <w:r>
        <w:rPr>
          <w:szCs w:val="24"/>
          <w:lang w:val="en-AU"/>
        </w:rPr>
        <w:t xml:space="preserve">of Australia, </w:t>
      </w:r>
      <w:r w:rsidR="00A64BB6">
        <w:rPr>
          <w:szCs w:val="24"/>
          <w:lang w:val="en-AU"/>
        </w:rPr>
        <w:t>announced in the 2017-18 Budget, f</w:t>
      </w:r>
      <w:r w:rsidR="00AC5F1A" w:rsidRPr="00BC56EB">
        <w:rPr>
          <w:szCs w:val="24"/>
          <w:lang w:val="en-AU"/>
        </w:rPr>
        <w:t xml:space="preserve">rom </w:t>
      </w:r>
      <w:r w:rsidR="00AC5F1A" w:rsidRPr="00BC56EB">
        <w:t>1 July 2017, community pharmacies participating in the DAA program will receive a fee of $6 per patient per week as a contribution towards the cost of providing DAAs to eligible patients, in</w:t>
      </w:r>
      <w:r w:rsidR="00BC56EB" w:rsidRPr="00BC56EB">
        <w:t xml:space="preserve"> place </w:t>
      </w:r>
      <w:r w:rsidR="00AC5F1A" w:rsidRPr="00BC56EB">
        <w:t>of an incentive payment.</w:t>
      </w:r>
    </w:p>
    <w:p w14:paraId="271497F5" w14:textId="5FD7CCE9" w:rsidR="00A64BB6" w:rsidRDefault="001E53CB" w:rsidP="00AC5F1A">
      <w:pPr>
        <w:tabs>
          <w:tab w:val="left" w:pos="-1080"/>
          <w:tab w:val="left" w:pos="-720"/>
          <w:tab w:val="left" w:pos="0"/>
          <w:tab w:val="left" w:pos="720"/>
          <w:tab w:val="left" w:pos="1440"/>
          <w:tab w:val="left" w:pos="2880"/>
        </w:tabs>
        <w:spacing w:after="240"/>
      </w:pPr>
      <w:r>
        <w:rPr>
          <w:szCs w:val="24"/>
          <w:lang w:val="en-AU"/>
        </w:rPr>
        <w:t xml:space="preserve">As part of the </w:t>
      </w:r>
      <w:r w:rsidR="009022B5">
        <w:rPr>
          <w:szCs w:val="24"/>
          <w:lang w:val="en-AU"/>
        </w:rPr>
        <w:t>6CPA</w:t>
      </w:r>
      <w:r>
        <w:rPr>
          <w:szCs w:val="24"/>
          <w:lang w:val="en-AU"/>
        </w:rPr>
        <w:t xml:space="preserve">, the </w:t>
      </w:r>
      <w:r w:rsidR="001249D8">
        <w:rPr>
          <w:szCs w:val="24"/>
          <w:lang w:val="en-AU"/>
        </w:rPr>
        <w:t xml:space="preserve">Australian </w:t>
      </w:r>
      <w:r>
        <w:rPr>
          <w:szCs w:val="24"/>
          <w:lang w:val="en-AU"/>
        </w:rPr>
        <w:t xml:space="preserve">Government </w:t>
      </w:r>
      <w:r w:rsidR="00A64BB6">
        <w:rPr>
          <w:szCs w:val="24"/>
          <w:lang w:val="en-AU"/>
        </w:rPr>
        <w:t>also</w:t>
      </w:r>
      <w:r>
        <w:rPr>
          <w:szCs w:val="24"/>
          <w:lang w:val="en-AU"/>
        </w:rPr>
        <w:t xml:space="preserve"> support</w:t>
      </w:r>
      <w:r w:rsidR="00A64BB6">
        <w:rPr>
          <w:szCs w:val="24"/>
          <w:lang w:val="en-AU"/>
        </w:rPr>
        <w:t>s</w:t>
      </w:r>
      <w:r>
        <w:rPr>
          <w:szCs w:val="24"/>
          <w:lang w:val="en-AU"/>
        </w:rPr>
        <w:t xml:space="preserve"> </w:t>
      </w:r>
      <w:r w:rsidR="00F25934">
        <w:rPr>
          <w:szCs w:val="24"/>
          <w:lang w:val="en-AU"/>
        </w:rPr>
        <w:t>DAA</w:t>
      </w:r>
      <w:r w:rsidR="00CD70DE">
        <w:rPr>
          <w:szCs w:val="24"/>
          <w:lang w:val="en-AU"/>
        </w:rPr>
        <w:t xml:space="preserve"> services</w:t>
      </w:r>
      <w:r>
        <w:rPr>
          <w:szCs w:val="24"/>
          <w:lang w:val="en-AU"/>
        </w:rPr>
        <w:t xml:space="preserve"> </w:t>
      </w:r>
      <w:r w:rsidR="0047428C">
        <w:rPr>
          <w:szCs w:val="24"/>
          <w:lang w:val="en-AU"/>
        </w:rPr>
        <w:t>to clients of rural and urban AHSs</w:t>
      </w:r>
      <w:r w:rsidR="00304126">
        <w:rPr>
          <w:szCs w:val="24"/>
          <w:lang w:val="en-AU"/>
        </w:rPr>
        <w:t xml:space="preserve"> through </w:t>
      </w:r>
      <w:r w:rsidR="00D41138">
        <w:rPr>
          <w:szCs w:val="24"/>
          <w:lang w:val="en-AU"/>
        </w:rPr>
        <w:t xml:space="preserve">the </w:t>
      </w:r>
      <w:r w:rsidR="00304126" w:rsidRPr="00B40F4D">
        <w:t xml:space="preserve">Quality Use of Medicines </w:t>
      </w:r>
      <w:proofErr w:type="spellStart"/>
      <w:r w:rsidR="00304126" w:rsidRPr="00B40F4D">
        <w:t>Maximised</w:t>
      </w:r>
      <w:proofErr w:type="spellEnd"/>
      <w:r w:rsidR="00304126" w:rsidRPr="00B40F4D">
        <w:t xml:space="preserve"> for Aboriginal and Torres Strait Isl</w:t>
      </w:r>
      <w:r w:rsidR="00304126">
        <w:t>ander Peoples (QUMAX) Program</w:t>
      </w:r>
      <w:r w:rsidR="0047428C">
        <w:t>.</w:t>
      </w:r>
      <w:r w:rsidR="00F07942">
        <w:t xml:space="preserve"> </w:t>
      </w:r>
    </w:p>
    <w:p w14:paraId="271497F6" w14:textId="74DCF383" w:rsidR="004C08B7" w:rsidRDefault="00A64BB6" w:rsidP="00AC5F1A">
      <w:pPr>
        <w:tabs>
          <w:tab w:val="left" w:pos="-1080"/>
          <w:tab w:val="left" w:pos="-720"/>
          <w:tab w:val="left" w:pos="0"/>
          <w:tab w:val="left" w:pos="720"/>
          <w:tab w:val="left" w:pos="1440"/>
          <w:tab w:val="left" w:pos="2880"/>
        </w:tabs>
        <w:spacing w:after="240"/>
        <w:rPr>
          <w:snapToGrid/>
          <w:szCs w:val="24"/>
          <w:lang w:val="en-AU"/>
        </w:rPr>
      </w:pPr>
      <w:r>
        <w:rPr>
          <w:szCs w:val="24"/>
          <w:lang w:val="en-AU"/>
        </w:rPr>
        <w:t>T</w:t>
      </w:r>
      <w:r w:rsidR="00F25934">
        <w:rPr>
          <w:szCs w:val="24"/>
          <w:lang w:val="en-AU"/>
        </w:rPr>
        <w:t xml:space="preserve">he </w:t>
      </w:r>
      <w:r w:rsidR="001249D8">
        <w:rPr>
          <w:szCs w:val="24"/>
          <w:lang w:val="en-AU"/>
        </w:rPr>
        <w:t xml:space="preserve">Australian </w:t>
      </w:r>
      <w:r w:rsidR="00F25934">
        <w:rPr>
          <w:szCs w:val="24"/>
          <w:lang w:val="en-AU"/>
        </w:rPr>
        <w:t xml:space="preserve">Government </w:t>
      </w:r>
      <w:r>
        <w:rPr>
          <w:szCs w:val="24"/>
          <w:lang w:val="en-AU"/>
        </w:rPr>
        <w:t xml:space="preserve">also </w:t>
      </w:r>
      <w:r w:rsidR="00F25934">
        <w:rPr>
          <w:szCs w:val="24"/>
          <w:lang w:val="en-AU"/>
        </w:rPr>
        <w:t>continu</w:t>
      </w:r>
      <w:r w:rsidR="00BD4654">
        <w:rPr>
          <w:szCs w:val="24"/>
          <w:lang w:val="en-AU"/>
        </w:rPr>
        <w:t>es</w:t>
      </w:r>
      <w:r w:rsidR="00F25934">
        <w:rPr>
          <w:szCs w:val="24"/>
          <w:lang w:val="en-AU"/>
        </w:rPr>
        <w:t xml:space="preserve"> to fund the </w:t>
      </w:r>
      <w:r>
        <w:rPr>
          <w:szCs w:val="24"/>
          <w:lang w:val="en-AU"/>
        </w:rPr>
        <w:t>s</w:t>
      </w:r>
      <w:r w:rsidR="00874A75">
        <w:rPr>
          <w:szCs w:val="24"/>
          <w:lang w:val="en-AU"/>
        </w:rPr>
        <w:t>100 Support Allowance Program</w:t>
      </w:r>
      <w:r w:rsidR="00BD4654">
        <w:rPr>
          <w:szCs w:val="24"/>
          <w:lang w:val="en-AU"/>
        </w:rPr>
        <w:t xml:space="preserve">, </w:t>
      </w:r>
      <w:r w:rsidR="00F25934">
        <w:rPr>
          <w:szCs w:val="24"/>
          <w:lang w:val="en-AU"/>
        </w:rPr>
        <w:t>allow</w:t>
      </w:r>
      <w:r w:rsidR="00BD4654">
        <w:rPr>
          <w:szCs w:val="24"/>
          <w:lang w:val="en-AU"/>
        </w:rPr>
        <w:t>ing</w:t>
      </w:r>
      <w:r w:rsidR="00F25934">
        <w:rPr>
          <w:szCs w:val="24"/>
          <w:lang w:val="en-AU"/>
        </w:rPr>
        <w:t xml:space="preserve"> pharmacists to visit remote</w:t>
      </w:r>
      <w:r w:rsidR="0047428C">
        <w:rPr>
          <w:szCs w:val="24"/>
          <w:lang w:val="en-AU"/>
        </w:rPr>
        <w:t xml:space="preserve"> are</w:t>
      </w:r>
      <w:r w:rsidR="00B4275A">
        <w:rPr>
          <w:szCs w:val="24"/>
          <w:lang w:val="en-AU"/>
        </w:rPr>
        <w:t>a</w:t>
      </w:r>
      <w:r w:rsidR="00F25934">
        <w:rPr>
          <w:szCs w:val="24"/>
          <w:lang w:val="en-AU"/>
        </w:rPr>
        <w:t xml:space="preserve"> AHSs and </w:t>
      </w:r>
      <w:r w:rsidR="00B4275A">
        <w:rPr>
          <w:szCs w:val="24"/>
          <w:lang w:val="en-AU"/>
        </w:rPr>
        <w:t xml:space="preserve">to </w:t>
      </w:r>
      <w:r w:rsidR="00F25934">
        <w:rPr>
          <w:szCs w:val="24"/>
          <w:lang w:val="en-AU"/>
        </w:rPr>
        <w:t xml:space="preserve">provide </w:t>
      </w:r>
      <w:r w:rsidR="00E23E42">
        <w:rPr>
          <w:snapToGrid/>
          <w:szCs w:val="24"/>
          <w:lang w:val="en-AU"/>
        </w:rPr>
        <w:t>quality use of m</w:t>
      </w:r>
      <w:r w:rsidR="009F37FD">
        <w:rPr>
          <w:snapToGrid/>
          <w:szCs w:val="24"/>
          <w:lang w:val="en-AU"/>
        </w:rPr>
        <w:t>edicines</w:t>
      </w:r>
      <w:r w:rsidR="00874A75">
        <w:rPr>
          <w:snapToGrid/>
          <w:szCs w:val="24"/>
          <w:lang w:val="en-AU"/>
        </w:rPr>
        <w:t xml:space="preserve"> and medication management services to </w:t>
      </w:r>
      <w:r w:rsidR="00874A75" w:rsidRPr="006A6F65">
        <w:rPr>
          <w:snapToGrid/>
          <w:szCs w:val="24"/>
          <w:lang w:val="en-AU"/>
        </w:rPr>
        <w:t>suit individual AHS needs</w:t>
      </w:r>
      <w:r w:rsidR="00874A75">
        <w:rPr>
          <w:snapToGrid/>
          <w:szCs w:val="24"/>
          <w:lang w:val="en-AU"/>
        </w:rPr>
        <w:t>.</w:t>
      </w:r>
      <w:r w:rsidR="004C08B7">
        <w:rPr>
          <w:snapToGrid/>
          <w:szCs w:val="24"/>
          <w:lang w:val="en-AU"/>
        </w:rPr>
        <w:t xml:space="preserve"> </w:t>
      </w:r>
    </w:p>
    <w:p w14:paraId="271497F7" w14:textId="77777777" w:rsidR="00D326B6" w:rsidRPr="00BC56EB" w:rsidRDefault="00226A90" w:rsidP="00D326B6">
      <w:pPr>
        <w:widowControl/>
        <w:rPr>
          <w:snapToGrid/>
          <w:szCs w:val="24"/>
          <w:lang w:val="en-AU"/>
        </w:rPr>
      </w:pPr>
      <w:r w:rsidRPr="00BC56EB">
        <w:rPr>
          <w:snapToGrid/>
          <w:szCs w:val="24"/>
          <w:lang w:val="en-AU"/>
        </w:rPr>
        <w:t>T</w:t>
      </w:r>
      <w:r w:rsidR="00755DFD" w:rsidRPr="00BC56EB">
        <w:rPr>
          <w:snapToGrid/>
          <w:szCs w:val="24"/>
          <w:lang w:val="en-AU"/>
        </w:rPr>
        <w:t>he</w:t>
      </w:r>
      <w:r w:rsidR="00D326B6" w:rsidRPr="00BC56EB">
        <w:rPr>
          <w:snapToGrid/>
          <w:szCs w:val="24"/>
          <w:lang w:val="en-AU"/>
        </w:rPr>
        <w:t xml:space="preserve"> Indigenous Australians Health Program</w:t>
      </w:r>
      <w:r w:rsidR="00755DFD" w:rsidRPr="00BC56EB">
        <w:rPr>
          <w:snapToGrid/>
          <w:szCs w:val="24"/>
          <w:lang w:val="en-AU"/>
        </w:rPr>
        <w:t xml:space="preserve"> </w:t>
      </w:r>
      <w:r w:rsidR="00D326B6" w:rsidRPr="00BC56EB">
        <w:rPr>
          <w:snapToGrid/>
          <w:szCs w:val="24"/>
          <w:lang w:val="en-AU"/>
        </w:rPr>
        <w:t>Integrated Team Care (ITC) Activity aims to contribute to improving health outcomes for Aboriginal and Torres Strait Islander people with chronic health conditions through better access to coordinated and multidisciplinary care. ITC</w:t>
      </w:r>
      <w:r w:rsidR="00630123" w:rsidRPr="00BC56EB">
        <w:rPr>
          <w:snapToGrid/>
          <w:szCs w:val="24"/>
          <w:lang w:val="en-AU"/>
        </w:rPr>
        <w:t> </w:t>
      </w:r>
      <w:r w:rsidR="00D326B6" w:rsidRPr="00BC56EB">
        <w:rPr>
          <w:snapToGrid/>
          <w:szCs w:val="24"/>
          <w:lang w:val="en-AU"/>
        </w:rPr>
        <w:t>Supplementary Services funding can be used to expedite a patient’s access to an urgent and essential health service,</w:t>
      </w:r>
      <w:r w:rsidR="00755DFD" w:rsidRPr="00BC56EB">
        <w:rPr>
          <w:snapToGrid/>
          <w:szCs w:val="24"/>
          <w:lang w:val="en-AU"/>
        </w:rPr>
        <w:t xml:space="preserve"> such as a DAA,</w:t>
      </w:r>
      <w:r w:rsidR="00D326B6" w:rsidRPr="00BC56EB">
        <w:rPr>
          <w:snapToGrid/>
          <w:szCs w:val="24"/>
          <w:lang w:val="en-AU"/>
        </w:rPr>
        <w:t xml:space="preserve"> where the service is not otherwise available in a clinically acceptable timeframe. </w:t>
      </w:r>
    </w:p>
    <w:p w14:paraId="271497F8" w14:textId="77777777" w:rsidR="005912FC" w:rsidRDefault="005912FC" w:rsidP="00226A90">
      <w:pPr>
        <w:widowControl/>
        <w:rPr>
          <w:snapToGrid/>
          <w:szCs w:val="24"/>
          <w:lang w:val="en-AU"/>
        </w:rPr>
      </w:pPr>
    </w:p>
    <w:p w14:paraId="271497F9" w14:textId="33BA3494" w:rsidR="00B4275A" w:rsidRDefault="00226A90" w:rsidP="00226A90">
      <w:pPr>
        <w:widowControl/>
        <w:rPr>
          <w:b/>
          <w:szCs w:val="24"/>
          <w:lang w:val="en-AU"/>
        </w:rPr>
      </w:pPr>
      <w:r w:rsidRPr="00BC56EB">
        <w:rPr>
          <w:snapToGrid/>
          <w:szCs w:val="24"/>
          <w:lang w:val="en-AU"/>
        </w:rPr>
        <w:t>The</w:t>
      </w:r>
      <w:r w:rsidR="00630123" w:rsidRPr="00BC56EB">
        <w:rPr>
          <w:snapToGrid/>
          <w:szCs w:val="24"/>
          <w:lang w:val="en-AU"/>
        </w:rPr>
        <w:t xml:space="preserve"> RAAHS program</w:t>
      </w:r>
      <w:r w:rsidRPr="00BC56EB">
        <w:rPr>
          <w:snapToGrid/>
          <w:szCs w:val="24"/>
          <w:lang w:val="en-AU"/>
        </w:rPr>
        <w:t xml:space="preserve"> provides for the supply of PBS medicines to RAAHS through a bulk supply arrangement. </w:t>
      </w:r>
      <w:r w:rsidR="00CF44AE">
        <w:rPr>
          <w:szCs w:val="24"/>
          <w:lang w:val="en-AU"/>
        </w:rPr>
        <w:t xml:space="preserve">In addition to </w:t>
      </w:r>
      <w:r>
        <w:rPr>
          <w:szCs w:val="24"/>
          <w:lang w:val="en-AU"/>
        </w:rPr>
        <w:t xml:space="preserve">these </w:t>
      </w:r>
      <w:r w:rsidR="00CF44AE">
        <w:rPr>
          <w:szCs w:val="24"/>
          <w:lang w:val="en-AU"/>
        </w:rPr>
        <w:t>bulk supply arrangements, some states and territories require pharmacies to provide PBS medicines labelled for individual RAAHS clients with chronic conditions.</w:t>
      </w:r>
      <w:r w:rsidR="00F07942">
        <w:rPr>
          <w:szCs w:val="24"/>
          <w:lang w:val="en-AU"/>
        </w:rPr>
        <w:t xml:space="preserve"> </w:t>
      </w:r>
      <w:r w:rsidR="00A64BB6">
        <w:rPr>
          <w:szCs w:val="24"/>
          <w:lang w:val="en-AU"/>
        </w:rPr>
        <w:t>Many of these are supplied through</w:t>
      </w:r>
      <w:r w:rsidR="002861D9">
        <w:rPr>
          <w:szCs w:val="24"/>
          <w:lang w:val="en-AU"/>
        </w:rPr>
        <w:t xml:space="preserve"> a DAA. </w:t>
      </w:r>
      <w:r w:rsidR="00D027EC">
        <w:rPr>
          <w:szCs w:val="24"/>
          <w:lang w:val="en-AU"/>
        </w:rPr>
        <w:t xml:space="preserve">In </w:t>
      </w:r>
      <w:r w:rsidR="00302811">
        <w:rPr>
          <w:szCs w:val="24"/>
          <w:lang w:val="en-AU"/>
        </w:rPr>
        <w:t xml:space="preserve">November 2016, the </w:t>
      </w:r>
      <w:r w:rsidR="004434B1">
        <w:rPr>
          <w:szCs w:val="24"/>
          <w:lang w:val="en-AU"/>
        </w:rPr>
        <w:t xml:space="preserve">Australian </w:t>
      </w:r>
      <w:r w:rsidR="00302811">
        <w:rPr>
          <w:szCs w:val="24"/>
          <w:lang w:val="en-AU"/>
        </w:rPr>
        <w:t xml:space="preserve">Government </w:t>
      </w:r>
      <w:r w:rsidR="004434B1">
        <w:rPr>
          <w:szCs w:val="24"/>
          <w:lang w:val="en-AU"/>
        </w:rPr>
        <w:t xml:space="preserve">agreed to provide </w:t>
      </w:r>
      <w:r w:rsidR="00CF44AE">
        <w:rPr>
          <w:szCs w:val="24"/>
          <w:lang w:val="en-AU"/>
        </w:rPr>
        <w:t>an additional payment to eligible pharmacists</w:t>
      </w:r>
      <w:r w:rsidR="005B649D">
        <w:rPr>
          <w:szCs w:val="24"/>
          <w:lang w:val="en-AU"/>
        </w:rPr>
        <w:t xml:space="preserve"> from 1</w:t>
      </w:r>
      <w:r w:rsidR="0044591C">
        <w:rPr>
          <w:szCs w:val="24"/>
          <w:lang w:val="en-AU"/>
        </w:rPr>
        <w:t> </w:t>
      </w:r>
      <w:r w:rsidR="005B649D">
        <w:rPr>
          <w:szCs w:val="24"/>
          <w:lang w:val="en-AU"/>
        </w:rPr>
        <w:t>January</w:t>
      </w:r>
      <w:r w:rsidR="0044591C">
        <w:rPr>
          <w:szCs w:val="24"/>
          <w:lang w:val="en-AU"/>
        </w:rPr>
        <w:t> </w:t>
      </w:r>
      <w:r w:rsidR="005B649D">
        <w:rPr>
          <w:szCs w:val="24"/>
          <w:lang w:val="en-AU"/>
        </w:rPr>
        <w:t>2017,</w:t>
      </w:r>
      <w:r w:rsidR="00CF44AE">
        <w:rPr>
          <w:szCs w:val="24"/>
          <w:lang w:val="en-AU"/>
        </w:rPr>
        <w:t xml:space="preserve"> in recognition of the additional effort required by pharmacists to provide medicine</w:t>
      </w:r>
      <w:r w:rsidR="00A64BB6">
        <w:rPr>
          <w:szCs w:val="24"/>
          <w:lang w:val="en-AU"/>
        </w:rPr>
        <w:t xml:space="preserve">s for individual RAAHS clients. This payment will be continued through the </w:t>
      </w:r>
      <w:r w:rsidR="00140A84">
        <w:rPr>
          <w:szCs w:val="24"/>
        </w:rPr>
        <w:t>2017</w:t>
      </w:r>
      <w:r w:rsidR="00140A84">
        <w:rPr>
          <w:szCs w:val="24"/>
        </w:rPr>
        <w:noBreakHyphen/>
      </w:r>
      <w:r w:rsidR="00A64BB6">
        <w:rPr>
          <w:szCs w:val="24"/>
        </w:rPr>
        <w:t xml:space="preserve">18 Budget measure </w:t>
      </w:r>
      <w:r w:rsidR="00A64BB6" w:rsidRPr="00712D46">
        <w:rPr>
          <w:i/>
          <w:szCs w:val="24"/>
        </w:rPr>
        <w:t>Improving Access to Medicines — maintaining Remote Area Aboriginal Health Services pharmaceutical dispensing</w:t>
      </w:r>
      <w:r w:rsidR="00A64BB6">
        <w:rPr>
          <w:i/>
          <w:szCs w:val="24"/>
        </w:rPr>
        <w:t>.</w:t>
      </w:r>
      <w:r w:rsidR="00A64BB6">
        <w:rPr>
          <w:szCs w:val="24"/>
        </w:rPr>
        <w:t xml:space="preserve"> </w:t>
      </w:r>
      <w:r w:rsidR="00B4275A">
        <w:rPr>
          <w:b/>
          <w:szCs w:val="24"/>
          <w:lang w:val="en-AU"/>
        </w:rPr>
        <w:br w:type="page"/>
      </w:r>
    </w:p>
    <w:p w14:paraId="271497FA" w14:textId="77777777" w:rsidR="006C03C5" w:rsidRPr="006A6F65" w:rsidRDefault="006C03C5" w:rsidP="00F3702A">
      <w:pPr>
        <w:pStyle w:val="Heading2"/>
      </w:pPr>
      <w:r w:rsidRPr="006A6F65">
        <w:lastRenderedPageBreak/>
        <w:t>RECOMMENDATION 4</w:t>
      </w:r>
    </w:p>
    <w:p w14:paraId="271497FB" w14:textId="77777777" w:rsidR="006C03C5" w:rsidRPr="006A6F65" w:rsidRDefault="006C03C5" w:rsidP="00D6491C">
      <w:pPr>
        <w:spacing w:after="240"/>
        <w:rPr>
          <w:b/>
          <w:szCs w:val="24"/>
          <w:lang w:val="en-AU"/>
        </w:rPr>
      </w:pPr>
      <w:r w:rsidRPr="006A6F65">
        <w:rPr>
          <w:b/>
          <w:bCs/>
          <w:szCs w:val="24"/>
          <w:lang w:val="en-AU"/>
        </w:rPr>
        <w:t>The committee agrees with submitters and recommends that program</w:t>
      </w:r>
      <w:r w:rsidR="00D6491C" w:rsidRPr="006A6F65">
        <w:rPr>
          <w:b/>
          <w:bCs/>
          <w:szCs w:val="24"/>
          <w:lang w:val="en-AU"/>
        </w:rPr>
        <w:t xml:space="preserve"> </w:t>
      </w:r>
      <w:r w:rsidRPr="006A6F65">
        <w:rPr>
          <w:b/>
          <w:bCs/>
          <w:szCs w:val="24"/>
          <w:lang w:val="en-AU"/>
        </w:rPr>
        <w:t>flexibility be implemented to give remote area AHSs increased and direct access</w:t>
      </w:r>
      <w:r w:rsidR="00D6491C" w:rsidRPr="006A6F65">
        <w:rPr>
          <w:b/>
          <w:bCs/>
          <w:szCs w:val="24"/>
          <w:lang w:val="en-AU"/>
        </w:rPr>
        <w:t xml:space="preserve"> </w:t>
      </w:r>
      <w:r w:rsidRPr="006A6F65">
        <w:rPr>
          <w:b/>
          <w:bCs/>
          <w:szCs w:val="24"/>
          <w:lang w:val="en-AU"/>
        </w:rPr>
        <w:t>to the services of a pharmacist. This could be done by AHSs engaging a</w:t>
      </w:r>
      <w:r w:rsidR="00D6491C" w:rsidRPr="006A6F65">
        <w:rPr>
          <w:b/>
          <w:bCs/>
          <w:szCs w:val="24"/>
          <w:lang w:val="en-AU"/>
        </w:rPr>
        <w:t xml:space="preserve"> </w:t>
      </w:r>
      <w:r w:rsidRPr="006A6F65">
        <w:rPr>
          <w:b/>
          <w:bCs/>
          <w:szCs w:val="24"/>
          <w:lang w:val="en-AU"/>
        </w:rPr>
        <w:t>pharmacist directly or in collaboration with other stakeholders or service</w:t>
      </w:r>
      <w:r w:rsidR="00D6491C" w:rsidRPr="006A6F65">
        <w:rPr>
          <w:b/>
          <w:bCs/>
          <w:szCs w:val="24"/>
          <w:lang w:val="en-AU"/>
        </w:rPr>
        <w:t xml:space="preserve"> </w:t>
      </w:r>
      <w:r w:rsidRPr="006A6F65">
        <w:rPr>
          <w:b/>
          <w:bCs/>
          <w:szCs w:val="24"/>
          <w:lang w:val="en-AU"/>
        </w:rPr>
        <w:t>providers. Options for funding and operating these services could include</w:t>
      </w:r>
      <w:r w:rsidR="00D6491C" w:rsidRPr="006A6F65">
        <w:rPr>
          <w:b/>
          <w:bCs/>
          <w:szCs w:val="24"/>
          <w:lang w:val="en-AU"/>
        </w:rPr>
        <w:t xml:space="preserve"> </w:t>
      </w:r>
      <w:r w:rsidRPr="006A6F65">
        <w:rPr>
          <w:b/>
          <w:bCs/>
          <w:szCs w:val="24"/>
          <w:lang w:val="en-AU"/>
        </w:rPr>
        <w:t>cashing-out existing program funding, access to alternative funding measures,</w:t>
      </w:r>
      <w:r w:rsidR="00D6491C" w:rsidRPr="006A6F65">
        <w:rPr>
          <w:b/>
          <w:bCs/>
          <w:szCs w:val="24"/>
          <w:lang w:val="en-AU"/>
        </w:rPr>
        <w:t xml:space="preserve"> </w:t>
      </w:r>
      <w:r w:rsidRPr="006A6F65">
        <w:rPr>
          <w:b/>
          <w:bCs/>
          <w:szCs w:val="24"/>
          <w:lang w:val="en-AU"/>
        </w:rPr>
        <w:t>expansion of the Practice Nurse Incentive Program to include pharmacists,</w:t>
      </w:r>
      <w:r w:rsidR="00D6491C" w:rsidRPr="006A6F65">
        <w:rPr>
          <w:b/>
          <w:bCs/>
          <w:szCs w:val="24"/>
          <w:lang w:val="en-AU"/>
        </w:rPr>
        <w:t xml:space="preserve"> </w:t>
      </w:r>
      <w:r w:rsidRPr="006A6F65">
        <w:rPr>
          <w:b/>
          <w:bCs/>
          <w:szCs w:val="24"/>
          <w:lang w:val="en-AU"/>
        </w:rPr>
        <w:t>remunerating remote pharmacists for services though the Medicare Benefits</w:t>
      </w:r>
      <w:r w:rsidR="00D6491C" w:rsidRPr="006A6F65">
        <w:rPr>
          <w:b/>
          <w:bCs/>
          <w:szCs w:val="24"/>
          <w:lang w:val="en-AU"/>
        </w:rPr>
        <w:t xml:space="preserve"> </w:t>
      </w:r>
      <w:r w:rsidRPr="006A6F65">
        <w:rPr>
          <w:b/>
          <w:bCs/>
          <w:szCs w:val="24"/>
          <w:lang w:val="en-AU"/>
        </w:rPr>
        <w:t>Schedule, and removal of legislative barriers that prevent the operation of</w:t>
      </w:r>
      <w:r w:rsidR="00D6491C" w:rsidRPr="006A6F65">
        <w:rPr>
          <w:b/>
          <w:bCs/>
          <w:szCs w:val="24"/>
          <w:lang w:val="en-AU"/>
        </w:rPr>
        <w:t xml:space="preserve"> </w:t>
      </w:r>
      <w:r w:rsidRPr="006A6F65">
        <w:rPr>
          <w:b/>
          <w:bCs/>
          <w:szCs w:val="24"/>
          <w:lang w:val="en-AU"/>
        </w:rPr>
        <w:t>pharmacy businesses in remote areas.</w:t>
      </w:r>
    </w:p>
    <w:p w14:paraId="271497FC" w14:textId="77777777" w:rsidR="006C03C5" w:rsidRPr="006A6F65" w:rsidRDefault="006C03C5" w:rsidP="00F3702A">
      <w:pPr>
        <w:pStyle w:val="Heading3nonumbers"/>
      </w:pPr>
      <w:r w:rsidRPr="006A6F65">
        <w:t>Response</w:t>
      </w:r>
    </w:p>
    <w:p w14:paraId="271497FD" w14:textId="77777777" w:rsidR="008268C2" w:rsidRDefault="006C03C5" w:rsidP="00C605D2">
      <w:pPr>
        <w:tabs>
          <w:tab w:val="left" w:pos="-1080"/>
          <w:tab w:val="left" w:pos="-720"/>
          <w:tab w:val="left" w:pos="0"/>
          <w:tab w:val="left" w:pos="720"/>
          <w:tab w:val="left" w:pos="1440"/>
          <w:tab w:val="left" w:pos="2880"/>
        </w:tabs>
        <w:spacing w:after="240"/>
        <w:rPr>
          <w:szCs w:val="24"/>
          <w:lang w:val="en-AU"/>
        </w:rPr>
      </w:pPr>
      <w:r w:rsidRPr="006A6F65">
        <w:rPr>
          <w:szCs w:val="24"/>
          <w:lang w:val="en-AU"/>
        </w:rPr>
        <w:t xml:space="preserve">The </w:t>
      </w:r>
      <w:r w:rsidR="00CE4345" w:rsidRPr="006A6F65">
        <w:rPr>
          <w:szCs w:val="24"/>
          <w:lang w:val="en-AU"/>
        </w:rPr>
        <w:t xml:space="preserve">Australian </w:t>
      </w:r>
      <w:r w:rsidRPr="006A6F65">
        <w:rPr>
          <w:szCs w:val="24"/>
          <w:lang w:val="en-AU"/>
        </w:rPr>
        <w:t>Government</w:t>
      </w:r>
      <w:r w:rsidR="007F25B2" w:rsidRPr="006A6F65">
        <w:rPr>
          <w:szCs w:val="24"/>
          <w:lang w:val="en-AU"/>
        </w:rPr>
        <w:t xml:space="preserve"> </w:t>
      </w:r>
      <w:r w:rsidR="00A0031D">
        <w:rPr>
          <w:szCs w:val="24"/>
          <w:lang w:val="en-AU"/>
        </w:rPr>
        <w:t>supports</w:t>
      </w:r>
      <w:r w:rsidR="00C605D2">
        <w:rPr>
          <w:szCs w:val="24"/>
          <w:lang w:val="en-AU"/>
        </w:rPr>
        <w:t xml:space="preserve"> this recommendation.</w:t>
      </w:r>
      <w:r w:rsidR="000146C6" w:rsidRPr="00FB7031">
        <w:rPr>
          <w:szCs w:val="24"/>
          <w:lang w:val="en-AU"/>
        </w:rPr>
        <w:t xml:space="preserve"> </w:t>
      </w:r>
    </w:p>
    <w:p w14:paraId="271497FE" w14:textId="7B5D6A75" w:rsidR="00CD134E" w:rsidRDefault="000146C6" w:rsidP="009F37FD">
      <w:pPr>
        <w:tabs>
          <w:tab w:val="left" w:pos="-1080"/>
          <w:tab w:val="left" w:pos="-720"/>
          <w:tab w:val="left" w:pos="0"/>
          <w:tab w:val="left" w:pos="720"/>
          <w:tab w:val="left" w:pos="1440"/>
          <w:tab w:val="left" w:pos="2880"/>
        </w:tabs>
        <w:spacing w:after="240"/>
        <w:rPr>
          <w:szCs w:val="24"/>
          <w:lang w:val="en-AU"/>
        </w:rPr>
      </w:pPr>
      <w:r w:rsidRPr="00FB7031">
        <w:rPr>
          <w:szCs w:val="24"/>
          <w:lang w:val="en-AU"/>
        </w:rPr>
        <w:t xml:space="preserve">The </w:t>
      </w:r>
      <w:r w:rsidR="001249D8">
        <w:rPr>
          <w:szCs w:val="24"/>
          <w:lang w:val="en-AU"/>
        </w:rPr>
        <w:t xml:space="preserve">Australian </w:t>
      </w:r>
      <w:r w:rsidR="00F44350">
        <w:rPr>
          <w:szCs w:val="24"/>
          <w:lang w:val="en-AU"/>
        </w:rPr>
        <w:t xml:space="preserve">Government </w:t>
      </w:r>
      <w:r w:rsidR="00D02725" w:rsidRPr="00FB7031">
        <w:rPr>
          <w:szCs w:val="24"/>
          <w:lang w:val="en-AU"/>
        </w:rPr>
        <w:t>provides a range of funding to AHS</w:t>
      </w:r>
      <w:r w:rsidR="009F37FD">
        <w:rPr>
          <w:szCs w:val="24"/>
          <w:lang w:val="en-AU"/>
        </w:rPr>
        <w:t>s</w:t>
      </w:r>
      <w:r w:rsidR="00D02725" w:rsidRPr="00FB7031">
        <w:rPr>
          <w:szCs w:val="24"/>
          <w:lang w:val="en-AU"/>
        </w:rPr>
        <w:t xml:space="preserve"> for various activities</w:t>
      </w:r>
      <w:r w:rsidR="00EB52AA">
        <w:rPr>
          <w:szCs w:val="24"/>
          <w:lang w:val="en-AU"/>
        </w:rPr>
        <w:t>,</w:t>
      </w:r>
      <w:r w:rsidR="00D02725" w:rsidRPr="00FB7031">
        <w:rPr>
          <w:szCs w:val="24"/>
          <w:lang w:val="en-AU"/>
        </w:rPr>
        <w:t xml:space="preserve"> including the employment of pharmacists, where </w:t>
      </w:r>
      <w:r w:rsidRPr="00FB7031">
        <w:rPr>
          <w:szCs w:val="24"/>
          <w:lang w:val="en-AU"/>
        </w:rPr>
        <w:t xml:space="preserve">this is </w:t>
      </w:r>
      <w:r w:rsidR="00D02725" w:rsidRPr="00FB7031">
        <w:rPr>
          <w:szCs w:val="24"/>
          <w:lang w:val="en-AU"/>
        </w:rPr>
        <w:t xml:space="preserve">deemed appropriate by </w:t>
      </w:r>
      <w:r w:rsidR="00542F9E">
        <w:rPr>
          <w:szCs w:val="24"/>
          <w:lang w:val="en-AU"/>
        </w:rPr>
        <w:t xml:space="preserve">the individual </w:t>
      </w:r>
      <w:r w:rsidR="00D02725" w:rsidRPr="00FB7031">
        <w:rPr>
          <w:szCs w:val="24"/>
          <w:lang w:val="en-AU"/>
        </w:rPr>
        <w:t>AHS</w:t>
      </w:r>
      <w:r w:rsidR="00937D8A" w:rsidRPr="00FB7031">
        <w:rPr>
          <w:szCs w:val="24"/>
          <w:lang w:val="en-AU"/>
        </w:rPr>
        <w:t>.</w:t>
      </w:r>
      <w:r w:rsidR="00CD134E">
        <w:rPr>
          <w:szCs w:val="24"/>
          <w:lang w:val="en-AU"/>
        </w:rPr>
        <w:t xml:space="preserve"> </w:t>
      </w:r>
      <w:r w:rsidR="00542F9E">
        <w:rPr>
          <w:szCs w:val="24"/>
          <w:lang w:val="en-AU"/>
        </w:rPr>
        <w:t xml:space="preserve">More than 130 </w:t>
      </w:r>
      <w:r w:rsidR="00434839" w:rsidRPr="00434839">
        <w:rPr>
          <w:szCs w:val="24"/>
          <w:lang w:val="en-AU"/>
        </w:rPr>
        <w:t xml:space="preserve">Aboriginal Community Controlled Health Services (ACCHSs) </w:t>
      </w:r>
      <w:r w:rsidR="00E91356">
        <w:rPr>
          <w:szCs w:val="24"/>
          <w:lang w:val="en-AU"/>
        </w:rPr>
        <w:t>in urban and rural areas</w:t>
      </w:r>
      <w:r w:rsidR="00542F9E">
        <w:rPr>
          <w:szCs w:val="24"/>
          <w:lang w:val="en-AU"/>
        </w:rPr>
        <w:t xml:space="preserve"> have access to funding flexibility under </w:t>
      </w:r>
      <w:r w:rsidR="00F5023A">
        <w:rPr>
          <w:szCs w:val="24"/>
          <w:lang w:val="en-AU"/>
        </w:rPr>
        <w:t>the</w:t>
      </w:r>
      <w:r w:rsidR="00CD134E">
        <w:rPr>
          <w:szCs w:val="24"/>
          <w:lang w:val="en-AU"/>
        </w:rPr>
        <w:t xml:space="preserve"> </w:t>
      </w:r>
      <w:r w:rsidR="00BA0483">
        <w:rPr>
          <w:szCs w:val="24"/>
          <w:lang w:val="en-AU"/>
        </w:rPr>
        <w:t>Indigenous Australian</w:t>
      </w:r>
      <w:r w:rsidR="007502DD">
        <w:rPr>
          <w:szCs w:val="24"/>
          <w:lang w:val="en-AU"/>
        </w:rPr>
        <w:t>s</w:t>
      </w:r>
      <w:r w:rsidR="00BA0483">
        <w:rPr>
          <w:szCs w:val="24"/>
          <w:lang w:val="en-AU"/>
        </w:rPr>
        <w:t xml:space="preserve"> Health </w:t>
      </w:r>
      <w:r w:rsidR="00152879">
        <w:rPr>
          <w:szCs w:val="24"/>
          <w:lang w:val="en-AU"/>
        </w:rPr>
        <w:t>Program</w:t>
      </w:r>
      <w:r w:rsidR="00612462">
        <w:rPr>
          <w:szCs w:val="24"/>
          <w:lang w:val="en-AU"/>
        </w:rPr>
        <w:t>, which was established in July 2014.</w:t>
      </w:r>
      <w:r w:rsidR="00CD134E">
        <w:rPr>
          <w:szCs w:val="24"/>
          <w:lang w:val="en-AU"/>
        </w:rPr>
        <w:t xml:space="preserve"> </w:t>
      </w:r>
      <w:r w:rsidR="00D32BD2">
        <w:rPr>
          <w:szCs w:val="24"/>
          <w:lang w:val="en-AU"/>
        </w:rPr>
        <w:t>A</w:t>
      </w:r>
      <w:r w:rsidR="00612462">
        <w:rPr>
          <w:szCs w:val="24"/>
          <w:lang w:val="en-AU"/>
        </w:rPr>
        <w:t xml:space="preserve">ctivities </w:t>
      </w:r>
      <w:r w:rsidR="008D1E65">
        <w:rPr>
          <w:szCs w:val="24"/>
          <w:lang w:val="en-AU"/>
        </w:rPr>
        <w:t>that support primary health</w:t>
      </w:r>
      <w:r w:rsidR="00D32BD2">
        <w:rPr>
          <w:szCs w:val="24"/>
          <w:lang w:val="en-AU"/>
        </w:rPr>
        <w:t>care service delivery</w:t>
      </w:r>
      <w:r w:rsidR="00010251">
        <w:rPr>
          <w:szCs w:val="24"/>
          <w:lang w:val="en-AU"/>
        </w:rPr>
        <w:t xml:space="preserve"> are eligible for this funding</w:t>
      </w:r>
      <w:r w:rsidR="00D32BD2">
        <w:rPr>
          <w:szCs w:val="24"/>
          <w:lang w:val="en-AU"/>
        </w:rPr>
        <w:t xml:space="preserve">, including </w:t>
      </w:r>
      <w:r w:rsidR="00D32BD2" w:rsidRPr="00612462">
        <w:rPr>
          <w:szCs w:val="24"/>
          <w:lang w:val="en-AU"/>
        </w:rPr>
        <w:t>development, employment and enhancement of workfo</w:t>
      </w:r>
      <w:r w:rsidR="00010251">
        <w:rPr>
          <w:szCs w:val="24"/>
          <w:lang w:val="en-AU"/>
        </w:rPr>
        <w:t>rce capacity</w:t>
      </w:r>
      <w:r w:rsidR="00D82AC5">
        <w:rPr>
          <w:szCs w:val="24"/>
          <w:lang w:val="en-AU"/>
        </w:rPr>
        <w:t>.</w:t>
      </w:r>
      <w:r w:rsidR="00F07942">
        <w:rPr>
          <w:szCs w:val="24"/>
          <w:lang w:val="en-AU"/>
        </w:rPr>
        <w:t xml:space="preserve"> </w:t>
      </w:r>
    </w:p>
    <w:p w14:paraId="271497FF" w14:textId="77777777" w:rsidR="0098242B" w:rsidRDefault="0098242B" w:rsidP="0098242B">
      <w:pPr>
        <w:tabs>
          <w:tab w:val="left" w:pos="-1080"/>
          <w:tab w:val="left" w:pos="-720"/>
          <w:tab w:val="left" w:pos="0"/>
          <w:tab w:val="left" w:pos="720"/>
          <w:tab w:val="left" w:pos="1440"/>
          <w:tab w:val="left" w:pos="2880"/>
        </w:tabs>
        <w:spacing w:after="240"/>
        <w:rPr>
          <w:szCs w:val="24"/>
          <w:lang w:val="en-AU"/>
        </w:rPr>
      </w:pPr>
      <w:r>
        <w:rPr>
          <w:szCs w:val="24"/>
          <w:lang w:val="en-AU"/>
        </w:rPr>
        <w:t>The 6CPA</w:t>
      </w:r>
      <w:r w:rsidR="007402A3">
        <w:rPr>
          <w:szCs w:val="24"/>
          <w:lang w:val="en-AU"/>
        </w:rPr>
        <w:t xml:space="preserve"> s</w:t>
      </w:r>
      <w:r>
        <w:rPr>
          <w:szCs w:val="24"/>
          <w:lang w:val="en-AU"/>
        </w:rPr>
        <w:t>1</w:t>
      </w:r>
      <w:r w:rsidR="007402A3">
        <w:rPr>
          <w:szCs w:val="24"/>
          <w:lang w:val="en-AU"/>
        </w:rPr>
        <w:t>00 Support Allowance Program</w:t>
      </w:r>
      <w:r>
        <w:rPr>
          <w:szCs w:val="24"/>
          <w:lang w:val="en-AU"/>
        </w:rPr>
        <w:t xml:space="preserve"> provides funding for pharmacists to provide a range of quality use of medicines and medication management services to remote area AHSs. </w:t>
      </w:r>
    </w:p>
    <w:p w14:paraId="27149800" w14:textId="77777777" w:rsidR="0098242B" w:rsidRDefault="0098242B" w:rsidP="0098242B">
      <w:pPr>
        <w:tabs>
          <w:tab w:val="left" w:pos="-1080"/>
          <w:tab w:val="left" w:pos="-720"/>
          <w:tab w:val="left" w:pos="0"/>
          <w:tab w:val="left" w:pos="720"/>
          <w:tab w:val="left" w:pos="1440"/>
          <w:tab w:val="left" w:pos="2880"/>
        </w:tabs>
        <w:spacing w:after="240"/>
        <w:rPr>
          <w:szCs w:val="24"/>
          <w:lang w:val="en-AU"/>
        </w:rPr>
      </w:pPr>
      <w:r>
        <w:rPr>
          <w:szCs w:val="24"/>
          <w:lang w:val="en-AU"/>
        </w:rPr>
        <w:t xml:space="preserve">An individual AHS may </w:t>
      </w:r>
      <w:r w:rsidRPr="006A6F65">
        <w:rPr>
          <w:szCs w:val="24"/>
          <w:lang w:val="en-AU"/>
        </w:rPr>
        <w:t>employ health professional</w:t>
      </w:r>
      <w:r>
        <w:rPr>
          <w:szCs w:val="24"/>
          <w:lang w:val="en-AU"/>
        </w:rPr>
        <w:t>s, such as pharmacists,</w:t>
      </w:r>
      <w:r w:rsidRPr="006A6F65">
        <w:rPr>
          <w:szCs w:val="24"/>
          <w:lang w:val="en-AU"/>
        </w:rPr>
        <w:t xml:space="preserve"> subject to </w:t>
      </w:r>
      <w:r>
        <w:rPr>
          <w:szCs w:val="24"/>
          <w:lang w:val="en-AU"/>
        </w:rPr>
        <w:t xml:space="preserve">its operational needs. </w:t>
      </w:r>
      <w:r w:rsidRPr="00FB7031">
        <w:rPr>
          <w:szCs w:val="24"/>
          <w:lang w:val="en-AU"/>
        </w:rPr>
        <w:t xml:space="preserve">However, the remoteness of </w:t>
      </w:r>
      <w:r>
        <w:rPr>
          <w:szCs w:val="24"/>
          <w:lang w:val="en-AU"/>
        </w:rPr>
        <w:t xml:space="preserve">some </w:t>
      </w:r>
      <w:r w:rsidRPr="00FB7031">
        <w:rPr>
          <w:szCs w:val="24"/>
          <w:lang w:val="en-AU"/>
        </w:rPr>
        <w:t>AHS</w:t>
      </w:r>
      <w:r>
        <w:rPr>
          <w:szCs w:val="24"/>
          <w:lang w:val="en-AU"/>
        </w:rPr>
        <w:t>s</w:t>
      </w:r>
      <w:r w:rsidRPr="00FB7031">
        <w:rPr>
          <w:szCs w:val="24"/>
          <w:lang w:val="en-AU"/>
        </w:rPr>
        <w:t>, the low population and lack of community amenit</w:t>
      </w:r>
      <w:r>
        <w:rPr>
          <w:szCs w:val="24"/>
          <w:lang w:val="en-AU"/>
        </w:rPr>
        <w:t>ies</w:t>
      </w:r>
      <w:r w:rsidRPr="00FB7031">
        <w:rPr>
          <w:szCs w:val="24"/>
          <w:lang w:val="en-AU"/>
        </w:rPr>
        <w:t xml:space="preserve"> continue to present a challenge in attracting and retaining pharmacists in some areas.</w:t>
      </w:r>
      <w:r>
        <w:rPr>
          <w:szCs w:val="24"/>
          <w:lang w:val="en-AU"/>
        </w:rPr>
        <w:t xml:space="preserve"> </w:t>
      </w:r>
      <w:r w:rsidRPr="00FB7031">
        <w:rPr>
          <w:szCs w:val="24"/>
          <w:lang w:val="en-AU"/>
        </w:rPr>
        <w:t>These issues are consistent with the wider issues of attracting and retaining other health professionals in regional and remote locations.</w:t>
      </w:r>
      <w:r>
        <w:rPr>
          <w:szCs w:val="24"/>
          <w:lang w:val="en-AU"/>
        </w:rPr>
        <w:t xml:space="preserve"> </w:t>
      </w:r>
    </w:p>
    <w:p w14:paraId="27149801" w14:textId="77777777" w:rsidR="00D82AC5" w:rsidRDefault="00C605D2" w:rsidP="00ED204F">
      <w:pPr>
        <w:tabs>
          <w:tab w:val="left" w:pos="-1080"/>
          <w:tab w:val="left" w:pos="-720"/>
          <w:tab w:val="left" w:pos="0"/>
          <w:tab w:val="left" w:pos="720"/>
          <w:tab w:val="left" w:pos="1440"/>
          <w:tab w:val="left" w:pos="2880"/>
        </w:tabs>
        <w:spacing w:after="240"/>
        <w:rPr>
          <w:szCs w:val="24"/>
          <w:lang w:val="en-AU"/>
        </w:rPr>
      </w:pPr>
      <w:r>
        <w:rPr>
          <w:szCs w:val="24"/>
          <w:lang w:val="en-AU"/>
        </w:rPr>
        <w:t>Commonwealth legislation does not limit the operation of pharmacies in remote areas.</w:t>
      </w:r>
      <w:r w:rsidR="00CD134E">
        <w:rPr>
          <w:szCs w:val="24"/>
          <w:lang w:val="en-AU"/>
        </w:rPr>
        <w:t xml:space="preserve"> </w:t>
      </w:r>
      <w:r w:rsidR="000A411E">
        <w:rPr>
          <w:szCs w:val="24"/>
          <w:lang w:val="en-AU"/>
        </w:rPr>
        <w:t>S</w:t>
      </w:r>
      <w:r w:rsidR="003142B7">
        <w:rPr>
          <w:szCs w:val="24"/>
          <w:lang w:val="en-AU"/>
        </w:rPr>
        <w:t xml:space="preserve">tate and </w:t>
      </w:r>
      <w:r w:rsidR="00FE10ED">
        <w:rPr>
          <w:szCs w:val="24"/>
          <w:lang w:val="en-AU"/>
        </w:rPr>
        <w:t>T</w:t>
      </w:r>
      <w:r w:rsidR="003142B7">
        <w:rPr>
          <w:szCs w:val="24"/>
          <w:lang w:val="en-AU"/>
        </w:rPr>
        <w:t xml:space="preserve">erritory legislation </w:t>
      </w:r>
      <w:r w:rsidR="00ED204F">
        <w:rPr>
          <w:szCs w:val="24"/>
          <w:lang w:val="en-AU"/>
        </w:rPr>
        <w:t xml:space="preserve">determines </w:t>
      </w:r>
      <w:r w:rsidR="003142B7">
        <w:rPr>
          <w:szCs w:val="24"/>
          <w:lang w:val="en-AU"/>
        </w:rPr>
        <w:t>whe</w:t>
      </w:r>
      <w:r w:rsidR="00DF309E">
        <w:rPr>
          <w:szCs w:val="24"/>
          <w:lang w:val="en-AU"/>
        </w:rPr>
        <w:t xml:space="preserve">re a pharmacist can </w:t>
      </w:r>
      <w:r w:rsidR="000146C6">
        <w:rPr>
          <w:szCs w:val="24"/>
          <w:lang w:val="en-AU"/>
        </w:rPr>
        <w:t>dispense medicines</w:t>
      </w:r>
      <w:r w:rsidR="00DF309E">
        <w:rPr>
          <w:szCs w:val="24"/>
          <w:lang w:val="en-AU"/>
        </w:rPr>
        <w:t>.</w:t>
      </w:r>
      <w:r w:rsidR="00CD134E">
        <w:rPr>
          <w:szCs w:val="24"/>
          <w:lang w:val="en-AU"/>
        </w:rPr>
        <w:t xml:space="preserve"> </w:t>
      </w:r>
      <w:r w:rsidR="00DF309E">
        <w:rPr>
          <w:szCs w:val="24"/>
          <w:lang w:val="en-AU"/>
        </w:rPr>
        <w:t>For</w:t>
      </w:r>
      <w:r w:rsidR="003142B7">
        <w:rPr>
          <w:szCs w:val="24"/>
          <w:lang w:val="en-AU"/>
        </w:rPr>
        <w:t xml:space="preserve"> example, in the Northern Territory, a pharmacist is only authorised to dispense PBS medicines from an approved community pharmacy</w:t>
      </w:r>
      <w:r w:rsidR="00944AFA">
        <w:rPr>
          <w:szCs w:val="24"/>
          <w:lang w:val="en-AU"/>
        </w:rPr>
        <w:t>,</w:t>
      </w:r>
      <w:r w:rsidR="003142B7">
        <w:rPr>
          <w:szCs w:val="24"/>
          <w:lang w:val="en-AU"/>
        </w:rPr>
        <w:t xml:space="preserve"> not </w:t>
      </w:r>
      <w:r w:rsidR="000146C6">
        <w:rPr>
          <w:szCs w:val="24"/>
          <w:lang w:val="en-AU"/>
        </w:rPr>
        <w:t xml:space="preserve">from </w:t>
      </w:r>
      <w:r w:rsidR="00AE184E">
        <w:rPr>
          <w:szCs w:val="24"/>
          <w:lang w:val="en-AU"/>
        </w:rPr>
        <w:t>an AHS.</w:t>
      </w:r>
    </w:p>
    <w:p w14:paraId="27149802" w14:textId="44889EDE" w:rsidR="0098242B" w:rsidRPr="00FD0FD2" w:rsidRDefault="0098242B" w:rsidP="0098242B">
      <w:pPr>
        <w:tabs>
          <w:tab w:val="left" w:pos="-1080"/>
          <w:tab w:val="left" w:pos="-720"/>
          <w:tab w:val="left" w:pos="0"/>
          <w:tab w:val="left" w:pos="720"/>
          <w:tab w:val="left" w:pos="1440"/>
          <w:tab w:val="left" w:pos="2880"/>
        </w:tabs>
        <w:spacing w:after="240"/>
        <w:rPr>
          <w:szCs w:val="24"/>
          <w:lang w:val="en-AU"/>
        </w:rPr>
      </w:pPr>
      <w:r w:rsidRPr="00FD0FD2">
        <w:rPr>
          <w:szCs w:val="24"/>
          <w:lang w:val="en-AU"/>
        </w:rPr>
        <w:t xml:space="preserve">Through the 6CPA, the Australian Government has committed $50 million to support a Pharmacy Trial Program, to fund a number of trials to improve patient outcomes and expand the role of pharmacy in delivering a wider range of primary healthcare services. A particular focus of the trials is on programs which would benefit Aboriginal and Torres Strait Islander peoples, and consumers in rural and remote areas. </w:t>
      </w:r>
      <w:bookmarkStart w:id="3" w:name="TAG"/>
      <w:bookmarkEnd w:id="3"/>
      <w:r w:rsidRPr="00FD0FD2">
        <w:rPr>
          <w:szCs w:val="24"/>
          <w:lang w:val="en-AU"/>
        </w:rPr>
        <w:t xml:space="preserve">One of the first </w:t>
      </w:r>
      <w:r w:rsidR="007402A3">
        <w:rPr>
          <w:szCs w:val="24"/>
          <w:lang w:val="en-AU"/>
        </w:rPr>
        <w:t xml:space="preserve">trials </w:t>
      </w:r>
      <w:r w:rsidR="00190FEF">
        <w:rPr>
          <w:szCs w:val="24"/>
          <w:lang w:val="en-AU"/>
        </w:rPr>
        <w:t>is a feasibility study that</w:t>
      </w:r>
      <w:r w:rsidRPr="00FD0FD2">
        <w:rPr>
          <w:szCs w:val="24"/>
          <w:lang w:val="en-AU"/>
        </w:rPr>
        <w:t xml:space="preserve"> aims to improve medication management for Aboriginal and Torres Strait Islander</w:t>
      </w:r>
      <w:r w:rsidR="008D1E65" w:rsidRPr="00FD0FD2">
        <w:rPr>
          <w:szCs w:val="24"/>
          <w:lang w:val="en-AU"/>
        </w:rPr>
        <w:t xml:space="preserve"> people</w:t>
      </w:r>
      <w:r w:rsidRPr="00FD0FD2">
        <w:rPr>
          <w:szCs w:val="24"/>
          <w:lang w:val="en-AU"/>
        </w:rPr>
        <w:t xml:space="preserve"> through pharmacist advice and culturally appropriate services.</w:t>
      </w:r>
      <w:r w:rsidR="00FD0FD2">
        <w:rPr>
          <w:szCs w:val="24"/>
          <w:lang w:val="en-AU"/>
        </w:rPr>
        <w:t xml:space="preserve"> </w:t>
      </w:r>
      <w:r w:rsidR="00190FEF">
        <w:rPr>
          <w:szCs w:val="24"/>
          <w:lang w:val="en-AU"/>
        </w:rPr>
        <w:t>Th</w:t>
      </w:r>
      <w:r w:rsidR="001376C8">
        <w:rPr>
          <w:szCs w:val="24"/>
          <w:lang w:val="en-AU"/>
        </w:rPr>
        <w:t>e</w:t>
      </w:r>
      <w:r w:rsidR="00190FEF">
        <w:rPr>
          <w:szCs w:val="24"/>
          <w:lang w:val="en-AU"/>
        </w:rPr>
        <w:t xml:space="preserve"> feasibility study</w:t>
      </w:r>
      <w:r w:rsidR="001376C8">
        <w:rPr>
          <w:szCs w:val="24"/>
          <w:lang w:val="en-AU"/>
        </w:rPr>
        <w:t>, to be</w:t>
      </w:r>
      <w:r w:rsidR="00190FEF">
        <w:rPr>
          <w:szCs w:val="24"/>
          <w:lang w:val="en-AU"/>
        </w:rPr>
        <w:t xml:space="preserve"> </w:t>
      </w:r>
      <w:r w:rsidR="007402A3">
        <w:rPr>
          <w:szCs w:val="24"/>
          <w:lang w:val="en-AU"/>
        </w:rPr>
        <w:t xml:space="preserve">jointly </w:t>
      </w:r>
      <w:r w:rsidR="00190FEF">
        <w:rPr>
          <w:szCs w:val="24"/>
          <w:lang w:val="en-AU"/>
        </w:rPr>
        <w:t xml:space="preserve">led by the </w:t>
      </w:r>
      <w:r w:rsidR="00C5104A">
        <w:rPr>
          <w:szCs w:val="24"/>
          <w:lang w:val="en-AU"/>
        </w:rPr>
        <w:t>Pharmacy Guild of Australia</w:t>
      </w:r>
      <w:r w:rsidR="00F9045C">
        <w:rPr>
          <w:szCs w:val="24"/>
          <w:lang w:val="en-AU"/>
        </w:rPr>
        <w:t xml:space="preserve"> </w:t>
      </w:r>
      <w:r w:rsidR="00C5104A">
        <w:rPr>
          <w:szCs w:val="24"/>
          <w:lang w:val="en-AU"/>
        </w:rPr>
        <w:t>and the National Aboriginal Community Controlled Health Organisation</w:t>
      </w:r>
      <w:r w:rsidR="00F9045C">
        <w:rPr>
          <w:szCs w:val="24"/>
          <w:lang w:val="en-AU"/>
        </w:rPr>
        <w:t xml:space="preserve"> (NACCHO)</w:t>
      </w:r>
      <w:r w:rsidR="001376C8">
        <w:rPr>
          <w:szCs w:val="24"/>
          <w:lang w:val="en-AU"/>
        </w:rPr>
        <w:t>,</w:t>
      </w:r>
      <w:r w:rsidR="00C5104A">
        <w:rPr>
          <w:szCs w:val="24"/>
          <w:lang w:val="en-AU"/>
        </w:rPr>
        <w:t xml:space="preserve"> </w:t>
      </w:r>
      <w:r w:rsidR="00FD0FD2" w:rsidRPr="00C5104A">
        <w:rPr>
          <w:szCs w:val="24"/>
          <w:lang w:val="en-AU"/>
        </w:rPr>
        <w:t>commence</w:t>
      </w:r>
      <w:r w:rsidR="00E6776A">
        <w:rPr>
          <w:szCs w:val="24"/>
          <w:lang w:val="en-AU"/>
        </w:rPr>
        <w:t>d in</w:t>
      </w:r>
      <w:r w:rsidR="00FD0FD2" w:rsidRPr="00C5104A">
        <w:rPr>
          <w:szCs w:val="24"/>
          <w:lang w:val="en-AU"/>
        </w:rPr>
        <w:t xml:space="preserve"> </w:t>
      </w:r>
      <w:r w:rsidR="003D4083">
        <w:rPr>
          <w:szCs w:val="24"/>
          <w:lang w:val="en-AU"/>
        </w:rPr>
        <w:t>late</w:t>
      </w:r>
      <w:r w:rsidR="001376C8">
        <w:rPr>
          <w:szCs w:val="24"/>
          <w:lang w:val="en-AU"/>
        </w:rPr>
        <w:t> </w:t>
      </w:r>
      <w:r w:rsidR="00C5104A">
        <w:rPr>
          <w:szCs w:val="24"/>
          <w:lang w:val="en-AU"/>
        </w:rPr>
        <w:t>2017.</w:t>
      </w:r>
    </w:p>
    <w:p w14:paraId="27149803" w14:textId="62D98E96" w:rsidR="00E32798" w:rsidRPr="0098242B" w:rsidRDefault="0098242B" w:rsidP="0098242B">
      <w:pPr>
        <w:tabs>
          <w:tab w:val="left" w:pos="-1080"/>
          <w:tab w:val="left" w:pos="-720"/>
          <w:tab w:val="left" w:pos="0"/>
          <w:tab w:val="left" w:pos="720"/>
          <w:tab w:val="left" w:pos="1440"/>
          <w:tab w:val="left" w:pos="2880"/>
        </w:tabs>
        <w:spacing w:after="240"/>
        <w:rPr>
          <w:color w:val="FF0000"/>
          <w:szCs w:val="24"/>
          <w:lang w:val="en-AU"/>
        </w:rPr>
      </w:pPr>
      <w:r w:rsidRPr="00F9045C">
        <w:rPr>
          <w:szCs w:val="24"/>
          <w:lang w:val="en-AU"/>
        </w:rPr>
        <w:t>In July 2017, the Minister for Health, the Hon Greg Hunt MP, announced plans for a trial that</w:t>
      </w:r>
      <w:r w:rsidR="00226A90" w:rsidRPr="00F9045C">
        <w:rPr>
          <w:szCs w:val="24"/>
          <w:lang w:val="en-AU"/>
        </w:rPr>
        <w:t xml:space="preserve"> will see a pharmacist working directly as part of a primary care team within </w:t>
      </w:r>
      <w:r w:rsidR="00434839" w:rsidRPr="00F9045C">
        <w:rPr>
          <w:szCs w:val="24"/>
          <w:lang w:val="en-AU"/>
        </w:rPr>
        <w:t>ACCHS</w:t>
      </w:r>
      <w:r w:rsidR="00413A43" w:rsidRPr="00F9045C">
        <w:rPr>
          <w:szCs w:val="24"/>
          <w:lang w:val="en-AU"/>
        </w:rPr>
        <w:t>s</w:t>
      </w:r>
      <w:r w:rsidR="00226A90" w:rsidRPr="00F9045C">
        <w:rPr>
          <w:szCs w:val="24"/>
          <w:lang w:val="en-AU"/>
        </w:rPr>
        <w:t xml:space="preserve">. This trial aims to improve patients’ understanding </w:t>
      </w:r>
      <w:r w:rsidR="007402A3">
        <w:rPr>
          <w:szCs w:val="24"/>
          <w:lang w:val="en-AU"/>
        </w:rPr>
        <w:t xml:space="preserve">of </w:t>
      </w:r>
      <w:r w:rsidR="00F9045C" w:rsidRPr="00F9045C">
        <w:rPr>
          <w:szCs w:val="24"/>
          <w:lang w:val="en-AU"/>
        </w:rPr>
        <w:t>and use of th</w:t>
      </w:r>
      <w:r w:rsidR="00226A90" w:rsidRPr="00F9045C">
        <w:rPr>
          <w:szCs w:val="24"/>
          <w:lang w:val="en-AU"/>
        </w:rPr>
        <w:t>eir medic</w:t>
      </w:r>
      <w:r w:rsidR="00F9045C" w:rsidRPr="00F9045C">
        <w:rPr>
          <w:szCs w:val="24"/>
          <w:lang w:val="en-AU"/>
        </w:rPr>
        <w:t>ines</w:t>
      </w:r>
      <w:r w:rsidR="007402A3">
        <w:rPr>
          <w:szCs w:val="24"/>
          <w:lang w:val="en-AU"/>
        </w:rPr>
        <w:t xml:space="preserve"> and will leverage</w:t>
      </w:r>
      <w:r w:rsidR="00226A90" w:rsidRPr="00F9045C">
        <w:rPr>
          <w:szCs w:val="24"/>
          <w:lang w:val="en-AU"/>
        </w:rPr>
        <w:t xml:space="preserve"> existing relationships with community pharmacies to improve patients’ access to </w:t>
      </w:r>
      <w:r w:rsidR="007402A3">
        <w:rPr>
          <w:szCs w:val="24"/>
          <w:lang w:val="en-AU"/>
        </w:rPr>
        <w:t>programs under the 6CPA</w:t>
      </w:r>
      <w:r w:rsidR="00226A90" w:rsidRPr="00F9045C">
        <w:rPr>
          <w:szCs w:val="24"/>
          <w:lang w:val="en-AU"/>
        </w:rPr>
        <w:t xml:space="preserve">. </w:t>
      </w:r>
      <w:r w:rsidR="00F9045C" w:rsidRPr="00F9045C">
        <w:rPr>
          <w:szCs w:val="24"/>
          <w:lang w:val="en-AU"/>
        </w:rPr>
        <w:t xml:space="preserve">This trial will be </w:t>
      </w:r>
      <w:r w:rsidR="007402A3">
        <w:rPr>
          <w:szCs w:val="24"/>
          <w:lang w:val="en-AU"/>
        </w:rPr>
        <w:t xml:space="preserve">jointly </w:t>
      </w:r>
      <w:r w:rsidR="00F9045C" w:rsidRPr="00F9045C">
        <w:rPr>
          <w:szCs w:val="24"/>
          <w:lang w:val="en-AU"/>
        </w:rPr>
        <w:t>led by the Pharmaceutical Society of Australia and NACCH</w:t>
      </w:r>
      <w:r w:rsidR="003D4083">
        <w:rPr>
          <w:szCs w:val="24"/>
          <w:lang w:val="en-AU"/>
        </w:rPr>
        <w:t>O and is expected to commence in</w:t>
      </w:r>
      <w:r w:rsidR="00F9045C" w:rsidRPr="00F9045C">
        <w:rPr>
          <w:szCs w:val="24"/>
          <w:lang w:val="en-AU"/>
        </w:rPr>
        <w:t xml:space="preserve"> </w:t>
      </w:r>
      <w:r w:rsidR="00E6776A">
        <w:rPr>
          <w:szCs w:val="24"/>
          <w:lang w:val="en-AU"/>
        </w:rPr>
        <w:t>early 2018</w:t>
      </w:r>
      <w:r w:rsidR="00F9045C" w:rsidRPr="00F9045C">
        <w:rPr>
          <w:szCs w:val="24"/>
          <w:lang w:val="en-AU"/>
        </w:rPr>
        <w:t>.</w:t>
      </w:r>
      <w:r w:rsidR="00E32798" w:rsidRPr="0098242B">
        <w:rPr>
          <w:color w:val="FF0000"/>
          <w:szCs w:val="24"/>
          <w:lang w:val="en-AU"/>
        </w:rPr>
        <w:br w:type="page"/>
      </w:r>
    </w:p>
    <w:p w14:paraId="27149804" w14:textId="77777777" w:rsidR="006C03C5" w:rsidRPr="006A6F65" w:rsidRDefault="006C03C5" w:rsidP="00F3702A">
      <w:pPr>
        <w:pStyle w:val="Heading2"/>
      </w:pPr>
      <w:r w:rsidRPr="006A6F65">
        <w:lastRenderedPageBreak/>
        <w:t>RECOMMENDATION 5</w:t>
      </w:r>
    </w:p>
    <w:p w14:paraId="27149805" w14:textId="77777777" w:rsidR="006C03C5" w:rsidRPr="006A6F65" w:rsidRDefault="006C03C5" w:rsidP="00242BF2">
      <w:pPr>
        <w:spacing w:after="240"/>
        <w:rPr>
          <w:b/>
          <w:szCs w:val="24"/>
          <w:lang w:val="en-AU"/>
        </w:rPr>
      </w:pPr>
      <w:r w:rsidRPr="006A6F65">
        <w:rPr>
          <w:b/>
          <w:bCs/>
          <w:szCs w:val="24"/>
          <w:lang w:val="en-AU"/>
        </w:rPr>
        <w:t>The committee recommends that the Commonwealth Government</w:t>
      </w:r>
      <w:r w:rsidR="00242BF2" w:rsidRPr="006A6F65">
        <w:rPr>
          <w:b/>
          <w:bCs/>
          <w:szCs w:val="24"/>
          <w:lang w:val="en-AU"/>
        </w:rPr>
        <w:t xml:space="preserve"> </w:t>
      </w:r>
      <w:r w:rsidRPr="006A6F65">
        <w:rPr>
          <w:b/>
          <w:bCs/>
          <w:szCs w:val="24"/>
          <w:lang w:val="en-AU"/>
        </w:rPr>
        <w:t>establish a consultative body of relevant stakeholders to develop proposals and</w:t>
      </w:r>
      <w:r w:rsidR="00242BF2" w:rsidRPr="006A6F65">
        <w:rPr>
          <w:b/>
          <w:bCs/>
          <w:szCs w:val="24"/>
          <w:lang w:val="en-AU"/>
        </w:rPr>
        <w:t xml:space="preserve"> </w:t>
      </w:r>
      <w:r w:rsidRPr="006A6F65">
        <w:rPr>
          <w:b/>
          <w:bCs/>
          <w:szCs w:val="24"/>
          <w:lang w:val="en-AU"/>
        </w:rPr>
        <w:t>options to increase direct access to pharmacists for remote area AHSs, consult</w:t>
      </w:r>
      <w:r w:rsidR="00242BF2" w:rsidRPr="006A6F65">
        <w:rPr>
          <w:b/>
          <w:bCs/>
          <w:szCs w:val="24"/>
          <w:lang w:val="en-AU"/>
        </w:rPr>
        <w:t xml:space="preserve"> </w:t>
      </w:r>
      <w:r w:rsidRPr="006A6F65">
        <w:rPr>
          <w:b/>
          <w:bCs/>
          <w:szCs w:val="24"/>
          <w:lang w:val="en-AU"/>
        </w:rPr>
        <w:t>program participants and others, and provide support to AHSs to allow them to</w:t>
      </w:r>
      <w:r w:rsidR="00242BF2" w:rsidRPr="006A6F65">
        <w:rPr>
          <w:b/>
          <w:bCs/>
          <w:szCs w:val="24"/>
          <w:lang w:val="en-AU"/>
        </w:rPr>
        <w:t xml:space="preserve"> </w:t>
      </w:r>
      <w:r w:rsidRPr="006A6F65">
        <w:rPr>
          <w:b/>
          <w:bCs/>
          <w:szCs w:val="24"/>
          <w:lang w:val="en-AU"/>
        </w:rPr>
        <w:t>make informed choices about options.</w:t>
      </w:r>
    </w:p>
    <w:p w14:paraId="27149806" w14:textId="77777777" w:rsidR="006C03C5" w:rsidRPr="006A6F65" w:rsidRDefault="006C03C5" w:rsidP="00F3702A">
      <w:pPr>
        <w:pStyle w:val="Heading3nonumbers"/>
      </w:pPr>
      <w:r w:rsidRPr="006A6F65">
        <w:t>Response</w:t>
      </w:r>
    </w:p>
    <w:p w14:paraId="27149807" w14:textId="1ACC5B97" w:rsidR="000F6C16" w:rsidRDefault="008A1DAD" w:rsidP="00852B9F">
      <w:pPr>
        <w:tabs>
          <w:tab w:val="left" w:pos="-1080"/>
          <w:tab w:val="left" w:pos="-720"/>
          <w:tab w:val="left" w:pos="0"/>
          <w:tab w:val="left" w:pos="720"/>
          <w:tab w:val="left" w:pos="1440"/>
          <w:tab w:val="left" w:pos="2880"/>
        </w:tabs>
        <w:spacing w:after="240"/>
        <w:rPr>
          <w:szCs w:val="24"/>
          <w:lang w:val="en-AU"/>
        </w:rPr>
      </w:pPr>
      <w:r w:rsidRPr="003043C0">
        <w:rPr>
          <w:szCs w:val="24"/>
          <w:lang w:val="en-AU"/>
        </w:rPr>
        <w:t xml:space="preserve">The </w:t>
      </w:r>
      <w:r w:rsidR="001249D8">
        <w:rPr>
          <w:szCs w:val="24"/>
          <w:lang w:val="en-AU"/>
        </w:rPr>
        <w:t xml:space="preserve">Australian </w:t>
      </w:r>
      <w:r w:rsidRPr="003043C0">
        <w:rPr>
          <w:szCs w:val="24"/>
          <w:lang w:val="en-AU"/>
        </w:rPr>
        <w:t xml:space="preserve">Government </w:t>
      </w:r>
      <w:r w:rsidR="007402A3">
        <w:rPr>
          <w:szCs w:val="24"/>
          <w:lang w:val="en-AU"/>
        </w:rPr>
        <w:t>supports the intent of</w:t>
      </w:r>
      <w:r w:rsidR="00852B9F">
        <w:rPr>
          <w:szCs w:val="24"/>
          <w:lang w:val="en-AU"/>
        </w:rPr>
        <w:t xml:space="preserve"> </w:t>
      </w:r>
      <w:r w:rsidRPr="003043C0">
        <w:rPr>
          <w:szCs w:val="24"/>
          <w:lang w:val="en-AU"/>
        </w:rPr>
        <w:t>this recommendation</w:t>
      </w:r>
      <w:r w:rsidR="000F6C16">
        <w:rPr>
          <w:szCs w:val="24"/>
          <w:lang w:val="en-AU"/>
        </w:rPr>
        <w:t>.</w:t>
      </w:r>
    </w:p>
    <w:p w14:paraId="27149808" w14:textId="5F2AB2CF" w:rsidR="00857CB1" w:rsidRDefault="00857CB1" w:rsidP="00BF56B8">
      <w:pPr>
        <w:tabs>
          <w:tab w:val="left" w:pos="-1080"/>
          <w:tab w:val="left" w:pos="-720"/>
          <w:tab w:val="left" w:pos="0"/>
          <w:tab w:val="left" w:pos="720"/>
          <w:tab w:val="left" w:pos="1440"/>
          <w:tab w:val="left" w:pos="2880"/>
        </w:tabs>
        <w:spacing w:after="240"/>
        <w:rPr>
          <w:szCs w:val="24"/>
          <w:lang w:val="en-AU"/>
        </w:rPr>
      </w:pPr>
      <w:r>
        <w:rPr>
          <w:szCs w:val="24"/>
          <w:lang w:val="en-AU"/>
        </w:rPr>
        <w:t xml:space="preserve">The </w:t>
      </w:r>
      <w:r w:rsidR="001249D8">
        <w:rPr>
          <w:szCs w:val="24"/>
          <w:lang w:val="en-AU"/>
        </w:rPr>
        <w:t xml:space="preserve">Australian </w:t>
      </w:r>
      <w:r>
        <w:rPr>
          <w:szCs w:val="24"/>
          <w:lang w:val="en-AU"/>
        </w:rPr>
        <w:t xml:space="preserve">Government provides funding for remote area AHSs to obtain direct access to pharmacists through the Section 100 Pharmacy Support Allowance Program under the 6CPA. This </w:t>
      </w:r>
      <w:r w:rsidR="00E46977">
        <w:rPr>
          <w:szCs w:val="24"/>
          <w:lang w:val="en-AU"/>
        </w:rPr>
        <w:t xml:space="preserve">program provides funding to pharmacies to provide </w:t>
      </w:r>
      <w:r w:rsidRPr="00E46977">
        <w:rPr>
          <w:szCs w:val="24"/>
          <w:lang w:val="en-AU"/>
        </w:rPr>
        <w:t xml:space="preserve">services to support </w:t>
      </w:r>
      <w:r w:rsidR="00E46977">
        <w:rPr>
          <w:szCs w:val="24"/>
          <w:lang w:val="en-AU"/>
        </w:rPr>
        <w:t xml:space="preserve">a </w:t>
      </w:r>
      <w:r w:rsidRPr="00E46977">
        <w:rPr>
          <w:szCs w:val="24"/>
          <w:lang w:val="en-AU"/>
        </w:rPr>
        <w:t>remote area AHS in its implementation</w:t>
      </w:r>
      <w:r w:rsidR="00E46977">
        <w:rPr>
          <w:szCs w:val="24"/>
          <w:lang w:val="en-AU"/>
        </w:rPr>
        <w:t xml:space="preserve"> of</w:t>
      </w:r>
      <w:r w:rsidRPr="00E46977">
        <w:rPr>
          <w:szCs w:val="24"/>
          <w:lang w:val="en-AU"/>
        </w:rPr>
        <w:t>, and ongoing</w:t>
      </w:r>
      <w:r w:rsidR="00E46977">
        <w:rPr>
          <w:szCs w:val="24"/>
          <w:lang w:val="en-AU"/>
        </w:rPr>
        <w:t xml:space="preserve"> </w:t>
      </w:r>
      <w:r w:rsidRPr="00E46977">
        <w:rPr>
          <w:szCs w:val="24"/>
          <w:lang w:val="en-AU"/>
        </w:rPr>
        <w:t>participation</w:t>
      </w:r>
      <w:r w:rsidR="00E46977">
        <w:rPr>
          <w:szCs w:val="24"/>
          <w:lang w:val="en-AU"/>
        </w:rPr>
        <w:t xml:space="preserve"> in</w:t>
      </w:r>
      <w:r w:rsidRPr="00E46977">
        <w:rPr>
          <w:szCs w:val="24"/>
          <w:lang w:val="en-AU"/>
        </w:rPr>
        <w:t xml:space="preserve">, the </w:t>
      </w:r>
      <w:r w:rsidR="00E46977">
        <w:rPr>
          <w:szCs w:val="24"/>
          <w:lang w:val="en-AU"/>
        </w:rPr>
        <w:t>RAAHS Program</w:t>
      </w:r>
      <w:r w:rsidRPr="00E46977">
        <w:rPr>
          <w:szCs w:val="24"/>
          <w:lang w:val="en-AU"/>
        </w:rPr>
        <w:t>.</w:t>
      </w:r>
      <w:r w:rsidR="00E46977">
        <w:rPr>
          <w:szCs w:val="24"/>
          <w:lang w:val="en-AU"/>
        </w:rPr>
        <w:t xml:space="preserve"> These services include provision of</w:t>
      </w:r>
      <w:r w:rsidRPr="00E46977">
        <w:rPr>
          <w:szCs w:val="24"/>
          <w:lang w:val="en-AU"/>
        </w:rPr>
        <w:t xml:space="preserve"> education services to AHS staff </w:t>
      </w:r>
      <w:r w:rsidR="00E46977">
        <w:rPr>
          <w:szCs w:val="24"/>
          <w:lang w:val="en-AU"/>
        </w:rPr>
        <w:t>in relation to the Quality Use of Medicines.</w:t>
      </w:r>
    </w:p>
    <w:p w14:paraId="27149809" w14:textId="77777777" w:rsidR="003043C0" w:rsidRPr="003043C0" w:rsidRDefault="00BF56B8" w:rsidP="00BF56B8">
      <w:pPr>
        <w:tabs>
          <w:tab w:val="left" w:pos="-1080"/>
          <w:tab w:val="left" w:pos="-720"/>
          <w:tab w:val="left" w:pos="0"/>
          <w:tab w:val="left" w:pos="720"/>
          <w:tab w:val="left" w:pos="1440"/>
          <w:tab w:val="left" w:pos="2880"/>
        </w:tabs>
        <w:spacing w:after="240"/>
        <w:rPr>
          <w:szCs w:val="24"/>
          <w:lang w:val="en-AU"/>
        </w:rPr>
      </w:pPr>
      <w:r>
        <w:rPr>
          <w:szCs w:val="24"/>
          <w:lang w:val="en-AU"/>
        </w:rPr>
        <w:t>T</w:t>
      </w:r>
      <w:r w:rsidR="003043C0" w:rsidRPr="003043C0">
        <w:rPr>
          <w:szCs w:val="24"/>
          <w:lang w:val="en-AU"/>
        </w:rPr>
        <w:t>he Australian Go</w:t>
      </w:r>
      <w:r w:rsidR="00852B9F">
        <w:rPr>
          <w:szCs w:val="24"/>
          <w:lang w:val="en-AU"/>
        </w:rPr>
        <w:t>v</w:t>
      </w:r>
      <w:r w:rsidR="003043C0" w:rsidRPr="003043C0">
        <w:rPr>
          <w:szCs w:val="24"/>
          <w:lang w:val="en-AU"/>
        </w:rPr>
        <w:t>ernment</w:t>
      </w:r>
      <w:r w:rsidR="003043C0" w:rsidRPr="00FB7031">
        <w:rPr>
          <w:szCs w:val="24"/>
          <w:lang w:val="en-AU"/>
        </w:rPr>
        <w:t xml:space="preserve"> </w:t>
      </w:r>
      <w:r w:rsidR="003043C0" w:rsidRPr="003043C0">
        <w:rPr>
          <w:szCs w:val="24"/>
          <w:lang w:val="en-AU"/>
        </w:rPr>
        <w:t xml:space="preserve">undertakes a range of stakeholder consultation activities for </w:t>
      </w:r>
      <w:r w:rsidR="00152879">
        <w:rPr>
          <w:szCs w:val="24"/>
          <w:lang w:val="en-AU"/>
        </w:rPr>
        <w:t>program</w:t>
      </w:r>
      <w:r w:rsidR="003043C0" w:rsidRPr="003043C0">
        <w:rPr>
          <w:szCs w:val="24"/>
          <w:lang w:val="en-AU"/>
        </w:rPr>
        <w:t xml:space="preserve">s </w:t>
      </w:r>
      <w:r w:rsidR="007402A3">
        <w:rPr>
          <w:szCs w:val="24"/>
          <w:lang w:val="en-AU"/>
        </w:rPr>
        <w:t xml:space="preserve">supporting </w:t>
      </w:r>
      <w:r w:rsidR="003043C0" w:rsidRPr="003043C0">
        <w:rPr>
          <w:szCs w:val="24"/>
          <w:lang w:val="en-AU"/>
        </w:rPr>
        <w:t>AHS</w:t>
      </w:r>
      <w:r w:rsidR="00E53A32">
        <w:rPr>
          <w:szCs w:val="24"/>
          <w:lang w:val="en-AU"/>
        </w:rPr>
        <w:t>s</w:t>
      </w:r>
      <w:r w:rsidR="003043C0" w:rsidRPr="003043C0">
        <w:rPr>
          <w:szCs w:val="24"/>
          <w:lang w:val="en-AU"/>
        </w:rPr>
        <w:t xml:space="preserve"> and the delivery of healthcare for </w:t>
      </w:r>
      <w:r w:rsidR="00E32798">
        <w:rPr>
          <w:szCs w:val="24"/>
          <w:lang w:val="en-AU"/>
        </w:rPr>
        <w:t>Aboriginal and Torres Strait Islander peoples</w:t>
      </w:r>
      <w:r w:rsidR="003043C0" w:rsidRPr="003043C0">
        <w:rPr>
          <w:szCs w:val="24"/>
          <w:lang w:val="en-AU"/>
        </w:rPr>
        <w:t>.</w:t>
      </w:r>
    </w:p>
    <w:p w14:paraId="2714980A" w14:textId="041A9674" w:rsidR="00941A43" w:rsidRDefault="003043C0" w:rsidP="004637CD">
      <w:pPr>
        <w:tabs>
          <w:tab w:val="left" w:pos="-1080"/>
          <w:tab w:val="left" w:pos="-720"/>
          <w:tab w:val="left" w:pos="0"/>
          <w:tab w:val="left" w:pos="720"/>
          <w:tab w:val="left" w:pos="1440"/>
          <w:tab w:val="left" w:pos="2880"/>
        </w:tabs>
        <w:spacing w:after="240"/>
        <w:rPr>
          <w:szCs w:val="24"/>
          <w:lang w:val="en-AU"/>
        </w:rPr>
      </w:pPr>
      <w:r>
        <w:rPr>
          <w:szCs w:val="24"/>
          <w:lang w:val="en-AU"/>
        </w:rPr>
        <w:t xml:space="preserve">The </w:t>
      </w:r>
      <w:r w:rsidR="001249D8">
        <w:rPr>
          <w:szCs w:val="24"/>
          <w:lang w:val="en-AU"/>
        </w:rPr>
        <w:t xml:space="preserve">Australian </w:t>
      </w:r>
      <w:r>
        <w:rPr>
          <w:szCs w:val="24"/>
          <w:lang w:val="en-AU"/>
        </w:rPr>
        <w:t xml:space="preserve">Government is committed to ensuring that the views of stakeholders are heard and meetings with a range of stakeholders are held </w:t>
      </w:r>
      <w:r w:rsidR="00A64465">
        <w:rPr>
          <w:szCs w:val="24"/>
          <w:lang w:val="en-AU"/>
        </w:rPr>
        <w:t xml:space="preserve">regularly </w:t>
      </w:r>
      <w:r>
        <w:rPr>
          <w:szCs w:val="24"/>
          <w:lang w:val="en-AU"/>
        </w:rPr>
        <w:t xml:space="preserve">to enable </w:t>
      </w:r>
      <w:r w:rsidR="00127309">
        <w:rPr>
          <w:szCs w:val="24"/>
          <w:lang w:val="en-AU"/>
        </w:rPr>
        <w:t>their</w:t>
      </w:r>
      <w:r>
        <w:rPr>
          <w:szCs w:val="24"/>
          <w:lang w:val="en-AU"/>
        </w:rPr>
        <w:t xml:space="preserve"> views to be heard by Government</w:t>
      </w:r>
      <w:r w:rsidR="000F4032">
        <w:rPr>
          <w:szCs w:val="24"/>
          <w:lang w:val="en-AU"/>
        </w:rPr>
        <w:t>.</w:t>
      </w:r>
      <w:r w:rsidR="00CD134E">
        <w:rPr>
          <w:szCs w:val="24"/>
          <w:lang w:val="en-AU"/>
        </w:rPr>
        <w:t xml:space="preserve"> </w:t>
      </w:r>
      <w:r w:rsidR="00941A43">
        <w:rPr>
          <w:szCs w:val="24"/>
          <w:lang w:val="en-AU"/>
        </w:rPr>
        <w:t xml:space="preserve">This includes </w:t>
      </w:r>
      <w:r w:rsidR="00941A43" w:rsidRPr="00E50A80">
        <w:rPr>
          <w:szCs w:val="24"/>
          <w:lang w:val="en-AU"/>
        </w:rPr>
        <w:t>ongoing discussions with NACCH</w:t>
      </w:r>
      <w:r w:rsidR="00941A43">
        <w:rPr>
          <w:szCs w:val="24"/>
          <w:lang w:val="en-AU"/>
        </w:rPr>
        <w:t>O</w:t>
      </w:r>
      <w:r w:rsidR="00E53A32">
        <w:rPr>
          <w:szCs w:val="24"/>
          <w:lang w:val="en-AU"/>
        </w:rPr>
        <w:t>,</w:t>
      </w:r>
      <w:r w:rsidR="00941A43">
        <w:rPr>
          <w:szCs w:val="24"/>
          <w:lang w:val="en-AU"/>
        </w:rPr>
        <w:t xml:space="preserve"> a peak stakeholder organisation representing </w:t>
      </w:r>
      <w:r w:rsidR="00F15F07">
        <w:rPr>
          <w:szCs w:val="24"/>
          <w:lang w:val="en-AU"/>
        </w:rPr>
        <w:t xml:space="preserve">community controlled </w:t>
      </w:r>
      <w:r w:rsidR="00941A43">
        <w:rPr>
          <w:szCs w:val="24"/>
          <w:lang w:val="en-AU"/>
        </w:rPr>
        <w:t>AHSs across Australia.</w:t>
      </w:r>
    </w:p>
    <w:p w14:paraId="2714980C" w14:textId="15724206" w:rsidR="00F07942" w:rsidRDefault="00E944E0" w:rsidP="00E32798">
      <w:pPr>
        <w:tabs>
          <w:tab w:val="left" w:pos="-1080"/>
          <w:tab w:val="left" w:pos="-720"/>
          <w:tab w:val="left" w:pos="0"/>
          <w:tab w:val="left" w:pos="720"/>
          <w:tab w:val="left" w:pos="1440"/>
          <w:tab w:val="left" w:pos="2880"/>
        </w:tabs>
        <w:spacing w:after="240"/>
        <w:rPr>
          <w:szCs w:val="24"/>
          <w:lang w:val="en-AU"/>
        </w:rPr>
      </w:pPr>
      <w:r>
        <w:rPr>
          <w:szCs w:val="24"/>
          <w:lang w:val="en-AU"/>
        </w:rPr>
        <w:t xml:space="preserve">Under the </w:t>
      </w:r>
      <w:r w:rsidR="0047428C">
        <w:rPr>
          <w:szCs w:val="24"/>
          <w:lang w:val="en-AU"/>
        </w:rPr>
        <w:t>6CPA</w:t>
      </w:r>
      <w:r w:rsidR="00E8518E">
        <w:rPr>
          <w:szCs w:val="24"/>
          <w:lang w:val="en-AU"/>
        </w:rPr>
        <w:t>, wide</w:t>
      </w:r>
      <w:r w:rsidR="008C6D6B">
        <w:rPr>
          <w:szCs w:val="24"/>
          <w:lang w:val="en-AU"/>
        </w:rPr>
        <w:t>-ranging</w:t>
      </w:r>
      <w:r w:rsidR="00E8518E">
        <w:rPr>
          <w:szCs w:val="24"/>
          <w:lang w:val="en-AU"/>
        </w:rPr>
        <w:t xml:space="preserve"> consultation with stakeholders </w:t>
      </w:r>
      <w:r w:rsidR="008C6D6B">
        <w:rPr>
          <w:szCs w:val="24"/>
          <w:lang w:val="en-AU"/>
        </w:rPr>
        <w:t>is</w:t>
      </w:r>
      <w:r w:rsidR="00E53A32">
        <w:rPr>
          <w:szCs w:val="24"/>
          <w:lang w:val="en-AU"/>
        </w:rPr>
        <w:t xml:space="preserve"> designed to assess how well current arrangements work and how they can be improved</w:t>
      </w:r>
      <w:r w:rsidR="00E8518E">
        <w:rPr>
          <w:szCs w:val="24"/>
          <w:lang w:val="en-AU"/>
        </w:rPr>
        <w:t>.</w:t>
      </w:r>
      <w:r w:rsidR="00CD134E">
        <w:rPr>
          <w:szCs w:val="24"/>
          <w:lang w:val="en-AU"/>
        </w:rPr>
        <w:t xml:space="preserve"> </w:t>
      </w:r>
      <w:r w:rsidR="00145C2C">
        <w:rPr>
          <w:szCs w:val="24"/>
          <w:lang w:val="en-AU"/>
        </w:rPr>
        <w:t xml:space="preserve">This includes consultation to improve clinical outcomes for consumers and extend the role of pharmacists in the primary healthcare setting. The Review of Pharmacy Remuneration and Regulation (the Review) was an independent assessment of pharmacy services provided under, and outside of, the community pharmacy agreement model. </w:t>
      </w:r>
      <w:r w:rsidR="00127309">
        <w:rPr>
          <w:szCs w:val="24"/>
          <w:lang w:val="en-AU"/>
        </w:rPr>
        <w:t xml:space="preserve">As part of the Review, stakeholder views </w:t>
      </w:r>
      <w:r w:rsidR="00803750">
        <w:rPr>
          <w:szCs w:val="24"/>
          <w:lang w:val="en-AU"/>
        </w:rPr>
        <w:t xml:space="preserve">were </w:t>
      </w:r>
      <w:r w:rsidR="00127309">
        <w:rPr>
          <w:szCs w:val="24"/>
          <w:lang w:val="en-AU"/>
        </w:rPr>
        <w:t>sought on p</w:t>
      </w:r>
      <w:r w:rsidR="00EB5626">
        <w:rPr>
          <w:szCs w:val="24"/>
          <w:lang w:val="en-AU"/>
        </w:rPr>
        <w:t>rograms responsible for deliver</w:t>
      </w:r>
      <w:r w:rsidR="00127309">
        <w:rPr>
          <w:szCs w:val="24"/>
          <w:lang w:val="en-AU"/>
        </w:rPr>
        <w:t>ing</w:t>
      </w:r>
      <w:r w:rsidR="00EB5626">
        <w:rPr>
          <w:szCs w:val="24"/>
          <w:lang w:val="en-AU"/>
        </w:rPr>
        <w:t xml:space="preserve"> PBS medicines to remote communities a</w:t>
      </w:r>
      <w:r w:rsidR="00127309">
        <w:rPr>
          <w:szCs w:val="24"/>
          <w:lang w:val="en-AU"/>
        </w:rPr>
        <w:t xml:space="preserve">nd </w:t>
      </w:r>
      <w:r w:rsidR="00EB5626">
        <w:rPr>
          <w:szCs w:val="24"/>
          <w:lang w:val="en-AU"/>
        </w:rPr>
        <w:t>the</w:t>
      </w:r>
      <w:r w:rsidR="00F07942">
        <w:rPr>
          <w:szCs w:val="24"/>
          <w:lang w:val="en-AU"/>
        </w:rPr>
        <w:t xml:space="preserve"> </w:t>
      </w:r>
      <w:r w:rsidR="00E32798">
        <w:rPr>
          <w:szCs w:val="24"/>
          <w:lang w:val="en-AU"/>
        </w:rPr>
        <w:t xml:space="preserve">arrangements for </w:t>
      </w:r>
      <w:r w:rsidR="00944AFA">
        <w:rPr>
          <w:szCs w:val="24"/>
          <w:lang w:val="en-AU"/>
        </w:rPr>
        <w:t xml:space="preserve">distribution and </w:t>
      </w:r>
      <w:r w:rsidR="00EB5626">
        <w:rPr>
          <w:szCs w:val="24"/>
          <w:lang w:val="en-AU"/>
        </w:rPr>
        <w:t>guarantee of supply to community pharmacies across Australia.</w:t>
      </w:r>
      <w:r w:rsidR="007402A3">
        <w:rPr>
          <w:szCs w:val="24"/>
          <w:lang w:val="en-AU"/>
        </w:rPr>
        <w:t xml:space="preserve"> This occurred through ‘town hall’ type meetings, targeted consultation meetings, written submissions, on line surveys and a national interactive webcast consultation.</w:t>
      </w:r>
      <w:r w:rsidR="00F07942">
        <w:rPr>
          <w:szCs w:val="24"/>
          <w:lang w:val="en-AU"/>
        </w:rPr>
        <w:t xml:space="preserve"> </w:t>
      </w:r>
    </w:p>
    <w:p w14:paraId="2714980D" w14:textId="77777777" w:rsidR="004C08B7" w:rsidRDefault="00C6360B" w:rsidP="00E32798">
      <w:pPr>
        <w:rPr>
          <w:bCs/>
          <w:szCs w:val="24"/>
          <w:lang w:val="en-AU"/>
        </w:rPr>
      </w:pPr>
      <w:r>
        <w:rPr>
          <w:bCs/>
          <w:szCs w:val="24"/>
          <w:lang w:val="en-AU"/>
        </w:rPr>
        <w:t>R</w:t>
      </w:r>
      <w:r w:rsidR="009130C9">
        <w:rPr>
          <w:bCs/>
          <w:szCs w:val="24"/>
          <w:lang w:val="en-AU"/>
        </w:rPr>
        <w:t>emuneration for supplying government</w:t>
      </w:r>
      <w:r>
        <w:rPr>
          <w:bCs/>
          <w:szCs w:val="24"/>
          <w:lang w:val="en-AU"/>
        </w:rPr>
        <w:t>-</w:t>
      </w:r>
      <w:r w:rsidR="009130C9">
        <w:rPr>
          <w:bCs/>
          <w:szCs w:val="24"/>
          <w:lang w:val="en-AU"/>
        </w:rPr>
        <w:t xml:space="preserve">subsidised medicines and rules </w:t>
      </w:r>
      <w:r>
        <w:rPr>
          <w:bCs/>
          <w:szCs w:val="24"/>
          <w:lang w:val="en-AU"/>
        </w:rPr>
        <w:t>governing</w:t>
      </w:r>
      <w:r w:rsidR="009130C9">
        <w:rPr>
          <w:bCs/>
          <w:szCs w:val="24"/>
          <w:lang w:val="en-AU"/>
        </w:rPr>
        <w:t xml:space="preserve"> the location of pharmacies</w:t>
      </w:r>
      <w:r>
        <w:rPr>
          <w:bCs/>
          <w:szCs w:val="24"/>
          <w:lang w:val="en-AU"/>
        </w:rPr>
        <w:t xml:space="preserve"> </w:t>
      </w:r>
      <w:r w:rsidR="00803750">
        <w:rPr>
          <w:bCs/>
          <w:szCs w:val="24"/>
          <w:lang w:val="en-AU"/>
        </w:rPr>
        <w:t xml:space="preserve">were </w:t>
      </w:r>
      <w:r w:rsidR="00127309">
        <w:rPr>
          <w:bCs/>
          <w:szCs w:val="24"/>
          <w:lang w:val="en-AU"/>
        </w:rPr>
        <w:t>also examined under the R</w:t>
      </w:r>
      <w:r>
        <w:rPr>
          <w:bCs/>
          <w:szCs w:val="24"/>
          <w:lang w:val="en-AU"/>
        </w:rPr>
        <w:t>eview.</w:t>
      </w:r>
      <w:r w:rsidR="00CD134E">
        <w:rPr>
          <w:bCs/>
          <w:szCs w:val="24"/>
          <w:lang w:val="en-AU"/>
        </w:rPr>
        <w:t xml:space="preserve"> </w:t>
      </w:r>
      <w:r w:rsidR="00803750">
        <w:rPr>
          <w:bCs/>
          <w:szCs w:val="24"/>
          <w:lang w:val="en-AU"/>
        </w:rPr>
        <w:t>In addition, h</w:t>
      </w:r>
      <w:r>
        <w:rPr>
          <w:bCs/>
          <w:szCs w:val="24"/>
          <w:lang w:val="en-AU"/>
        </w:rPr>
        <w:t>ow</w:t>
      </w:r>
      <w:r w:rsidR="00E8518E">
        <w:rPr>
          <w:bCs/>
          <w:szCs w:val="24"/>
          <w:lang w:val="en-AU"/>
        </w:rPr>
        <w:t xml:space="preserve"> </w:t>
      </w:r>
      <w:r w:rsidR="00010251">
        <w:rPr>
          <w:bCs/>
          <w:szCs w:val="24"/>
          <w:lang w:val="en-AU"/>
        </w:rPr>
        <w:t>existing arrangements</w:t>
      </w:r>
      <w:r>
        <w:rPr>
          <w:bCs/>
          <w:szCs w:val="24"/>
          <w:lang w:val="en-AU"/>
        </w:rPr>
        <w:t xml:space="preserve"> </w:t>
      </w:r>
      <w:r w:rsidR="00E8518E">
        <w:rPr>
          <w:bCs/>
          <w:szCs w:val="24"/>
          <w:lang w:val="en-AU"/>
        </w:rPr>
        <w:t>contribute to patient health ou</w:t>
      </w:r>
      <w:r w:rsidR="004A0B0E">
        <w:rPr>
          <w:bCs/>
          <w:szCs w:val="24"/>
          <w:lang w:val="en-AU"/>
        </w:rPr>
        <w:t>t</w:t>
      </w:r>
      <w:r w:rsidR="00E8518E">
        <w:rPr>
          <w:bCs/>
          <w:szCs w:val="24"/>
          <w:lang w:val="en-AU"/>
        </w:rPr>
        <w:t>come</w:t>
      </w:r>
      <w:r w:rsidR="00ED204F">
        <w:rPr>
          <w:bCs/>
          <w:szCs w:val="24"/>
          <w:lang w:val="en-AU"/>
        </w:rPr>
        <w:t>s</w:t>
      </w:r>
      <w:r w:rsidR="00E8518E">
        <w:rPr>
          <w:bCs/>
          <w:szCs w:val="24"/>
          <w:lang w:val="en-AU"/>
        </w:rPr>
        <w:t xml:space="preserve"> and improve</w:t>
      </w:r>
      <w:r w:rsidR="00ED204F">
        <w:rPr>
          <w:bCs/>
          <w:szCs w:val="24"/>
          <w:lang w:val="en-AU"/>
        </w:rPr>
        <w:t>d</w:t>
      </w:r>
      <w:r w:rsidR="00E8518E">
        <w:rPr>
          <w:bCs/>
          <w:szCs w:val="24"/>
          <w:lang w:val="en-AU"/>
        </w:rPr>
        <w:t xml:space="preserve"> </w:t>
      </w:r>
      <w:r w:rsidR="00CD134E">
        <w:rPr>
          <w:bCs/>
          <w:szCs w:val="24"/>
          <w:lang w:val="en-AU"/>
        </w:rPr>
        <w:t>q</w:t>
      </w:r>
      <w:r w:rsidR="00457A15">
        <w:rPr>
          <w:bCs/>
          <w:szCs w:val="24"/>
          <w:lang w:val="en-AU"/>
        </w:rPr>
        <w:t xml:space="preserve">uality </w:t>
      </w:r>
      <w:r w:rsidR="00CD134E">
        <w:rPr>
          <w:bCs/>
          <w:szCs w:val="24"/>
          <w:lang w:val="en-AU"/>
        </w:rPr>
        <w:t>u</w:t>
      </w:r>
      <w:r w:rsidR="00457A15">
        <w:rPr>
          <w:bCs/>
          <w:szCs w:val="24"/>
          <w:lang w:val="en-AU"/>
        </w:rPr>
        <w:t xml:space="preserve">se of </w:t>
      </w:r>
      <w:r w:rsidR="00CD134E">
        <w:rPr>
          <w:bCs/>
          <w:szCs w:val="24"/>
          <w:lang w:val="en-AU"/>
        </w:rPr>
        <w:t>m</w:t>
      </w:r>
      <w:r w:rsidR="00457A15">
        <w:rPr>
          <w:bCs/>
          <w:szCs w:val="24"/>
          <w:lang w:val="en-AU"/>
        </w:rPr>
        <w:t xml:space="preserve">edicines, including </w:t>
      </w:r>
      <w:r>
        <w:rPr>
          <w:bCs/>
          <w:szCs w:val="24"/>
          <w:lang w:val="en-AU"/>
        </w:rPr>
        <w:t xml:space="preserve">for </w:t>
      </w:r>
      <w:r w:rsidR="00457A15">
        <w:rPr>
          <w:bCs/>
          <w:szCs w:val="24"/>
          <w:lang w:val="en-AU"/>
        </w:rPr>
        <w:t>Aboriginal and Torres Strait Island</w:t>
      </w:r>
      <w:r w:rsidR="002D443F">
        <w:rPr>
          <w:bCs/>
          <w:szCs w:val="24"/>
          <w:lang w:val="en-AU"/>
        </w:rPr>
        <w:t>er</w:t>
      </w:r>
      <w:r w:rsidR="00457A15">
        <w:rPr>
          <w:bCs/>
          <w:szCs w:val="24"/>
          <w:lang w:val="en-AU"/>
        </w:rPr>
        <w:t xml:space="preserve"> people</w:t>
      </w:r>
      <w:r w:rsidR="000B4D0E">
        <w:rPr>
          <w:bCs/>
          <w:szCs w:val="24"/>
          <w:lang w:val="en-AU"/>
        </w:rPr>
        <w:t>,</w:t>
      </w:r>
      <w:r>
        <w:rPr>
          <w:bCs/>
          <w:szCs w:val="24"/>
          <w:lang w:val="en-AU"/>
        </w:rPr>
        <w:t xml:space="preserve"> </w:t>
      </w:r>
      <w:r w:rsidR="00803750">
        <w:rPr>
          <w:bCs/>
          <w:szCs w:val="24"/>
          <w:lang w:val="en-AU"/>
        </w:rPr>
        <w:t xml:space="preserve">was </w:t>
      </w:r>
      <w:r w:rsidR="00E32798">
        <w:rPr>
          <w:bCs/>
          <w:szCs w:val="24"/>
          <w:lang w:val="en-AU"/>
        </w:rPr>
        <w:t>examined</w:t>
      </w:r>
      <w:r w:rsidR="00457A15">
        <w:rPr>
          <w:bCs/>
          <w:szCs w:val="24"/>
          <w:lang w:val="en-AU"/>
        </w:rPr>
        <w:t>.</w:t>
      </w:r>
      <w:r w:rsidR="00CD134E">
        <w:rPr>
          <w:bCs/>
          <w:szCs w:val="24"/>
          <w:lang w:val="en-AU"/>
        </w:rPr>
        <w:t xml:space="preserve"> </w:t>
      </w:r>
      <w:r w:rsidR="00457A15">
        <w:rPr>
          <w:bCs/>
          <w:szCs w:val="24"/>
          <w:lang w:val="en-AU"/>
        </w:rPr>
        <w:t>Aboriginal Health Services and o</w:t>
      </w:r>
      <w:r w:rsidR="00ED204F">
        <w:rPr>
          <w:bCs/>
          <w:szCs w:val="24"/>
          <w:lang w:val="en-AU"/>
        </w:rPr>
        <w:t>ther peak groups</w:t>
      </w:r>
      <w:r w:rsidR="00B00792">
        <w:rPr>
          <w:bCs/>
          <w:szCs w:val="24"/>
          <w:lang w:val="en-AU"/>
        </w:rPr>
        <w:t xml:space="preserve"> </w:t>
      </w:r>
      <w:r w:rsidR="00803750">
        <w:rPr>
          <w:bCs/>
          <w:szCs w:val="24"/>
          <w:lang w:val="en-AU"/>
        </w:rPr>
        <w:t xml:space="preserve">were </w:t>
      </w:r>
      <w:r w:rsidR="0047428C">
        <w:rPr>
          <w:bCs/>
          <w:szCs w:val="24"/>
          <w:lang w:val="en-AU"/>
        </w:rPr>
        <w:t>provided with</w:t>
      </w:r>
      <w:r w:rsidR="00B00792">
        <w:rPr>
          <w:bCs/>
          <w:szCs w:val="24"/>
          <w:lang w:val="en-AU"/>
        </w:rPr>
        <w:t xml:space="preserve"> opportunities </w:t>
      </w:r>
      <w:r w:rsidR="00ED204F">
        <w:rPr>
          <w:bCs/>
          <w:szCs w:val="24"/>
          <w:lang w:val="en-AU"/>
        </w:rPr>
        <w:t>to contribute</w:t>
      </w:r>
      <w:r w:rsidR="008F53C5">
        <w:rPr>
          <w:bCs/>
          <w:szCs w:val="24"/>
          <w:lang w:val="en-AU"/>
        </w:rPr>
        <w:t xml:space="preserve"> to the R</w:t>
      </w:r>
      <w:r w:rsidR="00B00792">
        <w:rPr>
          <w:bCs/>
          <w:szCs w:val="24"/>
          <w:lang w:val="en-AU"/>
        </w:rPr>
        <w:t>eview</w:t>
      </w:r>
      <w:r w:rsidR="00ED204F">
        <w:rPr>
          <w:bCs/>
          <w:szCs w:val="24"/>
          <w:lang w:val="en-AU"/>
        </w:rPr>
        <w:t>.</w:t>
      </w:r>
      <w:r w:rsidR="00F15F07">
        <w:rPr>
          <w:bCs/>
          <w:szCs w:val="24"/>
          <w:lang w:val="en-AU"/>
        </w:rPr>
        <w:t xml:space="preserve"> </w:t>
      </w:r>
      <w:r w:rsidR="00F15F07" w:rsidRPr="009566AB">
        <w:rPr>
          <w:bCs/>
          <w:szCs w:val="24"/>
          <w:lang w:val="en-AU"/>
        </w:rPr>
        <w:t xml:space="preserve">The </w:t>
      </w:r>
      <w:r w:rsidR="005E6290">
        <w:rPr>
          <w:bCs/>
          <w:szCs w:val="24"/>
          <w:lang w:val="en-AU"/>
        </w:rPr>
        <w:t>Final Report on the Pharmacy Remuner</w:t>
      </w:r>
      <w:r w:rsidR="003D4083">
        <w:rPr>
          <w:bCs/>
          <w:szCs w:val="24"/>
          <w:lang w:val="en-AU"/>
        </w:rPr>
        <w:t>ation and Regulation Review is</w:t>
      </w:r>
      <w:r w:rsidR="005E6290">
        <w:rPr>
          <w:bCs/>
          <w:szCs w:val="24"/>
          <w:lang w:val="en-AU"/>
        </w:rPr>
        <w:t xml:space="preserve"> </w:t>
      </w:r>
      <w:r w:rsidR="007402A3">
        <w:rPr>
          <w:bCs/>
          <w:szCs w:val="24"/>
          <w:lang w:val="en-AU"/>
        </w:rPr>
        <w:t xml:space="preserve">currently </w:t>
      </w:r>
      <w:r w:rsidR="005E6290">
        <w:rPr>
          <w:bCs/>
          <w:szCs w:val="24"/>
          <w:lang w:val="en-AU"/>
        </w:rPr>
        <w:t>be</w:t>
      </w:r>
      <w:r w:rsidR="003D4083">
        <w:rPr>
          <w:bCs/>
          <w:szCs w:val="24"/>
          <w:lang w:val="en-AU"/>
        </w:rPr>
        <w:t>ing</w:t>
      </w:r>
      <w:r w:rsidR="005E6290">
        <w:rPr>
          <w:bCs/>
          <w:szCs w:val="24"/>
          <w:lang w:val="en-AU"/>
        </w:rPr>
        <w:t xml:space="preserve"> considered by Government</w:t>
      </w:r>
      <w:r w:rsidR="009566AB" w:rsidRPr="00085C49">
        <w:rPr>
          <w:bCs/>
          <w:szCs w:val="24"/>
          <w:lang w:val="en-AU"/>
        </w:rPr>
        <w:t>.</w:t>
      </w:r>
      <w:r w:rsidR="004C08B7" w:rsidRPr="009566AB">
        <w:rPr>
          <w:bCs/>
          <w:szCs w:val="24"/>
          <w:lang w:val="en-AU"/>
        </w:rPr>
        <w:t xml:space="preserve"> </w:t>
      </w:r>
    </w:p>
    <w:p w14:paraId="27149810" w14:textId="77777777" w:rsidR="00E32798" w:rsidRDefault="00E32798">
      <w:pPr>
        <w:widowControl/>
        <w:rPr>
          <w:b/>
          <w:szCs w:val="24"/>
          <w:lang w:val="en-AU"/>
        </w:rPr>
      </w:pPr>
      <w:r>
        <w:rPr>
          <w:b/>
          <w:szCs w:val="24"/>
          <w:lang w:val="en-AU"/>
        </w:rPr>
        <w:br w:type="page"/>
      </w:r>
    </w:p>
    <w:p w14:paraId="27149811" w14:textId="77777777" w:rsidR="006C03C5" w:rsidRPr="00375E00" w:rsidRDefault="006C03C5" w:rsidP="00F3702A">
      <w:pPr>
        <w:pStyle w:val="Heading2"/>
      </w:pPr>
      <w:r w:rsidRPr="006A6F65">
        <w:lastRenderedPageBreak/>
        <w:t>RECOMMENDATION 6</w:t>
      </w:r>
    </w:p>
    <w:p w14:paraId="27149812" w14:textId="77777777" w:rsidR="006C03C5" w:rsidRPr="006A6F65" w:rsidRDefault="006C03C5" w:rsidP="00F92674">
      <w:pPr>
        <w:spacing w:after="240"/>
        <w:rPr>
          <w:b/>
          <w:szCs w:val="24"/>
          <w:lang w:val="en-AU"/>
        </w:rPr>
      </w:pPr>
      <w:r w:rsidRPr="006A6F65">
        <w:rPr>
          <w:b/>
          <w:bCs/>
          <w:szCs w:val="24"/>
          <w:lang w:val="en-AU"/>
        </w:rPr>
        <w:t>The committee is surprised to note that there is no universal system in</w:t>
      </w:r>
      <w:r w:rsidR="00F92674" w:rsidRPr="006A6F65">
        <w:rPr>
          <w:b/>
          <w:bCs/>
          <w:szCs w:val="24"/>
          <w:lang w:val="en-AU"/>
        </w:rPr>
        <w:t xml:space="preserve"> </w:t>
      </w:r>
      <w:r w:rsidRPr="006A6F65">
        <w:rPr>
          <w:b/>
          <w:bCs/>
          <w:szCs w:val="24"/>
          <w:lang w:val="en-AU"/>
        </w:rPr>
        <w:t>place to provide for accurate and legible labelling and recording of medicines.</w:t>
      </w:r>
      <w:r w:rsidR="00F92674" w:rsidRPr="006A6F65">
        <w:rPr>
          <w:b/>
          <w:bCs/>
          <w:szCs w:val="24"/>
          <w:lang w:val="en-AU"/>
        </w:rPr>
        <w:t xml:space="preserve"> </w:t>
      </w:r>
      <w:r w:rsidRPr="006A6F65">
        <w:rPr>
          <w:b/>
          <w:bCs/>
          <w:szCs w:val="24"/>
          <w:lang w:val="en-AU"/>
        </w:rPr>
        <w:t>The committee therefore recommends that the Commonwealth Government</w:t>
      </w:r>
      <w:r w:rsidR="00F92674" w:rsidRPr="006A6F65">
        <w:rPr>
          <w:b/>
          <w:bCs/>
          <w:szCs w:val="24"/>
          <w:lang w:val="en-AU"/>
        </w:rPr>
        <w:t xml:space="preserve"> </w:t>
      </w:r>
      <w:r w:rsidRPr="006A6F65">
        <w:rPr>
          <w:b/>
          <w:bCs/>
          <w:szCs w:val="24"/>
          <w:lang w:val="en-AU"/>
        </w:rPr>
        <w:t>urgently support the development and introduction of efficient standardised</w:t>
      </w:r>
      <w:r w:rsidR="00F92674" w:rsidRPr="006A6F65">
        <w:rPr>
          <w:b/>
          <w:bCs/>
          <w:szCs w:val="24"/>
          <w:lang w:val="en-AU"/>
        </w:rPr>
        <w:t xml:space="preserve"> </w:t>
      </w:r>
      <w:r w:rsidRPr="006A6F65">
        <w:rPr>
          <w:b/>
          <w:bCs/>
          <w:szCs w:val="24"/>
          <w:lang w:val="en-AU"/>
        </w:rPr>
        <w:t>systems for accurate labelling of medicines in remote area AHSs, and that these</w:t>
      </w:r>
      <w:r w:rsidR="00F92674" w:rsidRPr="006A6F65">
        <w:rPr>
          <w:b/>
          <w:bCs/>
          <w:szCs w:val="24"/>
          <w:lang w:val="en-AU"/>
        </w:rPr>
        <w:t xml:space="preserve"> </w:t>
      </w:r>
      <w:r w:rsidRPr="006A6F65">
        <w:rPr>
          <w:b/>
          <w:bCs/>
          <w:szCs w:val="24"/>
          <w:lang w:val="en-AU"/>
        </w:rPr>
        <w:t>systems are developed to ensure accurate collection of medicine data and use.</w:t>
      </w:r>
    </w:p>
    <w:p w14:paraId="27149813" w14:textId="77777777" w:rsidR="006C03C5" w:rsidRPr="006A6F65" w:rsidRDefault="006C03C5" w:rsidP="00F3702A">
      <w:pPr>
        <w:pStyle w:val="Heading3nonumbers"/>
      </w:pPr>
      <w:r w:rsidRPr="006A6F65">
        <w:t>Response</w:t>
      </w:r>
    </w:p>
    <w:p w14:paraId="27149814" w14:textId="15AA71FB" w:rsidR="00950517" w:rsidRDefault="00705A5E" w:rsidP="00852B9F">
      <w:pPr>
        <w:tabs>
          <w:tab w:val="left" w:pos="-1080"/>
          <w:tab w:val="left" w:pos="-720"/>
          <w:tab w:val="left" w:pos="0"/>
          <w:tab w:val="left" w:pos="720"/>
          <w:tab w:val="left" w:pos="1440"/>
          <w:tab w:val="left" w:pos="2880"/>
        </w:tabs>
        <w:spacing w:after="240"/>
        <w:rPr>
          <w:szCs w:val="24"/>
          <w:lang w:val="en-AU"/>
        </w:rPr>
      </w:pPr>
      <w:r>
        <w:rPr>
          <w:szCs w:val="24"/>
          <w:lang w:val="en-AU"/>
        </w:rPr>
        <w:t>While the</w:t>
      </w:r>
      <w:r w:rsidRPr="006A6F65">
        <w:rPr>
          <w:szCs w:val="24"/>
          <w:lang w:val="en-AU"/>
        </w:rPr>
        <w:t xml:space="preserve"> </w:t>
      </w:r>
      <w:r w:rsidR="00FA7A80" w:rsidRPr="006A6F65">
        <w:rPr>
          <w:szCs w:val="24"/>
          <w:lang w:val="en-AU"/>
        </w:rPr>
        <w:t xml:space="preserve">Australian </w:t>
      </w:r>
      <w:r w:rsidR="006C03C5" w:rsidRPr="006A6F65">
        <w:rPr>
          <w:szCs w:val="24"/>
          <w:lang w:val="en-AU"/>
        </w:rPr>
        <w:t>Government</w:t>
      </w:r>
      <w:r w:rsidR="008E455D" w:rsidRPr="006A6F65">
        <w:rPr>
          <w:szCs w:val="24"/>
          <w:lang w:val="en-AU"/>
        </w:rPr>
        <w:t xml:space="preserve"> </w:t>
      </w:r>
      <w:r w:rsidR="00984015">
        <w:rPr>
          <w:szCs w:val="24"/>
          <w:lang w:val="en-AU"/>
        </w:rPr>
        <w:t>support</w:t>
      </w:r>
      <w:r>
        <w:rPr>
          <w:szCs w:val="24"/>
          <w:lang w:val="en-AU"/>
        </w:rPr>
        <w:t>s the intent of</w:t>
      </w:r>
      <w:r w:rsidR="00984015">
        <w:rPr>
          <w:szCs w:val="24"/>
          <w:lang w:val="en-AU"/>
        </w:rPr>
        <w:t xml:space="preserve"> </w:t>
      </w:r>
      <w:r w:rsidR="006D72BE">
        <w:rPr>
          <w:szCs w:val="24"/>
          <w:lang w:val="en-AU"/>
        </w:rPr>
        <w:t>this</w:t>
      </w:r>
      <w:r w:rsidR="00423799">
        <w:rPr>
          <w:szCs w:val="24"/>
          <w:lang w:val="en-AU"/>
        </w:rPr>
        <w:t xml:space="preserve"> recommendation</w:t>
      </w:r>
      <w:r w:rsidR="00424FCC">
        <w:rPr>
          <w:szCs w:val="24"/>
          <w:lang w:val="en-AU"/>
        </w:rPr>
        <w:t xml:space="preserve">, labelling of </w:t>
      </w:r>
      <w:r w:rsidR="006128EB">
        <w:rPr>
          <w:szCs w:val="24"/>
          <w:lang w:val="en-AU"/>
        </w:rPr>
        <w:t xml:space="preserve">dispensed </w:t>
      </w:r>
      <w:r w:rsidR="00424FCC">
        <w:rPr>
          <w:szCs w:val="24"/>
          <w:lang w:val="en-AU"/>
        </w:rPr>
        <w:t xml:space="preserve">medicines is </w:t>
      </w:r>
      <w:r w:rsidR="005E4675">
        <w:rPr>
          <w:szCs w:val="24"/>
          <w:lang w:val="en-AU"/>
        </w:rPr>
        <w:t xml:space="preserve">a </w:t>
      </w:r>
      <w:r w:rsidR="00424FCC">
        <w:rPr>
          <w:szCs w:val="24"/>
          <w:lang w:val="en-AU"/>
        </w:rPr>
        <w:t xml:space="preserve">state and territory </w:t>
      </w:r>
      <w:r w:rsidR="005E4675">
        <w:rPr>
          <w:szCs w:val="24"/>
          <w:lang w:val="en-AU"/>
        </w:rPr>
        <w:t>responsibility</w:t>
      </w:r>
      <w:r w:rsidR="00950517">
        <w:rPr>
          <w:szCs w:val="24"/>
          <w:lang w:val="en-AU"/>
        </w:rPr>
        <w:t>.</w:t>
      </w:r>
    </w:p>
    <w:p w14:paraId="1910A42C" w14:textId="5B76E5DE" w:rsidR="00705A5E" w:rsidRDefault="00705A5E" w:rsidP="00705A5E">
      <w:pPr>
        <w:tabs>
          <w:tab w:val="left" w:pos="-1080"/>
          <w:tab w:val="left" w:pos="-720"/>
          <w:tab w:val="left" w:pos="0"/>
          <w:tab w:val="left" w:pos="720"/>
          <w:tab w:val="left" w:pos="1440"/>
          <w:tab w:val="left" w:pos="2880"/>
        </w:tabs>
        <w:spacing w:after="240"/>
        <w:rPr>
          <w:szCs w:val="24"/>
          <w:lang w:val="en-AU"/>
        </w:rPr>
      </w:pPr>
      <w:r>
        <w:rPr>
          <w:szCs w:val="24"/>
          <w:lang w:val="en-AU"/>
        </w:rPr>
        <w:t>The Australian Government provides funding to the States and Territories, and to ACCHSs under the Indigenous Australians Health Program</w:t>
      </w:r>
      <w:r w:rsidR="003B4BC4">
        <w:rPr>
          <w:szCs w:val="24"/>
          <w:lang w:val="en-AU"/>
        </w:rPr>
        <w:t>,</w:t>
      </w:r>
      <w:r>
        <w:rPr>
          <w:szCs w:val="24"/>
          <w:lang w:val="en-AU"/>
        </w:rPr>
        <w:t xml:space="preserve"> to support the provision of clinical and cost-effective health services. This may include the purchase and development of relevant systems. The </w:t>
      </w:r>
      <w:r w:rsidR="001249D8">
        <w:rPr>
          <w:szCs w:val="24"/>
          <w:lang w:val="en-AU"/>
        </w:rPr>
        <w:t xml:space="preserve">Australian </w:t>
      </w:r>
      <w:r>
        <w:rPr>
          <w:szCs w:val="24"/>
          <w:lang w:val="en-AU"/>
        </w:rPr>
        <w:t xml:space="preserve">Government does not generally direct how this funding is used. </w:t>
      </w:r>
    </w:p>
    <w:p w14:paraId="7E0B1308" w14:textId="25B55550" w:rsidR="00705A5E" w:rsidRDefault="00705A5E" w:rsidP="00705A5E">
      <w:pPr>
        <w:tabs>
          <w:tab w:val="left" w:pos="-1080"/>
          <w:tab w:val="left" w:pos="-720"/>
          <w:tab w:val="left" w:pos="0"/>
          <w:tab w:val="left" w:pos="720"/>
          <w:tab w:val="left" w:pos="1440"/>
          <w:tab w:val="left" w:pos="2880"/>
        </w:tabs>
        <w:spacing w:after="240"/>
        <w:rPr>
          <w:snapToGrid/>
          <w:szCs w:val="24"/>
          <w:lang w:val="en-AU"/>
        </w:rPr>
      </w:pPr>
      <w:r w:rsidRPr="006A6F65">
        <w:rPr>
          <w:szCs w:val="24"/>
          <w:lang w:val="en-AU"/>
        </w:rPr>
        <w:t>Aboriginal Health Services</w:t>
      </w:r>
      <w:r>
        <w:rPr>
          <w:szCs w:val="24"/>
          <w:lang w:val="en-AU"/>
        </w:rPr>
        <w:t xml:space="preserve"> </w:t>
      </w:r>
      <w:r w:rsidRPr="006A6F65">
        <w:rPr>
          <w:szCs w:val="24"/>
          <w:lang w:val="en-AU"/>
        </w:rPr>
        <w:t xml:space="preserve">in remote Australia </w:t>
      </w:r>
      <w:r>
        <w:rPr>
          <w:szCs w:val="24"/>
          <w:lang w:val="en-AU"/>
        </w:rPr>
        <w:t xml:space="preserve">participating in the RAAHS Program </w:t>
      </w:r>
      <w:r w:rsidRPr="006A6F65">
        <w:rPr>
          <w:szCs w:val="24"/>
          <w:lang w:val="en-AU"/>
        </w:rPr>
        <w:t>can access</w:t>
      </w:r>
      <w:r>
        <w:rPr>
          <w:szCs w:val="24"/>
          <w:lang w:val="en-AU"/>
        </w:rPr>
        <w:t xml:space="preserve"> the s</w:t>
      </w:r>
      <w:r w:rsidRPr="006A6F65">
        <w:rPr>
          <w:szCs w:val="24"/>
          <w:lang w:val="en-AU"/>
        </w:rPr>
        <w:t xml:space="preserve">100 Support Allowance </w:t>
      </w:r>
      <w:r>
        <w:rPr>
          <w:szCs w:val="24"/>
          <w:lang w:val="en-AU"/>
        </w:rPr>
        <w:t>Program</w:t>
      </w:r>
      <w:r w:rsidRPr="006A6F65">
        <w:rPr>
          <w:szCs w:val="24"/>
          <w:lang w:val="en-AU"/>
        </w:rPr>
        <w:t xml:space="preserve">, which </w:t>
      </w:r>
      <w:r w:rsidRPr="00FB7031">
        <w:rPr>
          <w:szCs w:val="24"/>
          <w:lang w:val="en-AU"/>
        </w:rPr>
        <w:t>provides AHS</w:t>
      </w:r>
      <w:r>
        <w:rPr>
          <w:szCs w:val="24"/>
          <w:lang w:val="en-AU"/>
        </w:rPr>
        <w:t>s</w:t>
      </w:r>
      <w:r w:rsidRPr="00FB7031">
        <w:rPr>
          <w:szCs w:val="24"/>
          <w:lang w:val="en-AU"/>
        </w:rPr>
        <w:t xml:space="preserve"> with the opportunity to negotiate</w:t>
      </w:r>
      <w:r w:rsidRPr="006A6F65">
        <w:rPr>
          <w:snapToGrid/>
          <w:szCs w:val="24"/>
          <w:lang w:val="en-AU"/>
        </w:rPr>
        <w:t xml:space="preserve"> arrangements with </w:t>
      </w:r>
      <w:r>
        <w:rPr>
          <w:snapToGrid/>
          <w:szCs w:val="24"/>
          <w:lang w:val="en-AU"/>
        </w:rPr>
        <w:t>‘</w:t>
      </w:r>
      <w:r w:rsidRPr="006A6F65">
        <w:rPr>
          <w:snapToGrid/>
          <w:szCs w:val="24"/>
          <w:lang w:val="en-AU"/>
        </w:rPr>
        <w:t>support pharmacists</w:t>
      </w:r>
      <w:r>
        <w:rPr>
          <w:snapToGrid/>
          <w:szCs w:val="24"/>
          <w:lang w:val="en-AU"/>
        </w:rPr>
        <w:t>’</w:t>
      </w:r>
      <w:r w:rsidRPr="006A6F65">
        <w:rPr>
          <w:snapToGrid/>
          <w:szCs w:val="24"/>
          <w:lang w:val="en-AU"/>
        </w:rPr>
        <w:t xml:space="preserve"> to </w:t>
      </w:r>
      <w:r>
        <w:rPr>
          <w:snapToGrid/>
          <w:szCs w:val="24"/>
          <w:lang w:val="en-AU"/>
        </w:rPr>
        <w:t xml:space="preserve">provide a range of quality use of medicines and medication management services to </w:t>
      </w:r>
      <w:r w:rsidRPr="006A6F65">
        <w:rPr>
          <w:snapToGrid/>
          <w:szCs w:val="24"/>
          <w:lang w:val="en-AU"/>
        </w:rPr>
        <w:t xml:space="preserve">suit </w:t>
      </w:r>
      <w:r>
        <w:rPr>
          <w:snapToGrid/>
          <w:szCs w:val="24"/>
          <w:lang w:val="en-AU"/>
        </w:rPr>
        <w:t xml:space="preserve">the </w:t>
      </w:r>
      <w:r w:rsidRPr="006A6F65">
        <w:rPr>
          <w:snapToGrid/>
          <w:szCs w:val="24"/>
          <w:lang w:val="en-AU"/>
        </w:rPr>
        <w:t>individual AHS</w:t>
      </w:r>
      <w:r>
        <w:rPr>
          <w:snapToGrid/>
          <w:szCs w:val="24"/>
          <w:lang w:val="en-AU"/>
        </w:rPr>
        <w:t>’</w:t>
      </w:r>
      <w:r w:rsidRPr="006A6F65">
        <w:rPr>
          <w:snapToGrid/>
          <w:szCs w:val="24"/>
          <w:lang w:val="en-AU"/>
        </w:rPr>
        <w:t xml:space="preserve"> needs</w:t>
      </w:r>
      <w:r>
        <w:rPr>
          <w:snapToGrid/>
          <w:szCs w:val="24"/>
          <w:lang w:val="en-AU"/>
        </w:rPr>
        <w:t>.</w:t>
      </w:r>
    </w:p>
    <w:p w14:paraId="27149815" w14:textId="77777777" w:rsidR="008E455D" w:rsidRPr="00FB7031" w:rsidRDefault="006167DF" w:rsidP="00FE10ED">
      <w:pPr>
        <w:tabs>
          <w:tab w:val="left" w:pos="-1080"/>
          <w:tab w:val="left" w:pos="-720"/>
          <w:tab w:val="left" w:pos="0"/>
          <w:tab w:val="left" w:pos="720"/>
          <w:tab w:val="left" w:pos="1440"/>
          <w:tab w:val="left" w:pos="2880"/>
        </w:tabs>
        <w:spacing w:after="240"/>
        <w:rPr>
          <w:szCs w:val="24"/>
          <w:lang w:val="en-AU"/>
        </w:rPr>
      </w:pPr>
      <w:r>
        <w:rPr>
          <w:szCs w:val="24"/>
          <w:lang w:val="en-AU"/>
        </w:rPr>
        <w:t xml:space="preserve">Each </w:t>
      </w:r>
      <w:r w:rsidR="00FE10ED">
        <w:rPr>
          <w:szCs w:val="24"/>
          <w:lang w:val="en-AU"/>
        </w:rPr>
        <w:t>S</w:t>
      </w:r>
      <w:r w:rsidR="003C4473">
        <w:rPr>
          <w:szCs w:val="24"/>
          <w:lang w:val="en-AU"/>
        </w:rPr>
        <w:t>tate and</w:t>
      </w:r>
      <w:r w:rsidR="008E455D" w:rsidRPr="00FB7031">
        <w:rPr>
          <w:szCs w:val="24"/>
          <w:lang w:val="en-AU"/>
        </w:rPr>
        <w:t xml:space="preserve"> </w:t>
      </w:r>
      <w:r w:rsidR="00FE10ED">
        <w:rPr>
          <w:szCs w:val="24"/>
          <w:lang w:val="en-AU"/>
        </w:rPr>
        <w:t>T</w:t>
      </w:r>
      <w:r w:rsidR="008E455D" w:rsidRPr="00FB7031">
        <w:rPr>
          <w:szCs w:val="24"/>
          <w:lang w:val="en-AU"/>
        </w:rPr>
        <w:t xml:space="preserve">erritory </w:t>
      </w:r>
      <w:r>
        <w:rPr>
          <w:szCs w:val="24"/>
          <w:lang w:val="en-AU"/>
        </w:rPr>
        <w:t xml:space="preserve">has its own </w:t>
      </w:r>
      <w:r w:rsidR="008E455D" w:rsidRPr="00FB7031">
        <w:rPr>
          <w:szCs w:val="24"/>
          <w:lang w:val="en-AU"/>
        </w:rPr>
        <w:t xml:space="preserve">legislation </w:t>
      </w:r>
      <w:r>
        <w:rPr>
          <w:szCs w:val="24"/>
          <w:lang w:val="en-AU"/>
        </w:rPr>
        <w:t xml:space="preserve">concerning the labelling </w:t>
      </w:r>
      <w:r w:rsidR="008E455D" w:rsidRPr="00FB7031">
        <w:rPr>
          <w:szCs w:val="24"/>
          <w:lang w:val="en-AU"/>
        </w:rPr>
        <w:t xml:space="preserve">and </w:t>
      </w:r>
      <w:r w:rsidR="00423799" w:rsidRPr="00FB7031">
        <w:rPr>
          <w:szCs w:val="24"/>
          <w:lang w:val="en-AU"/>
        </w:rPr>
        <w:t>recording of medicines</w:t>
      </w:r>
      <w:r w:rsidR="0030267E" w:rsidRPr="00FB7031">
        <w:rPr>
          <w:szCs w:val="24"/>
          <w:lang w:val="en-AU"/>
        </w:rPr>
        <w:t xml:space="preserve"> dispensed by </w:t>
      </w:r>
      <w:r w:rsidR="00660214" w:rsidRPr="00FB7031">
        <w:rPr>
          <w:szCs w:val="24"/>
          <w:lang w:val="en-AU"/>
        </w:rPr>
        <w:t xml:space="preserve">community </w:t>
      </w:r>
      <w:r w:rsidR="0030267E" w:rsidRPr="00FB7031">
        <w:rPr>
          <w:szCs w:val="24"/>
          <w:lang w:val="en-AU"/>
        </w:rPr>
        <w:t>pharmacies and hospital</w:t>
      </w:r>
      <w:r w:rsidR="00660214" w:rsidRPr="00FB7031">
        <w:rPr>
          <w:szCs w:val="24"/>
          <w:lang w:val="en-AU"/>
        </w:rPr>
        <w:t xml:space="preserve"> authorities</w:t>
      </w:r>
      <w:r w:rsidR="00FA23FC" w:rsidRPr="00FB7031">
        <w:rPr>
          <w:szCs w:val="24"/>
          <w:lang w:val="en-AU"/>
        </w:rPr>
        <w:t xml:space="preserve"> throughout Australia</w:t>
      </w:r>
      <w:r>
        <w:rPr>
          <w:szCs w:val="24"/>
          <w:lang w:val="en-AU"/>
        </w:rPr>
        <w:t>.</w:t>
      </w:r>
      <w:r w:rsidR="00CD134E">
        <w:rPr>
          <w:szCs w:val="24"/>
          <w:lang w:val="en-AU"/>
        </w:rPr>
        <w:t xml:space="preserve"> </w:t>
      </w:r>
      <w:r w:rsidR="00852B9F">
        <w:rPr>
          <w:szCs w:val="24"/>
          <w:lang w:val="en-AU"/>
        </w:rPr>
        <w:t xml:space="preserve">Commonwealth </w:t>
      </w:r>
      <w:r>
        <w:rPr>
          <w:szCs w:val="24"/>
          <w:lang w:val="en-AU"/>
        </w:rPr>
        <w:t>law</w:t>
      </w:r>
      <w:r w:rsidR="00852B9F">
        <w:rPr>
          <w:szCs w:val="24"/>
          <w:lang w:val="en-AU"/>
        </w:rPr>
        <w:t xml:space="preserve"> require</w:t>
      </w:r>
      <w:r>
        <w:rPr>
          <w:szCs w:val="24"/>
          <w:lang w:val="en-AU"/>
        </w:rPr>
        <w:t>s</w:t>
      </w:r>
      <w:r w:rsidR="008E410C">
        <w:rPr>
          <w:szCs w:val="24"/>
          <w:lang w:val="en-AU"/>
        </w:rPr>
        <w:t xml:space="preserve"> collection of</w:t>
      </w:r>
      <w:r w:rsidR="00852B9F">
        <w:rPr>
          <w:szCs w:val="24"/>
          <w:lang w:val="en-AU"/>
        </w:rPr>
        <w:t xml:space="preserve"> certain information about medicines that are </w:t>
      </w:r>
      <w:r w:rsidR="008E410C">
        <w:rPr>
          <w:szCs w:val="24"/>
          <w:lang w:val="en-AU"/>
        </w:rPr>
        <w:t>funded under the PBS.</w:t>
      </w:r>
      <w:r w:rsidR="00CD134E">
        <w:rPr>
          <w:szCs w:val="24"/>
          <w:lang w:val="en-AU"/>
        </w:rPr>
        <w:t xml:space="preserve"> </w:t>
      </w:r>
      <w:r w:rsidR="00E32798">
        <w:rPr>
          <w:szCs w:val="24"/>
          <w:lang w:val="en-AU"/>
        </w:rPr>
        <w:t>Pharmacies and AHSs participating</w:t>
      </w:r>
      <w:r w:rsidR="00E32798" w:rsidRPr="00FB7031">
        <w:rPr>
          <w:szCs w:val="24"/>
          <w:lang w:val="en-AU"/>
        </w:rPr>
        <w:t xml:space="preserve"> </w:t>
      </w:r>
      <w:r w:rsidR="00A875C1" w:rsidRPr="00FB7031">
        <w:rPr>
          <w:szCs w:val="24"/>
          <w:lang w:val="en-AU"/>
        </w:rPr>
        <w:t xml:space="preserve">in the RAAHS </w:t>
      </w:r>
      <w:r w:rsidR="00152879">
        <w:rPr>
          <w:szCs w:val="24"/>
          <w:lang w:val="en-AU"/>
        </w:rPr>
        <w:t>Program</w:t>
      </w:r>
      <w:r w:rsidR="00A15B1D" w:rsidRPr="00FB7031">
        <w:rPr>
          <w:szCs w:val="24"/>
          <w:lang w:val="en-AU"/>
        </w:rPr>
        <w:t xml:space="preserve"> must adhere to the relevant</w:t>
      </w:r>
      <w:r w:rsidR="00A875C1" w:rsidRPr="00FB7031">
        <w:rPr>
          <w:szCs w:val="24"/>
          <w:lang w:val="en-AU"/>
        </w:rPr>
        <w:t xml:space="preserve"> </w:t>
      </w:r>
      <w:r w:rsidR="00FE10ED">
        <w:rPr>
          <w:szCs w:val="24"/>
          <w:lang w:val="en-AU"/>
        </w:rPr>
        <w:t>S</w:t>
      </w:r>
      <w:r w:rsidR="00A875C1" w:rsidRPr="00FB7031">
        <w:rPr>
          <w:szCs w:val="24"/>
          <w:lang w:val="en-AU"/>
        </w:rPr>
        <w:t xml:space="preserve">tate and </w:t>
      </w:r>
      <w:r w:rsidR="00FE10ED">
        <w:rPr>
          <w:szCs w:val="24"/>
          <w:lang w:val="en-AU"/>
        </w:rPr>
        <w:t>T</w:t>
      </w:r>
      <w:r w:rsidR="00A875C1" w:rsidRPr="00FB7031">
        <w:rPr>
          <w:szCs w:val="24"/>
          <w:lang w:val="en-AU"/>
        </w:rPr>
        <w:t>erritory laws</w:t>
      </w:r>
      <w:r w:rsidR="00660214" w:rsidRPr="00FB7031">
        <w:rPr>
          <w:szCs w:val="24"/>
          <w:lang w:val="en-AU"/>
        </w:rPr>
        <w:t xml:space="preserve"> which </w:t>
      </w:r>
      <w:r w:rsidR="00B5716D">
        <w:rPr>
          <w:szCs w:val="24"/>
          <w:lang w:val="en-AU"/>
        </w:rPr>
        <w:t xml:space="preserve">vary between jurisdictions, </w:t>
      </w:r>
      <w:r w:rsidR="007402A3">
        <w:rPr>
          <w:szCs w:val="24"/>
          <w:lang w:val="en-AU"/>
        </w:rPr>
        <w:t>which limit the implementation o</w:t>
      </w:r>
      <w:r>
        <w:rPr>
          <w:szCs w:val="24"/>
          <w:lang w:val="en-AU"/>
        </w:rPr>
        <w:t xml:space="preserve">f </w:t>
      </w:r>
      <w:r w:rsidR="00660214" w:rsidRPr="00FB7031">
        <w:rPr>
          <w:szCs w:val="24"/>
          <w:lang w:val="en-AU"/>
        </w:rPr>
        <w:t>a universal system for labelling and recording medicines</w:t>
      </w:r>
      <w:r>
        <w:rPr>
          <w:szCs w:val="24"/>
          <w:lang w:val="en-AU"/>
        </w:rPr>
        <w:t xml:space="preserve"> for the RAAHS </w:t>
      </w:r>
      <w:r w:rsidR="00152879">
        <w:rPr>
          <w:szCs w:val="24"/>
          <w:lang w:val="en-AU"/>
        </w:rPr>
        <w:t>Program</w:t>
      </w:r>
      <w:r w:rsidR="008E455D" w:rsidRPr="00FB7031">
        <w:rPr>
          <w:szCs w:val="24"/>
          <w:lang w:val="en-AU"/>
        </w:rPr>
        <w:t>.</w:t>
      </w:r>
    </w:p>
    <w:p w14:paraId="27149818" w14:textId="77777777" w:rsidR="00E32798" w:rsidRDefault="00E32798">
      <w:pPr>
        <w:widowControl/>
        <w:rPr>
          <w:b/>
          <w:szCs w:val="24"/>
          <w:lang w:val="en-AU"/>
        </w:rPr>
      </w:pPr>
      <w:r>
        <w:rPr>
          <w:b/>
          <w:szCs w:val="24"/>
          <w:lang w:val="en-AU"/>
        </w:rPr>
        <w:br w:type="page"/>
      </w:r>
    </w:p>
    <w:p w14:paraId="27149819" w14:textId="77777777" w:rsidR="006C03C5" w:rsidRPr="006A6F65" w:rsidRDefault="006C03C5" w:rsidP="00F3702A">
      <w:pPr>
        <w:pStyle w:val="Heading2"/>
      </w:pPr>
      <w:r w:rsidRPr="006A6F65">
        <w:lastRenderedPageBreak/>
        <w:t>RECOMMENDATION 7</w:t>
      </w:r>
    </w:p>
    <w:p w14:paraId="2714981A" w14:textId="77777777" w:rsidR="006C03C5" w:rsidRPr="006A6F65" w:rsidRDefault="006C03C5" w:rsidP="00B169E4">
      <w:pPr>
        <w:spacing w:after="240"/>
        <w:rPr>
          <w:b/>
          <w:szCs w:val="24"/>
          <w:lang w:val="en-AU"/>
        </w:rPr>
      </w:pPr>
      <w:r w:rsidRPr="006A6F65">
        <w:rPr>
          <w:b/>
          <w:bCs/>
          <w:szCs w:val="24"/>
          <w:lang w:val="en-AU"/>
        </w:rPr>
        <w:t>The committee recommends that the Commonwealth Government publish</w:t>
      </w:r>
      <w:r w:rsidR="00B169E4" w:rsidRPr="006A6F65">
        <w:rPr>
          <w:b/>
          <w:bCs/>
          <w:szCs w:val="24"/>
          <w:lang w:val="en-AU"/>
        </w:rPr>
        <w:t xml:space="preserve"> </w:t>
      </w:r>
      <w:r w:rsidRPr="006A6F65">
        <w:rPr>
          <w:b/>
          <w:bCs/>
          <w:szCs w:val="24"/>
          <w:lang w:val="en-AU"/>
        </w:rPr>
        <w:t>information on the status of recommendations from previous reports, making it</w:t>
      </w:r>
      <w:r w:rsidR="00B169E4" w:rsidRPr="006A6F65">
        <w:rPr>
          <w:b/>
          <w:bCs/>
          <w:szCs w:val="24"/>
          <w:lang w:val="en-AU"/>
        </w:rPr>
        <w:t xml:space="preserve"> </w:t>
      </w:r>
      <w:r w:rsidRPr="006A6F65">
        <w:rPr>
          <w:b/>
          <w:bCs/>
          <w:szCs w:val="24"/>
          <w:lang w:val="en-AU"/>
        </w:rPr>
        <w:t>clear which</w:t>
      </w:r>
      <w:r w:rsidR="00B169E4" w:rsidRPr="006A6F65">
        <w:rPr>
          <w:b/>
          <w:bCs/>
          <w:szCs w:val="24"/>
          <w:lang w:val="en-AU"/>
        </w:rPr>
        <w:t xml:space="preserve"> </w:t>
      </w:r>
      <w:r w:rsidRPr="006A6F65">
        <w:rPr>
          <w:b/>
          <w:bCs/>
          <w:szCs w:val="24"/>
          <w:lang w:val="en-AU"/>
        </w:rPr>
        <w:t>recommendations will be implemented, timeframes and</w:t>
      </w:r>
      <w:r w:rsidR="00B169E4" w:rsidRPr="006A6F65">
        <w:rPr>
          <w:b/>
          <w:bCs/>
          <w:szCs w:val="24"/>
          <w:lang w:val="en-AU"/>
        </w:rPr>
        <w:t xml:space="preserve"> </w:t>
      </w:r>
      <w:r w:rsidRPr="006A6F65">
        <w:rPr>
          <w:b/>
          <w:bCs/>
          <w:szCs w:val="24"/>
          <w:lang w:val="en-AU"/>
        </w:rPr>
        <w:t>responsibility for implementation.</w:t>
      </w:r>
    </w:p>
    <w:p w14:paraId="2714981B" w14:textId="77777777" w:rsidR="006C03C5" w:rsidRPr="006A6F65" w:rsidRDefault="006C03C5" w:rsidP="00F3702A">
      <w:pPr>
        <w:pStyle w:val="Heading3nonumbers"/>
      </w:pPr>
      <w:r w:rsidRPr="006A6F65">
        <w:t>Response</w:t>
      </w:r>
    </w:p>
    <w:p w14:paraId="2714981C" w14:textId="77777777" w:rsidR="006C03C5" w:rsidRPr="006A6F65" w:rsidRDefault="006C03C5" w:rsidP="00B169E4">
      <w:pPr>
        <w:tabs>
          <w:tab w:val="left" w:pos="-1080"/>
          <w:tab w:val="left" w:pos="-720"/>
          <w:tab w:val="left" w:pos="0"/>
          <w:tab w:val="left" w:pos="720"/>
          <w:tab w:val="left" w:pos="1440"/>
          <w:tab w:val="left" w:pos="2880"/>
        </w:tabs>
        <w:spacing w:after="240"/>
        <w:rPr>
          <w:szCs w:val="24"/>
          <w:lang w:val="en-AU"/>
        </w:rPr>
      </w:pPr>
      <w:r w:rsidRPr="006A6F65">
        <w:rPr>
          <w:szCs w:val="24"/>
          <w:lang w:val="en-AU"/>
        </w:rPr>
        <w:t xml:space="preserve">The </w:t>
      </w:r>
      <w:r w:rsidR="008C5E21" w:rsidRPr="006A6F65">
        <w:rPr>
          <w:szCs w:val="24"/>
          <w:lang w:val="en-AU"/>
        </w:rPr>
        <w:t xml:space="preserve">Australian </w:t>
      </w:r>
      <w:r w:rsidRPr="006A6F65">
        <w:rPr>
          <w:szCs w:val="24"/>
          <w:lang w:val="en-AU"/>
        </w:rPr>
        <w:t>Government</w:t>
      </w:r>
      <w:r w:rsidR="00881611" w:rsidRPr="006A6F65">
        <w:rPr>
          <w:szCs w:val="24"/>
          <w:lang w:val="en-AU"/>
        </w:rPr>
        <w:t xml:space="preserve"> </w:t>
      </w:r>
      <w:r w:rsidR="0030267E">
        <w:rPr>
          <w:szCs w:val="24"/>
          <w:lang w:val="en-AU"/>
        </w:rPr>
        <w:t>supports</w:t>
      </w:r>
      <w:r w:rsidR="00881611" w:rsidRPr="006A6F65">
        <w:rPr>
          <w:szCs w:val="24"/>
          <w:lang w:val="en-AU"/>
        </w:rPr>
        <w:t xml:space="preserve"> this recommen</w:t>
      </w:r>
      <w:r w:rsidR="00393C00">
        <w:rPr>
          <w:szCs w:val="24"/>
          <w:lang w:val="en-AU"/>
        </w:rPr>
        <w:t>dation.</w:t>
      </w:r>
    </w:p>
    <w:p w14:paraId="2714981D" w14:textId="1B3B90FC" w:rsidR="00221AC0" w:rsidRDefault="00881611" w:rsidP="00221AC0">
      <w:pPr>
        <w:tabs>
          <w:tab w:val="left" w:pos="-1080"/>
          <w:tab w:val="left" w:pos="-720"/>
          <w:tab w:val="left" w:pos="0"/>
          <w:tab w:val="left" w:pos="720"/>
          <w:tab w:val="left" w:pos="1440"/>
          <w:tab w:val="left" w:pos="2880"/>
        </w:tabs>
        <w:spacing w:after="240"/>
        <w:rPr>
          <w:bCs/>
          <w:szCs w:val="24"/>
          <w:lang w:val="en-AU"/>
        </w:rPr>
      </w:pPr>
      <w:r w:rsidRPr="006A6F65">
        <w:rPr>
          <w:bCs/>
          <w:szCs w:val="24"/>
          <w:lang w:val="en-AU"/>
        </w:rPr>
        <w:t>The Department</w:t>
      </w:r>
      <w:r w:rsidR="008C5E21" w:rsidRPr="006A6F65">
        <w:rPr>
          <w:bCs/>
          <w:szCs w:val="24"/>
          <w:lang w:val="en-AU"/>
        </w:rPr>
        <w:t xml:space="preserve"> of </w:t>
      </w:r>
      <w:r w:rsidR="00DE666A">
        <w:rPr>
          <w:bCs/>
          <w:szCs w:val="24"/>
          <w:lang w:val="en-AU"/>
        </w:rPr>
        <w:t>Health</w:t>
      </w:r>
      <w:r w:rsidR="008C5E21" w:rsidRPr="006A6F65">
        <w:rPr>
          <w:bCs/>
          <w:szCs w:val="24"/>
          <w:lang w:val="en-AU"/>
        </w:rPr>
        <w:t xml:space="preserve"> </w:t>
      </w:r>
      <w:r w:rsidRPr="006A6F65">
        <w:rPr>
          <w:bCs/>
          <w:szCs w:val="24"/>
          <w:lang w:val="en-AU"/>
        </w:rPr>
        <w:t>submission</w:t>
      </w:r>
      <w:r w:rsidR="00984447" w:rsidRPr="00984447">
        <w:rPr>
          <w:bCs/>
          <w:szCs w:val="24"/>
          <w:lang w:val="en-AU"/>
        </w:rPr>
        <w:t xml:space="preserve"> </w:t>
      </w:r>
      <w:r w:rsidR="00984447" w:rsidRPr="006A6F65">
        <w:rPr>
          <w:bCs/>
          <w:szCs w:val="24"/>
          <w:lang w:val="en-AU"/>
        </w:rPr>
        <w:t>to the inquiry</w:t>
      </w:r>
      <w:r w:rsidR="00984447">
        <w:rPr>
          <w:bCs/>
          <w:szCs w:val="24"/>
          <w:lang w:val="en-AU"/>
        </w:rPr>
        <w:t xml:space="preserve">, available at </w:t>
      </w:r>
      <w:hyperlink r:id="rId16" w:history="1">
        <w:r w:rsidR="00260BBA">
          <w:rPr>
            <w:rStyle w:val="Hyperlink"/>
            <w:bCs/>
            <w:szCs w:val="24"/>
            <w:lang w:val="en-AU"/>
          </w:rPr>
          <w:t>Parliament House Parliamentary Senate Community Affairs</w:t>
        </w:r>
      </w:hyperlink>
      <w:r w:rsidR="00984447">
        <w:rPr>
          <w:bCs/>
          <w:szCs w:val="24"/>
          <w:lang w:val="en-AU"/>
        </w:rPr>
        <w:t xml:space="preserve">, </w:t>
      </w:r>
      <w:r w:rsidRPr="006A6F65">
        <w:rPr>
          <w:bCs/>
          <w:szCs w:val="24"/>
          <w:lang w:val="en-AU"/>
        </w:rPr>
        <w:t xml:space="preserve">provided a significant amount of detail on </w:t>
      </w:r>
      <w:r w:rsidR="00984447">
        <w:rPr>
          <w:bCs/>
          <w:szCs w:val="24"/>
          <w:lang w:val="en-AU"/>
        </w:rPr>
        <w:t xml:space="preserve">the way in which </w:t>
      </w:r>
      <w:r w:rsidRPr="006A6F65">
        <w:rPr>
          <w:bCs/>
          <w:szCs w:val="24"/>
          <w:lang w:val="en-AU"/>
        </w:rPr>
        <w:t>the Government has responded to the recommendations of previous reports</w:t>
      </w:r>
      <w:r w:rsidR="00715326">
        <w:rPr>
          <w:bCs/>
          <w:szCs w:val="24"/>
          <w:lang w:val="en-AU"/>
        </w:rPr>
        <w:t>.</w:t>
      </w:r>
    </w:p>
    <w:p w14:paraId="2714981E" w14:textId="77777777" w:rsidR="00027F7B" w:rsidRDefault="00027F7B" w:rsidP="00027F7B">
      <w:pPr>
        <w:tabs>
          <w:tab w:val="left" w:pos="-1080"/>
          <w:tab w:val="left" w:pos="-720"/>
          <w:tab w:val="left" w:pos="0"/>
          <w:tab w:val="left" w:pos="720"/>
          <w:tab w:val="left" w:pos="1440"/>
          <w:tab w:val="left" w:pos="2880"/>
        </w:tabs>
        <w:spacing w:after="240"/>
      </w:pPr>
      <w:r>
        <w:rPr>
          <w:bCs/>
          <w:szCs w:val="24"/>
          <w:lang w:val="en-AU"/>
        </w:rPr>
        <w:t xml:space="preserve">The </w:t>
      </w:r>
      <w:r>
        <w:t xml:space="preserve">independent Review of Pharmacy Remuneration and Regulation considered programs designed to </w:t>
      </w:r>
      <w:bookmarkStart w:id="4" w:name="_Toc476595083"/>
      <w:bookmarkStart w:id="5" w:name="_Toc476756257"/>
      <w:r w:rsidRPr="00F12141">
        <w:t xml:space="preserve">improve access to, and affordability of, medicines, </w:t>
      </w:r>
      <w:bookmarkEnd w:id="4"/>
      <w:bookmarkEnd w:id="5"/>
      <w:r>
        <w:t xml:space="preserve">for Aboriginal and Torres Strait Islander people. The interim Review Report was released in July 2017 and included a proposal that </w:t>
      </w:r>
      <w:r w:rsidRPr="00992AFC">
        <w:t>access to medicines programs for Indigenous Australians</w:t>
      </w:r>
      <w:r w:rsidRPr="00027F7B">
        <w:t xml:space="preserve"> </w:t>
      </w:r>
      <w:r w:rsidRPr="00992AFC">
        <w:t>under the RAAHS Program and the Closing the Gap PBS Co-Payment Measure be reformed so that the benefits to the individual follow that individual, regardless of where the prescription is written or dispensed.</w:t>
      </w:r>
      <w:r>
        <w:t xml:space="preserve"> The Final Report </w:t>
      </w:r>
      <w:r w:rsidR="00806F93">
        <w:rPr>
          <w:bCs/>
          <w:szCs w:val="24"/>
          <w:lang w:val="en-AU"/>
        </w:rPr>
        <w:t xml:space="preserve">on the Pharmacy Remuneration and Regulation Review </w:t>
      </w:r>
      <w:r>
        <w:t>is currently being considered by Government.</w:t>
      </w:r>
    </w:p>
    <w:p w14:paraId="2714981F" w14:textId="77777777" w:rsidR="00E32798" w:rsidRDefault="00E32798" w:rsidP="00A659E0">
      <w:pPr>
        <w:rPr>
          <w:lang w:val="en-AU"/>
        </w:rPr>
      </w:pPr>
      <w:r>
        <w:rPr>
          <w:lang w:val="en-AU"/>
        </w:rPr>
        <w:br w:type="page"/>
      </w:r>
    </w:p>
    <w:p w14:paraId="27149820" w14:textId="77777777" w:rsidR="006C03C5" w:rsidRPr="006A6F65" w:rsidRDefault="006C03C5" w:rsidP="00F3702A">
      <w:pPr>
        <w:pStyle w:val="Heading2"/>
      </w:pPr>
      <w:r w:rsidRPr="006A6F65">
        <w:lastRenderedPageBreak/>
        <w:t>RECOMMENDATION 8</w:t>
      </w:r>
    </w:p>
    <w:p w14:paraId="27149821" w14:textId="77777777" w:rsidR="006C03C5" w:rsidRPr="006A6F65" w:rsidRDefault="006C03C5" w:rsidP="00B169E4">
      <w:pPr>
        <w:spacing w:after="240"/>
        <w:rPr>
          <w:b/>
          <w:szCs w:val="24"/>
          <w:lang w:val="en-AU"/>
        </w:rPr>
      </w:pPr>
      <w:r w:rsidRPr="006A6F65">
        <w:rPr>
          <w:b/>
          <w:bCs/>
          <w:szCs w:val="24"/>
          <w:lang w:val="en-AU"/>
        </w:rPr>
        <w:t>The committee recommends that the Commonwealth Government ensure</w:t>
      </w:r>
      <w:r w:rsidR="00B169E4" w:rsidRPr="006A6F65">
        <w:rPr>
          <w:b/>
          <w:bCs/>
          <w:szCs w:val="24"/>
          <w:lang w:val="en-AU"/>
        </w:rPr>
        <w:t xml:space="preserve"> </w:t>
      </w:r>
      <w:r w:rsidRPr="006A6F65">
        <w:rPr>
          <w:b/>
          <w:bCs/>
          <w:szCs w:val="24"/>
          <w:lang w:val="en-AU"/>
        </w:rPr>
        <w:t>that participants in the section 100 program have sufficient opportunities to</w:t>
      </w:r>
      <w:r w:rsidR="00B169E4" w:rsidRPr="006A6F65">
        <w:rPr>
          <w:b/>
          <w:bCs/>
          <w:szCs w:val="24"/>
          <w:lang w:val="en-AU"/>
        </w:rPr>
        <w:t xml:space="preserve"> </w:t>
      </w:r>
      <w:r w:rsidRPr="006A6F65">
        <w:rPr>
          <w:b/>
          <w:bCs/>
          <w:szCs w:val="24"/>
          <w:lang w:val="en-AU"/>
        </w:rPr>
        <w:t>participate in</w:t>
      </w:r>
      <w:r w:rsidR="00B169E4" w:rsidRPr="006A6F65">
        <w:rPr>
          <w:b/>
          <w:bCs/>
          <w:szCs w:val="24"/>
          <w:lang w:val="en-AU"/>
        </w:rPr>
        <w:t xml:space="preserve"> </w:t>
      </w:r>
      <w:r w:rsidRPr="006A6F65">
        <w:rPr>
          <w:b/>
          <w:bCs/>
          <w:szCs w:val="24"/>
          <w:lang w:val="en-AU"/>
        </w:rPr>
        <w:t>the implementation process.</w:t>
      </w:r>
    </w:p>
    <w:p w14:paraId="27149822" w14:textId="77777777" w:rsidR="006C03C5" w:rsidRPr="006A6F65" w:rsidRDefault="006C03C5" w:rsidP="00F3702A">
      <w:pPr>
        <w:pStyle w:val="Heading3nonumbers"/>
      </w:pPr>
      <w:r w:rsidRPr="006A6F65">
        <w:t>Response</w:t>
      </w:r>
    </w:p>
    <w:p w14:paraId="27149823" w14:textId="77777777" w:rsidR="00856884" w:rsidRDefault="007F636E" w:rsidP="007F636E">
      <w:pPr>
        <w:tabs>
          <w:tab w:val="left" w:pos="-1080"/>
          <w:tab w:val="left" w:pos="-720"/>
          <w:tab w:val="left" w:pos="0"/>
          <w:tab w:val="left" w:pos="720"/>
          <w:tab w:val="left" w:pos="1440"/>
          <w:tab w:val="left" w:pos="2880"/>
        </w:tabs>
        <w:spacing w:after="240"/>
        <w:rPr>
          <w:szCs w:val="24"/>
          <w:lang w:val="en-AU"/>
        </w:rPr>
      </w:pPr>
      <w:r w:rsidRPr="006A6F65">
        <w:rPr>
          <w:szCs w:val="24"/>
          <w:lang w:val="en-AU"/>
        </w:rPr>
        <w:t xml:space="preserve">The Australian Government </w:t>
      </w:r>
      <w:r>
        <w:rPr>
          <w:szCs w:val="24"/>
          <w:lang w:val="en-AU"/>
        </w:rPr>
        <w:t xml:space="preserve">supports </w:t>
      </w:r>
      <w:r w:rsidRPr="006A6F65">
        <w:rPr>
          <w:szCs w:val="24"/>
          <w:lang w:val="en-AU"/>
        </w:rPr>
        <w:t>this recommendation</w:t>
      </w:r>
      <w:r w:rsidR="007402A3">
        <w:rPr>
          <w:szCs w:val="24"/>
          <w:lang w:val="en-AU"/>
        </w:rPr>
        <w:t xml:space="preserve"> and will build on the</w:t>
      </w:r>
      <w:r w:rsidR="00A94FFD">
        <w:rPr>
          <w:szCs w:val="24"/>
          <w:lang w:val="en-AU"/>
        </w:rPr>
        <w:t xml:space="preserve"> existing range of mechanisms to ensure this recommendation is realised</w:t>
      </w:r>
      <w:r w:rsidRPr="006A6F65">
        <w:rPr>
          <w:szCs w:val="24"/>
          <w:lang w:val="en-AU"/>
        </w:rPr>
        <w:t>.</w:t>
      </w:r>
      <w:r w:rsidR="00CD134E">
        <w:rPr>
          <w:szCs w:val="24"/>
          <w:lang w:val="en-AU"/>
        </w:rPr>
        <w:t xml:space="preserve"> </w:t>
      </w:r>
    </w:p>
    <w:p w14:paraId="27149824" w14:textId="77777777" w:rsidR="00A37E5A" w:rsidRPr="00A37E5A" w:rsidRDefault="00A37E5A" w:rsidP="00A37E5A">
      <w:pPr>
        <w:spacing w:after="240"/>
      </w:pPr>
      <w:r>
        <w:t>The independent Review of Pharmacy Remuneration and Regulation considered programs designed to improve access to, and affordability of, medicines, for Aboriginal and Torres Strait Islander people. The interim Review Report was released in July 2017 and included a proposal that access to medicines programs for Indigenous Australians under the RAAHS Program and the Closing the Gap PBS Co-Payment Measure be reformed so that the benefits to the individual follow that individual, regardless of where the prescription is written or dispensed. The Final Report on the Pharmacy Remuneration and Regulation Review is currently being considered by Government.</w:t>
      </w:r>
    </w:p>
    <w:p w14:paraId="27149829" w14:textId="77777777" w:rsidR="00DE586E" w:rsidRDefault="00DE586E" w:rsidP="00CF3340">
      <w:pPr>
        <w:tabs>
          <w:tab w:val="left" w:pos="-1080"/>
          <w:tab w:val="left" w:pos="-720"/>
          <w:tab w:val="left" w:pos="0"/>
          <w:tab w:val="left" w:pos="720"/>
          <w:tab w:val="left" w:pos="1440"/>
          <w:tab w:val="left" w:pos="2880"/>
        </w:tabs>
        <w:spacing w:after="240"/>
        <w:rPr>
          <w:b/>
          <w:szCs w:val="24"/>
          <w:lang w:val="en-AU"/>
        </w:rPr>
      </w:pPr>
      <w:r>
        <w:rPr>
          <w:b/>
          <w:szCs w:val="24"/>
          <w:lang w:val="en-AU"/>
        </w:rPr>
        <w:br w:type="page"/>
      </w:r>
    </w:p>
    <w:p w14:paraId="2714982A" w14:textId="77777777" w:rsidR="006C03C5" w:rsidRPr="00640D6C" w:rsidRDefault="006C03C5" w:rsidP="00F3702A">
      <w:pPr>
        <w:pStyle w:val="Heading2"/>
      </w:pPr>
      <w:r w:rsidRPr="006A6F65">
        <w:lastRenderedPageBreak/>
        <w:t>RECOMMENDATION 9</w:t>
      </w:r>
    </w:p>
    <w:p w14:paraId="2714982B" w14:textId="77777777" w:rsidR="006C03C5" w:rsidRPr="006A6F65" w:rsidRDefault="006C03C5" w:rsidP="00B169E4">
      <w:pPr>
        <w:spacing w:after="240"/>
        <w:rPr>
          <w:b/>
          <w:szCs w:val="24"/>
          <w:lang w:val="en-AU"/>
        </w:rPr>
      </w:pPr>
      <w:r w:rsidRPr="006A6F65">
        <w:rPr>
          <w:b/>
          <w:bCs/>
          <w:szCs w:val="24"/>
          <w:lang w:val="en-AU"/>
        </w:rPr>
        <w:t>The committee would like to see greater integration of existing programs</w:t>
      </w:r>
      <w:r w:rsidR="00B169E4" w:rsidRPr="006A6F65">
        <w:rPr>
          <w:b/>
          <w:bCs/>
          <w:szCs w:val="24"/>
          <w:lang w:val="en-AU"/>
        </w:rPr>
        <w:t xml:space="preserve"> </w:t>
      </w:r>
      <w:r w:rsidRPr="006A6F65">
        <w:rPr>
          <w:b/>
          <w:bCs/>
          <w:szCs w:val="24"/>
          <w:lang w:val="en-AU"/>
        </w:rPr>
        <w:t>to provide complementary services to patients of AHSs. The evidence the</w:t>
      </w:r>
      <w:r w:rsidR="00B169E4" w:rsidRPr="006A6F65">
        <w:rPr>
          <w:b/>
          <w:bCs/>
          <w:szCs w:val="24"/>
          <w:lang w:val="en-AU"/>
        </w:rPr>
        <w:t xml:space="preserve"> </w:t>
      </w:r>
      <w:r w:rsidRPr="006A6F65">
        <w:rPr>
          <w:b/>
          <w:bCs/>
          <w:szCs w:val="24"/>
          <w:lang w:val="en-AU"/>
        </w:rPr>
        <w:t>committee received during the course of this inquiry supports this. Therefore the</w:t>
      </w:r>
      <w:r w:rsidR="00B169E4" w:rsidRPr="006A6F65">
        <w:rPr>
          <w:b/>
          <w:bCs/>
          <w:szCs w:val="24"/>
          <w:lang w:val="en-AU"/>
        </w:rPr>
        <w:t xml:space="preserve"> </w:t>
      </w:r>
      <w:r w:rsidRPr="006A6F65">
        <w:rPr>
          <w:b/>
          <w:bCs/>
          <w:szCs w:val="24"/>
          <w:lang w:val="en-AU"/>
        </w:rPr>
        <w:t>committee recommends that DOHA develop a process for integrating existing</w:t>
      </w:r>
      <w:r w:rsidR="00B169E4" w:rsidRPr="006A6F65">
        <w:rPr>
          <w:b/>
          <w:bCs/>
          <w:szCs w:val="24"/>
          <w:lang w:val="en-AU"/>
        </w:rPr>
        <w:t xml:space="preserve"> </w:t>
      </w:r>
      <w:r w:rsidRPr="006A6F65">
        <w:rPr>
          <w:b/>
          <w:bCs/>
          <w:szCs w:val="24"/>
          <w:lang w:val="en-AU"/>
        </w:rPr>
        <w:t>programs, and that a clear policy and program logic is published to show how</w:t>
      </w:r>
      <w:r w:rsidR="00B169E4" w:rsidRPr="006A6F65">
        <w:rPr>
          <w:b/>
          <w:bCs/>
          <w:szCs w:val="24"/>
          <w:lang w:val="en-AU"/>
        </w:rPr>
        <w:t xml:space="preserve"> </w:t>
      </w:r>
      <w:r w:rsidRPr="006A6F65">
        <w:rPr>
          <w:b/>
          <w:bCs/>
          <w:szCs w:val="24"/>
          <w:lang w:val="en-AU"/>
        </w:rPr>
        <w:t>these programs will work together.</w:t>
      </w:r>
    </w:p>
    <w:p w14:paraId="2714982C" w14:textId="77777777" w:rsidR="006C03C5" w:rsidRPr="006A6F65" w:rsidRDefault="006C03C5" w:rsidP="00F3702A">
      <w:pPr>
        <w:pStyle w:val="Heading3nonumbers"/>
      </w:pPr>
      <w:r w:rsidRPr="006A6F65">
        <w:t>Response</w:t>
      </w:r>
    </w:p>
    <w:p w14:paraId="2714982E" w14:textId="39F3689A" w:rsidR="00530C96" w:rsidRPr="008742B5" w:rsidRDefault="006C03C5">
      <w:pPr>
        <w:tabs>
          <w:tab w:val="left" w:pos="-1080"/>
          <w:tab w:val="left" w:pos="-720"/>
          <w:tab w:val="left" w:pos="0"/>
          <w:tab w:val="left" w:pos="720"/>
          <w:tab w:val="left" w:pos="1440"/>
          <w:tab w:val="left" w:pos="2880"/>
        </w:tabs>
        <w:spacing w:after="240"/>
        <w:rPr>
          <w:szCs w:val="24"/>
          <w:lang w:val="en-AU"/>
        </w:rPr>
      </w:pPr>
      <w:r w:rsidRPr="006A6F65">
        <w:rPr>
          <w:szCs w:val="24"/>
          <w:lang w:val="en-AU"/>
        </w:rPr>
        <w:t xml:space="preserve">The </w:t>
      </w:r>
      <w:r w:rsidR="00A52731" w:rsidRPr="006A6F65">
        <w:rPr>
          <w:szCs w:val="24"/>
          <w:lang w:val="en-AU"/>
        </w:rPr>
        <w:t xml:space="preserve">Australian </w:t>
      </w:r>
      <w:r w:rsidRPr="006A6F65">
        <w:rPr>
          <w:szCs w:val="24"/>
          <w:lang w:val="en-AU"/>
        </w:rPr>
        <w:t>Government</w:t>
      </w:r>
      <w:r w:rsidR="00073071" w:rsidRPr="006A6F65">
        <w:rPr>
          <w:szCs w:val="24"/>
          <w:lang w:val="en-AU"/>
        </w:rPr>
        <w:t xml:space="preserve"> </w:t>
      </w:r>
      <w:r w:rsidR="0030267E">
        <w:rPr>
          <w:szCs w:val="24"/>
          <w:lang w:val="en-AU"/>
        </w:rPr>
        <w:t>supports</w:t>
      </w:r>
      <w:r w:rsidR="006148D7">
        <w:rPr>
          <w:szCs w:val="24"/>
          <w:lang w:val="en-AU"/>
        </w:rPr>
        <w:t xml:space="preserve"> </w:t>
      </w:r>
      <w:r w:rsidR="00073071" w:rsidRPr="006A6F65">
        <w:rPr>
          <w:szCs w:val="24"/>
          <w:lang w:val="en-AU"/>
        </w:rPr>
        <w:t>this recommendation</w:t>
      </w:r>
      <w:r w:rsidR="00A67D20">
        <w:rPr>
          <w:szCs w:val="24"/>
          <w:lang w:val="en-AU"/>
        </w:rPr>
        <w:t xml:space="preserve"> in </w:t>
      </w:r>
      <w:r w:rsidR="00FA28C2">
        <w:rPr>
          <w:szCs w:val="24"/>
          <w:lang w:val="en-AU"/>
        </w:rPr>
        <w:t>principle</w:t>
      </w:r>
      <w:r w:rsidR="00640D6C">
        <w:rPr>
          <w:szCs w:val="24"/>
          <w:lang w:val="en-AU"/>
        </w:rPr>
        <w:t xml:space="preserve"> and is committed to the development and implementation of </w:t>
      </w:r>
      <w:r w:rsidR="00152879">
        <w:rPr>
          <w:szCs w:val="24"/>
          <w:lang w:val="en-AU"/>
        </w:rPr>
        <w:t>program</w:t>
      </w:r>
      <w:r w:rsidR="00640D6C">
        <w:rPr>
          <w:szCs w:val="24"/>
          <w:lang w:val="en-AU"/>
        </w:rPr>
        <w:t xml:space="preserve">s and services that </w:t>
      </w:r>
      <w:r w:rsidR="008964D6">
        <w:rPr>
          <w:szCs w:val="24"/>
          <w:lang w:val="en-AU"/>
        </w:rPr>
        <w:t xml:space="preserve">are </w:t>
      </w:r>
      <w:r w:rsidR="00640D6C">
        <w:rPr>
          <w:szCs w:val="24"/>
          <w:lang w:val="en-AU"/>
        </w:rPr>
        <w:t>well integrated</w:t>
      </w:r>
      <w:r w:rsidR="00806F93">
        <w:rPr>
          <w:szCs w:val="24"/>
          <w:lang w:val="en-AU"/>
        </w:rPr>
        <w:t>.</w:t>
      </w:r>
      <w:r w:rsidR="00640D6C">
        <w:rPr>
          <w:szCs w:val="24"/>
          <w:lang w:val="en-AU"/>
        </w:rPr>
        <w:t xml:space="preserve">  </w:t>
      </w:r>
    </w:p>
    <w:p w14:paraId="2714982F" w14:textId="77777777" w:rsidR="002551DD" w:rsidRDefault="00DC7781" w:rsidP="002551DD">
      <w:pPr>
        <w:rPr>
          <w:szCs w:val="24"/>
          <w:lang w:val="en-AU"/>
        </w:rPr>
      </w:pPr>
      <w:r>
        <w:rPr>
          <w:szCs w:val="24"/>
          <w:lang w:val="en-AU"/>
        </w:rPr>
        <w:t>T</w:t>
      </w:r>
      <w:r w:rsidR="00CA6F6E">
        <w:rPr>
          <w:szCs w:val="24"/>
          <w:lang w:val="en-AU"/>
        </w:rPr>
        <w:t>he</w:t>
      </w:r>
      <w:r w:rsidR="003A3828" w:rsidRPr="006A6F65">
        <w:rPr>
          <w:szCs w:val="24"/>
          <w:lang w:val="en-AU"/>
        </w:rPr>
        <w:t xml:space="preserve"> </w:t>
      </w:r>
      <w:r w:rsidR="00A52731" w:rsidRPr="006A6F65">
        <w:rPr>
          <w:szCs w:val="24"/>
          <w:lang w:val="en-AU"/>
        </w:rPr>
        <w:t>PBS</w:t>
      </w:r>
      <w:r w:rsidR="003A3828" w:rsidRPr="006A6F65">
        <w:rPr>
          <w:szCs w:val="24"/>
          <w:lang w:val="en-AU"/>
        </w:rPr>
        <w:t xml:space="preserve"> medicine supply </w:t>
      </w:r>
      <w:r w:rsidR="00152879">
        <w:rPr>
          <w:szCs w:val="24"/>
          <w:lang w:val="en-AU"/>
        </w:rPr>
        <w:t>program</w:t>
      </w:r>
      <w:r w:rsidR="003A3828" w:rsidRPr="006A6F65">
        <w:rPr>
          <w:szCs w:val="24"/>
          <w:lang w:val="en-AU"/>
        </w:rPr>
        <w:t xml:space="preserve">s and </w:t>
      </w:r>
      <w:r w:rsidR="00A52731" w:rsidRPr="006A6F65">
        <w:rPr>
          <w:szCs w:val="24"/>
          <w:lang w:val="en-AU"/>
        </w:rPr>
        <w:t xml:space="preserve">related </w:t>
      </w:r>
      <w:r w:rsidR="003A3828" w:rsidRPr="006A6F65">
        <w:rPr>
          <w:szCs w:val="24"/>
          <w:lang w:val="en-AU"/>
        </w:rPr>
        <w:t>measure</w:t>
      </w:r>
      <w:r w:rsidR="00FE10ED">
        <w:rPr>
          <w:szCs w:val="24"/>
          <w:lang w:val="en-AU"/>
        </w:rPr>
        <w:t>s</w:t>
      </w:r>
      <w:r w:rsidR="003A3828" w:rsidRPr="006A6F65">
        <w:rPr>
          <w:szCs w:val="24"/>
          <w:lang w:val="en-AU"/>
        </w:rPr>
        <w:t xml:space="preserve"> have the same intended aim</w:t>
      </w:r>
      <w:r w:rsidR="00CA6F6E">
        <w:rPr>
          <w:szCs w:val="24"/>
          <w:lang w:val="en-AU"/>
        </w:rPr>
        <w:t xml:space="preserve">, </w:t>
      </w:r>
      <w:r w:rsidR="00216089" w:rsidRPr="006A6F65">
        <w:rPr>
          <w:szCs w:val="24"/>
          <w:lang w:val="en-AU"/>
        </w:rPr>
        <w:t xml:space="preserve">to overcome </w:t>
      </w:r>
      <w:r w:rsidR="00A239F0">
        <w:rPr>
          <w:szCs w:val="24"/>
          <w:lang w:val="en-AU"/>
        </w:rPr>
        <w:t>barriers that</w:t>
      </w:r>
      <w:r w:rsidR="00073071" w:rsidRPr="006A6F65">
        <w:rPr>
          <w:szCs w:val="24"/>
          <w:lang w:val="en-AU"/>
        </w:rPr>
        <w:t xml:space="preserve"> </w:t>
      </w:r>
      <w:r w:rsidR="00A239F0">
        <w:rPr>
          <w:szCs w:val="24"/>
          <w:lang w:val="en-AU"/>
        </w:rPr>
        <w:t>inhibit</w:t>
      </w:r>
      <w:r>
        <w:rPr>
          <w:szCs w:val="24"/>
          <w:lang w:val="en-AU"/>
        </w:rPr>
        <w:t xml:space="preserve"> </w:t>
      </w:r>
      <w:r w:rsidRPr="006A6F65">
        <w:rPr>
          <w:szCs w:val="24"/>
          <w:lang w:val="en-AU"/>
        </w:rPr>
        <w:t>access to PBS medicines</w:t>
      </w:r>
      <w:r w:rsidR="00A239F0">
        <w:rPr>
          <w:szCs w:val="24"/>
          <w:lang w:val="en-AU"/>
        </w:rPr>
        <w:t xml:space="preserve"> </w:t>
      </w:r>
      <w:r w:rsidR="00073071" w:rsidRPr="006A6F65">
        <w:rPr>
          <w:szCs w:val="24"/>
          <w:lang w:val="en-AU"/>
        </w:rPr>
        <w:t xml:space="preserve">by </w:t>
      </w:r>
      <w:r w:rsidR="00224D1F">
        <w:rPr>
          <w:szCs w:val="24"/>
          <w:lang w:val="en-AU"/>
        </w:rPr>
        <w:t>Aboriginal and Torres Strait Islander people</w:t>
      </w:r>
      <w:r>
        <w:rPr>
          <w:szCs w:val="24"/>
          <w:lang w:val="en-AU"/>
        </w:rPr>
        <w:t>, wherever they reside</w:t>
      </w:r>
      <w:r w:rsidR="00CA6F6E">
        <w:rPr>
          <w:szCs w:val="24"/>
          <w:lang w:val="en-AU"/>
        </w:rPr>
        <w:t>.</w:t>
      </w:r>
      <w:r w:rsidR="00CD134E">
        <w:rPr>
          <w:szCs w:val="24"/>
          <w:lang w:val="en-AU"/>
        </w:rPr>
        <w:t xml:space="preserve"> </w:t>
      </w:r>
      <w:r w:rsidR="00E53A32">
        <w:rPr>
          <w:szCs w:val="24"/>
          <w:lang w:val="en-AU"/>
        </w:rPr>
        <w:t>I</w:t>
      </w:r>
      <w:r w:rsidR="00025181">
        <w:rPr>
          <w:szCs w:val="24"/>
          <w:lang w:val="en-AU"/>
        </w:rPr>
        <w:t xml:space="preserve">n order to ensure </w:t>
      </w:r>
      <w:r w:rsidR="00152879">
        <w:rPr>
          <w:szCs w:val="24"/>
          <w:lang w:val="en-AU"/>
        </w:rPr>
        <w:t>program</w:t>
      </w:r>
      <w:r w:rsidR="00025181">
        <w:rPr>
          <w:szCs w:val="24"/>
          <w:lang w:val="en-AU"/>
        </w:rPr>
        <w:t>s meet the varying needs of the community</w:t>
      </w:r>
      <w:r w:rsidR="00CD513E">
        <w:rPr>
          <w:szCs w:val="24"/>
          <w:lang w:val="en-AU"/>
        </w:rPr>
        <w:t xml:space="preserve">, </w:t>
      </w:r>
      <w:r w:rsidR="0005103B">
        <w:rPr>
          <w:szCs w:val="24"/>
          <w:lang w:val="en-AU"/>
        </w:rPr>
        <w:t xml:space="preserve">such as </w:t>
      </w:r>
      <w:r w:rsidR="0005103B" w:rsidRPr="006A6F65">
        <w:rPr>
          <w:szCs w:val="24"/>
          <w:lang w:val="en-AU"/>
        </w:rPr>
        <w:t>geographic isolation, socio-economic factors</w:t>
      </w:r>
      <w:r w:rsidR="0005103B">
        <w:rPr>
          <w:szCs w:val="24"/>
          <w:lang w:val="en-AU"/>
        </w:rPr>
        <w:t xml:space="preserve">, and/or </w:t>
      </w:r>
      <w:r w:rsidR="0005103B" w:rsidRPr="006A6F65">
        <w:rPr>
          <w:szCs w:val="24"/>
          <w:lang w:val="en-AU"/>
        </w:rPr>
        <w:t>the availability of health infrastructure</w:t>
      </w:r>
      <w:r w:rsidR="009B53E4">
        <w:rPr>
          <w:szCs w:val="24"/>
          <w:lang w:val="en-AU"/>
        </w:rPr>
        <w:t>, f</w:t>
      </w:r>
      <w:r w:rsidR="0005103B">
        <w:rPr>
          <w:szCs w:val="24"/>
          <w:lang w:val="en-AU"/>
        </w:rPr>
        <w:t xml:space="preserve">lexibility </w:t>
      </w:r>
      <w:r w:rsidR="009B53E4">
        <w:rPr>
          <w:szCs w:val="24"/>
          <w:lang w:val="en-AU"/>
        </w:rPr>
        <w:t xml:space="preserve">needs to be </w:t>
      </w:r>
      <w:r w:rsidR="000564A0">
        <w:rPr>
          <w:szCs w:val="24"/>
          <w:lang w:val="en-AU"/>
        </w:rPr>
        <w:t xml:space="preserve">built in </w:t>
      </w:r>
      <w:r w:rsidR="009B53E4">
        <w:rPr>
          <w:szCs w:val="24"/>
          <w:lang w:val="en-AU"/>
        </w:rPr>
        <w:t xml:space="preserve">to </w:t>
      </w:r>
      <w:r w:rsidR="0005103B">
        <w:rPr>
          <w:szCs w:val="24"/>
          <w:lang w:val="en-AU"/>
        </w:rPr>
        <w:t xml:space="preserve">allow for different ways to </w:t>
      </w:r>
      <w:r w:rsidR="009B53E4">
        <w:rPr>
          <w:szCs w:val="24"/>
          <w:lang w:val="en-AU"/>
        </w:rPr>
        <w:t xml:space="preserve">access </w:t>
      </w:r>
      <w:r w:rsidR="0005103B">
        <w:rPr>
          <w:szCs w:val="24"/>
          <w:lang w:val="en-AU"/>
        </w:rPr>
        <w:t>medicines</w:t>
      </w:r>
      <w:r w:rsidR="005F3D65">
        <w:rPr>
          <w:szCs w:val="24"/>
          <w:lang w:val="en-AU"/>
        </w:rPr>
        <w:t>.</w:t>
      </w:r>
      <w:r w:rsidR="00CD134E">
        <w:rPr>
          <w:szCs w:val="24"/>
          <w:lang w:val="en-AU"/>
        </w:rPr>
        <w:t xml:space="preserve"> </w:t>
      </w:r>
    </w:p>
    <w:p w14:paraId="27149830" w14:textId="77777777" w:rsidR="002551DD" w:rsidRDefault="002551DD" w:rsidP="002551DD">
      <w:pPr>
        <w:rPr>
          <w:szCs w:val="24"/>
          <w:lang w:val="en-AU"/>
        </w:rPr>
      </w:pPr>
    </w:p>
    <w:p w14:paraId="27149833" w14:textId="77777777" w:rsidR="00DE586E" w:rsidRDefault="00DE586E" w:rsidP="00AC5F1A">
      <w:pPr>
        <w:widowControl/>
        <w:rPr>
          <w:b/>
          <w:szCs w:val="24"/>
          <w:lang w:val="en-AU"/>
        </w:rPr>
      </w:pPr>
      <w:r>
        <w:rPr>
          <w:b/>
          <w:szCs w:val="24"/>
          <w:lang w:val="en-AU"/>
        </w:rPr>
        <w:br w:type="page"/>
      </w:r>
    </w:p>
    <w:p w14:paraId="27149834" w14:textId="77777777" w:rsidR="006C03C5" w:rsidRPr="00DA0A8D" w:rsidRDefault="006C03C5" w:rsidP="00F3702A">
      <w:pPr>
        <w:pStyle w:val="Heading2"/>
      </w:pPr>
      <w:r w:rsidRPr="006A6F65">
        <w:lastRenderedPageBreak/>
        <w:t>RECOMMENDATION 10</w:t>
      </w:r>
    </w:p>
    <w:p w14:paraId="27149835" w14:textId="77777777" w:rsidR="006C03C5" w:rsidRPr="006A6F65" w:rsidRDefault="006C03C5" w:rsidP="00B169E4">
      <w:pPr>
        <w:spacing w:after="240"/>
        <w:rPr>
          <w:b/>
          <w:szCs w:val="24"/>
          <w:lang w:val="en-AU"/>
        </w:rPr>
      </w:pPr>
      <w:r w:rsidRPr="006A6F65">
        <w:rPr>
          <w:b/>
          <w:bCs/>
          <w:szCs w:val="24"/>
          <w:lang w:val="en-AU"/>
        </w:rPr>
        <w:t>The committee recommends that the Commonwealth Government clarify</w:t>
      </w:r>
      <w:r w:rsidR="00B169E4" w:rsidRPr="006A6F65">
        <w:rPr>
          <w:b/>
          <w:bCs/>
          <w:szCs w:val="24"/>
          <w:lang w:val="en-AU"/>
        </w:rPr>
        <w:t xml:space="preserve"> </w:t>
      </w:r>
      <w:r w:rsidRPr="006A6F65">
        <w:rPr>
          <w:b/>
          <w:bCs/>
          <w:szCs w:val="24"/>
          <w:lang w:val="en-AU"/>
        </w:rPr>
        <w:t>the application of the section 100 supply program to remote aged care facilities,</w:t>
      </w:r>
      <w:r w:rsidR="00B169E4" w:rsidRPr="006A6F65">
        <w:rPr>
          <w:b/>
          <w:bCs/>
          <w:szCs w:val="24"/>
          <w:lang w:val="en-AU"/>
        </w:rPr>
        <w:t xml:space="preserve"> </w:t>
      </w:r>
      <w:r w:rsidRPr="006A6F65">
        <w:rPr>
          <w:b/>
          <w:bCs/>
          <w:szCs w:val="24"/>
          <w:lang w:val="en-AU"/>
        </w:rPr>
        <w:t xml:space="preserve">and </w:t>
      </w:r>
      <w:proofErr w:type="gramStart"/>
      <w:r w:rsidRPr="006A6F65">
        <w:rPr>
          <w:b/>
          <w:bCs/>
          <w:szCs w:val="24"/>
          <w:lang w:val="en-AU"/>
        </w:rPr>
        <w:t>advise</w:t>
      </w:r>
      <w:proofErr w:type="gramEnd"/>
      <w:r w:rsidRPr="006A6F65">
        <w:rPr>
          <w:b/>
          <w:bCs/>
          <w:szCs w:val="24"/>
          <w:lang w:val="en-AU"/>
        </w:rPr>
        <w:t xml:space="preserve"> operators of these facilities accordingly.</w:t>
      </w:r>
    </w:p>
    <w:p w14:paraId="27149836" w14:textId="77777777" w:rsidR="006C03C5" w:rsidRPr="006A6F65" w:rsidRDefault="006C03C5" w:rsidP="00F3702A">
      <w:pPr>
        <w:pStyle w:val="Heading3nonumbers"/>
      </w:pPr>
      <w:r w:rsidRPr="006A6F65">
        <w:t>Response</w:t>
      </w:r>
    </w:p>
    <w:p w14:paraId="27149837" w14:textId="77777777" w:rsidR="00612E94" w:rsidRDefault="006C03C5" w:rsidP="007F3293">
      <w:pPr>
        <w:tabs>
          <w:tab w:val="left" w:pos="-1080"/>
          <w:tab w:val="left" w:pos="-720"/>
          <w:tab w:val="left" w:pos="0"/>
          <w:tab w:val="left" w:pos="720"/>
          <w:tab w:val="left" w:pos="1440"/>
          <w:tab w:val="left" w:pos="2880"/>
        </w:tabs>
        <w:spacing w:after="240"/>
        <w:rPr>
          <w:szCs w:val="24"/>
          <w:lang w:val="en-AU"/>
        </w:rPr>
      </w:pPr>
      <w:r w:rsidRPr="006A6F65">
        <w:rPr>
          <w:szCs w:val="24"/>
          <w:lang w:val="en-AU"/>
        </w:rPr>
        <w:t xml:space="preserve">The </w:t>
      </w:r>
      <w:r w:rsidR="00FC62C3" w:rsidRPr="006A6F65">
        <w:rPr>
          <w:szCs w:val="24"/>
          <w:lang w:val="en-AU"/>
        </w:rPr>
        <w:t xml:space="preserve">Australian </w:t>
      </w:r>
      <w:r w:rsidRPr="006A6F65">
        <w:rPr>
          <w:szCs w:val="24"/>
          <w:lang w:val="en-AU"/>
        </w:rPr>
        <w:t>Government</w:t>
      </w:r>
      <w:r w:rsidR="00A143BC" w:rsidRPr="006A6F65">
        <w:rPr>
          <w:szCs w:val="24"/>
          <w:lang w:val="en-AU"/>
        </w:rPr>
        <w:t xml:space="preserve"> </w:t>
      </w:r>
      <w:r w:rsidR="007F3293">
        <w:rPr>
          <w:szCs w:val="24"/>
          <w:lang w:val="en-AU"/>
        </w:rPr>
        <w:t xml:space="preserve">agrees to </w:t>
      </w:r>
      <w:r w:rsidR="00A143BC" w:rsidRPr="006A6F65">
        <w:rPr>
          <w:szCs w:val="24"/>
          <w:lang w:val="en-AU"/>
        </w:rPr>
        <w:t>this recommendation</w:t>
      </w:r>
      <w:r w:rsidR="00C86921">
        <w:rPr>
          <w:szCs w:val="24"/>
          <w:lang w:val="en-AU"/>
        </w:rPr>
        <w:t>.</w:t>
      </w:r>
      <w:r w:rsidR="00CD134E">
        <w:rPr>
          <w:szCs w:val="24"/>
          <w:lang w:val="en-AU"/>
        </w:rPr>
        <w:t xml:space="preserve"> </w:t>
      </w:r>
    </w:p>
    <w:p w14:paraId="27149838" w14:textId="77777777" w:rsidR="00327E8E" w:rsidRPr="006A6F65" w:rsidRDefault="00327E8E" w:rsidP="007F3293">
      <w:pPr>
        <w:tabs>
          <w:tab w:val="left" w:pos="-1080"/>
          <w:tab w:val="left" w:pos="-720"/>
          <w:tab w:val="left" w:pos="0"/>
          <w:tab w:val="left" w:pos="720"/>
          <w:tab w:val="left" w:pos="1440"/>
          <w:tab w:val="left" w:pos="2880"/>
        </w:tabs>
        <w:spacing w:after="240"/>
        <w:rPr>
          <w:szCs w:val="24"/>
          <w:lang w:val="en-AU"/>
        </w:rPr>
      </w:pPr>
      <w:r w:rsidRPr="006A6F65">
        <w:rPr>
          <w:szCs w:val="24"/>
          <w:lang w:val="en-AU"/>
        </w:rPr>
        <w:t xml:space="preserve">Commonwealth funded </w:t>
      </w:r>
      <w:r w:rsidR="00A7090F">
        <w:rPr>
          <w:szCs w:val="24"/>
          <w:lang w:val="en-AU"/>
        </w:rPr>
        <w:t xml:space="preserve">residential </w:t>
      </w:r>
      <w:r w:rsidRPr="006A6F65">
        <w:rPr>
          <w:szCs w:val="24"/>
          <w:lang w:val="en-AU"/>
        </w:rPr>
        <w:t xml:space="preserve">aged care facilities </w:t>
      </w:r>
      <w:r w:rsidR="00A7090F">
        <w:rPr>
          <w:szCs w:val="24"/>
          <w:lang w:val="en-AU"/>
        </w:rPr>
        <w:t xml:space="preserve">(RACFs) </w:t>
      </w:r>
      <w:r w:rsidRPr="006A6F65">
        <w:rPr>
          <w:szCs w:val="24"/>
          <w:lang w:val="en-AU"/>
        </w:rPr>
        <w:t xml:space="preserve">are not included within the definition of an </w:t>
      </w:r>
      <w:r w:rsidR="00DE586E">
        <w:rPr>
          <w:szCs w:val="24"/>
          <w:lang w:val="en-AU"/>
        </w:rPr>
        <w:t>AHS</w:t>
      </w:r>
      <w:r w:rsidR="00CA6F6E">
        <w:rPr>
          <w:szCs w:val="24"/>
          <w:lang w:val="en-AU"/>
        </w:rPr>
        <w:t xml:space="preserve"> </w:t>
      </w:r>
      <w:r w:rsidRPr="006A6F65">
        <w:rPr>
          <w:szCs w:val="24"/>
          <w:lang w:val="en-AU"/>
        </w:rPr>
        <w:t xml:space="preserve">under the </w:t>
      </w:r>
      <w:r w:rsidR="00CA6F6E" w:rsidRPr="006A6F65">
        <w:rPr>
          <w:szCs w:val="24"/>
          <w:lang w:val="en-AU"/>
        </w:rPr>
        <w:t xml:space="preserve">RAAHS </w:t>
      </w:r>
      <w:r w:rsidR="00152879">
        <w:rPr>
          <w:szCs w:val="24"/>
          <w:lang w:val="en-AU"/>
        </w:rPr>
        <w:t>Program</w:t>
      </w:r>
      <w:r w:rsidR="00CD513E">
        <w:rPr>
          <w:szCs w:val="24"/>
          <w:lang w:val="en-AU"/>
        </w:rPr>
        <w:t>.</w:t>
      </w:r>
      <w:r w:rsidR="00CD134E">
        <w:rPr>
          <w:szCs w:val="24"/>
          <w:lang w:val="en-AU"/>
        </w:rPr>
        <w:t xml:space="preserve"> </w:t>
      </w:r>
      <w:r w:rsidR="00CD513E">
        <w:rPr>
          <w:szCs w:val="24"/>
          <w:lang w:val="en-AU"/>
        </w:rPr>
        <w:t xml:space="preserve">That is, </w:t>
      </w:r>
      <w:r w:rsidR="006475E2">
        <w:rPr>
          <w:szCs w:val="24"/>
          <w:lang w:val="en-AU"/>
        </w:rPr>
        <w:t>they cannot receive bulk supply of medici</w:t>
      </w:r>
      <w:r w:rsidR="00966676">
        <w:rPr>
          <w:szCs w:val="24"/>
          <w:lang w:val="en-AU"/>
        </w:rPr>
        <w:t>nes and store them for resident</w:t>
      </w:r>
      <w:r w:rsidR="006475E2">
        <w:rPr>
          <w:szCs w:val="24"/>
          <w:lang w:val="en-AU"/>
        </w:rPr>
        <w:t xml:space="preserve"> use</w:t>
      </w:r>
      <w:r w:rsidR="00C86921">
        <w:rPr>
          <w:szCs w:val="24"/>
          <w:lang w:val="en-AU"/>
        </w:rPr>
        <w:t>.</w:t>
      </w:r>
      <w:r w:rsidR="00CD134E">
        <w:rPr>
          <w:szCs w:val="24"/>
          <w:lang w:val="en-AU"/>
        </w:rPr>
        <w:t xml:space="preserve"> </w:t>
      </w:r>
      <w:r w:rsidR="00C86921">
        <w:rPr>
          <w:szCs w:val="24"/>
          <w:lang w:val="en-AU"/>
        </w:rPr>
        <w:t xml:space="preserve">Accordingly, they are </w:t>
      </w:r>
      <w:r w:rsidR="00E724C9">
        <w:rPr>
          <w:szCs w:val="24"/>
          <w:lang w:val="en-AU"/>
        </w:rPr>
        <w:t xml:space="preserve">not eligible to participate in the </w:t>
      </w:r>
      <w:r w:rsidR="00DE586E">
        <w:rPr>
          <w:szCs w:val="24"/>
          <w:lang w:val="en-AU"/>
        </w:rPr>
        <w:t xml:space="preserve">RAAHS </w:t>
      </w:r>
      <w:r w:rsidR="00152879">
        <w:rPr>
          <w:szCs w:val="24"/>
          <w:lang w:val="en-AU"/>
        </w:rPr>
        <w:t>Program</w:t>
      </w:r>
      <w:r w:rsidR="00A7090F">
        <w:rPr>
          <w:szCs w:val="24"/>
          <w:lang w:val="en-AU"/>
        </w:rPr>
        <w:t>.</w:t>
      </w:r>
      <w:r w:rsidR="00CD134E">
        <w:rPr>
          <w:szCs w:val="24"/>
          <w:lang w:val="en-AU"/>
        </w:rPr>
        <w:t xml:space="preserve"> </w:t>
      </w:r>
      <w:r w:rsidR="00A7090F">
        <w:rPr>
          <w:szCs w:val="24"/>
          <w:lang w:val="en-AU"/>
        </w:rPr>
        <w:t>PBS medicines in RACFs are provided under normal PBS arrangements.</w:t>
      </w:r>
      <w:r w:rsidR="00CD134E">
        <w:rPr>
          <w:szCs w:val="24"/>
          <w:lang w:val="en-AU"/>
        </w:rPr>
        <w:t xml:space="preserve"> </w:t>
      </w:r>
      <w:r w:rsidR="00E724C9">
        <w:rPr>
          <w:szCs w:val="24"/>
          <w:lang w:val="en-AU"/>
        </w:rPr>
        <w:t xml:space="preserve">The operators of aged care facilities </w:t>
      </w:r>
      <w:r w:rsidR="006475E2">
        <w:rPr>
          <w:szCs w:val="24"/>
          <w:lang w:val="en-AU"/>
        </w:rPr>
        <w:t>that</w:t>
      </w:r>
      <w:r w:rsidR="00F81658">
        <w:rPr>
          <w:szCs w:val="24"/>
          <w:lang w:val="en-AU"/>
        </w:rPr>
        <w:t xml:space="preserve"> </w:t>
      </w:r>
      <w:r w:rsidR="00E724C9">
        <w:rPr>
          <w:szCs w:val="24"/>
          <w:lang w:val="en-AU"/>
        </w:rPr>
        <w:t xml:space="preserve">have contacted the </w:t>
      </w:r>
      <w:r w:rsidR="00DE586E">
        <w:rPr>
          <w:szCs w:val="24"/>
          <w:lang w:val="en-AU"/>
        </w:rPr>
        <w:t xml:space="preserve">Australian Government </w:t>
      </w:r>
      <w:r w:rsidR="00E724C9">
        <w:rPr>
          <w:szCs w:val="24"/>
          <w:lang w:val="en-AU"/>
        </w:rPr>
        <w:t>for advice on this matter have been advised accordingly.</w:t>
      </w:r>
      <w:r w:rsidR="00CD134E">
        <w:rPr>
          <w:szCs w:val="24"/>
          <w:lang w:val="en-AU"/>
        </w:rPr>
        <w:t xml:space="preserve"> </w:t>
      </w:r>
      <w:r w:rsidR="005F3536">
        <w:rPr>
          <w:szCs w:val="24"/>
          <w:lang w:val="en-AU"/>
        </w:rPr>
        <w:t xml:space="preserve">The Department of Health </w:t>
      </w:r>
      <w:r w:rsidR="00B708CD">
        <w:rPr>
          <w:szCs w:val="24"/>
          <w:lang w:val="en-AU"/>
        </w:rPr>
        <w:t>will</w:t>
      </w:r>
      <w:r w:rsidR="003638B7">
        <w:rPr>
          <w:szCs w:val="24"/>
          <w:lang w:val="en-AU"/>
        </w:rPr>
        <w:t xml:space="preserve"> </w:t>
      </w:r>
      <w:r w:rsidR="005F3536">
        <w:rPr>
          <w:szCs w:val="24"/>
          <w:lang w:val="en-AU"/>
        </w:rPr>
        <w:t xml:space="preserve">ensure that this and other related information </w:t>
      </w:r>
      <w:r w:rsidR="00DE586E">
        <w:rPr>
          <w:szCs w:val="24"/>
          <w:lang w:val="en-AU"/>
        </w:rPr>
        <w:t xml:space="preserve">continues to be made </w:t>
      </w:r>
      <w:r w:rsidR="005F3536">
        <w:rPr>
          <w:szCs w:val="24"/>
          <w:lang w:val="en-AU"/>
        </w:rPr>
        <w:t>available</w:t>
      </w:r>
      <w:r w:rsidR="00A450FD">
        <w:rPr>
          <w:szCs w:val="24"/>
          <w:lang w:val="en-AU"/>
        </w:rPr>
        <w:t xml:space="preserve"> </w:t>
      </w:r>
      <w:r w:rsidR="005F3536">
        <w:rPr>
          <w:szCs w:val="24"/>
          <w:lang w:val="en-AU"/>
        </w:rPr>
        <w:t xml:space="preserve">to </w:t>
      </w:r>
      <w:r w:rsidR="00DE586E">
        <w:rPr>
          <w:szCs w:val="24"/>
          <w:lang w:val="en-AU"/>
        </w:rPr>
        <w:t>RACFs</w:t>
      </w:r>
      <w:r w:rsidR="00A450FD">
        <w:rPr>
          <w:szCs w:val="24"/>
          <w:lang w:val="en-AU"/>
        </w:rPr>
        <w:t>.</w:t>
      </w:r>
    </w:p>
    <w:sectPr w:rsidR="00327E8E" w:rsidRPr="006A6F65">
      <w:headerReference w:type="first" r:id="rId17"/>
      <w:footerReference w:type="first" r:id="rId18"/>
      <w:endnotePr>
        <w:numFmt w:val="decimal"/>
      </w:endnotePr>
      <w:type w:val="continuous"/>
      <w:pgSz w:w="11905" w:h="16837" w:code="9"/>
      <w:pgMar w:top="851" w:right="1440" w:bottom="851" w:left="1440" w:header="567"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983E" w14:textId="77777777" w:rsidR="008C3664" w:rsidRDefault="008C3664">
      <w:r>
        <w:separator/>
      </w:r>
    </w:p>
  </w:endnote>
  <w:endnote w:type="continuationSeparator" w:id="0">
    <w:p w14:paraId="2714983F" w14:textId="77777777" w:rsidR="008C3664" w:rsidRDefault="008C3664">
      <w:r>
        <w:continuationSeparator/>
      </w:r>
    </w:p>
  </w:endnote>
  <w:endnote w:type="continuationNotice" w:id="1">
    <w:p w14:paraId="27149840" w14:textId="77777777" w:rsidR="008C3664" w:rsidRDefault="008C3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MT Ext Condensed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9843" w14:textId="798D9FDB" w:rsidR="00CA152A" w:rsidRDefault="00CA152A">
    <w:pPr>
      <w:pStyle w:val="Footer"/>
      <w:jc w:val="center"/>
    </w:pPr>
    <w:r>
      <w:fldChar w:fldCharType="begin"/>
    </w:r>
    <w:r>
      <w:instrText xml:space="preserve"> PAGE   \* MERGEFORMAT </w:instrText>
    </w:r>
    <w:r>
      <w:fldChar w:fldCharType="separate"/>
    </w:r>
    <w:r w:rsidR="00CB085F">
      <w:rPr>
        <w:noProof/>
      </w:rPr>
      <w:t>11</w:t>
    </w:r>
    <w:r>
      <w:rPr>
        <w:noProof/>
      </w:rPr>
      <w:fldChar w:fldCharType="end"/>
    </w:r>
  </w:p>
  <w:p w14:paraId="27149844" w14:textId="77777777" w:rsidR="00CA152A" w:rsidRDefault="00CA152A" w:rsidP="000D4CD8">
    <w:pPr>
      <w:pStyle w:val="Footer"/>
      <w:ind w:right="-331"/>
      <w:rPr>
        <w:b/>
        <w:lang w:val="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9847" w14:textId="77777777" w:rsidR="00CA152A" w:rsidRDefault="00CA152A">
    <w:pPr>
      <w:pStyle w:val="Footer"/>
      <w:jc w:val="center"/>
    </w:pPr>
    <w:r>
      <w:fldChar w:fldCharType="begin"/>
    </w:r>
    <w:r>
      <w:instrText xml:space="preserve"> PAGE   \* MERGEFORMAT </w:instrText>
    </w:r>
    <w:r>
      <w:fldChar w:fldCharType="separate"/>
    </w:r>
    <w:r w:rsidR="00F3702A">
      <w:rPr>
        <w:noProof/>
      </w:rPr>
      <w:t>2</w:t>
    </w:r>
    <w:r>
      <w:rPr>
        <w:noProof/>
      </w:rPr>
      <w:fldChar w:fldCharType="end"/>
    </w:r>
  </w:p>
  <w:p w14:paraId="27149848" w14:textId="77777777" w:rsidR="00CA152A" w:rsidRDefault="00CA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983B" w14:textId="77777777" w:rsidR="008C3664" w:rsidRDefault="008C3664">
      <w:r>
        <w:separator/>
      </w:r>
    </w:p>
  </w:footnote>
  <w:footnote w:type="continuationSeparator" w:id="0">
    <w:p w14:paraId="2714983C" w14:textId="77777777" w:rsidR="008C3664" w:rsidRDefault="008C3664">
      <w:r>
        <w:continuationSeparator/>
      </w:r>
    </w:p>
  </w:footnote>
  <w:footnote w:type="continuationNotice" w:id="1">
    <w:p w14:paraId="2714983D" w14:textId="77777777" w:rsidR="008C3664" w:rsidRDefault="008C36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9841" w14:textId="77777777" w:rsidR="00CA152A" w:rsidRDefault="00CA152A">
    <w:pPr>
      <w:pStyle w:val="Header"/>
      <w:jc w:val="center"/>
      <w:rPr>
        <w:rStyle w:val="PageNumber"/>
      </w:rPr>
    </w:pPr>
  </w:p>
  <w:p w14:paraId="27149842" w14:textId="77777777" w:rsidR="00CA152A" w:rsidRDefault="00CA152A">
    <w:pPr>
      <w:pStyle w:val="Footer"/>
      <w:ind w:left="-284" w:right="-331" w:hanging="142"/>
      <w:jc w:val="center"/>
      <w:rPr>
        <w:b/>
      </w:rPr>
    </w:pPr>
    <w:bookmarkStart w:id="1" w:name="SecClassHead2"/>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9845" w14:textId="77777777" w:rsidR="00CA152A" w:rsidRDefault="00CA152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9846" w14:textId="77777777" w:rsidR="00CA152A" w:rsidRDefault="00CA152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582"/>
    <w:multiLevelType w:val="hybridMultilevel"/>
    <w:tmpl w:val="98384828"/>
    <w:lvl w:ilvl="0" w:tplc="3B44216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D4B1F62"/>
    <w:multiLevelType w:val="hybridMultilevel"/>
    <w:tmpl w:val="4A529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9C6ED2"/>
    <w:multiLevelType w:val="hybridMultilevel"/>
    <w:tmpl w:val="59E2AAF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62431"/>
    <w:multiLevelType w:val="hybridMultilevel"/>
    <w:tmpl w:val="28A0E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1396F"/>
    <w:multiLevelType w:val="multilevel"/>
    <w:tmpl w:val="1EB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884DB8"/>
    <w:multiLevelType w:val="hybridMultilevel"/>
    <w:tmpl w:val="BEF68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3485F"/>
    <w:multiLevelType w:val="hybridMultilevel"/>
    <w:tmpl w:val="5BC4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72E76"/>
    <w:multiLevelType w:val="hybridMultilevel"/>
    <w:tmpl w:val="3A7C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843F3"/>
    <w:multiLevelType w:val="hybridMultilevel"/>
    <w:tmpl w:val="18C0CAB6"/>
    <w:lvl w:ilvl="0" w:tplc="04090005">
      <w:start w:val="1"/>
      <w:numFmt w:val="bullet"/>
      <w:lvlText w:val=""/>
      <w:lvlJc w:val="left"/>
      <w:pPr>
        <w:tabs>
          <w:tab w:val="num" w:pos="1014"/>
        </w:tabs>
        <w:ind w:left="101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9" w15:restartNumberingAfterBreak="0">
    <w:nsid w:val="31B40C8C"/>
    <w:multiLevelType w:val="hybridMultilevel"/>
    <w:tmpl w:val="1D3CEA00"/>
    <w:lvl w:ilvl="0" w:tplc="04090005">
      <w:start w:val="1"/>
      <w:numFmt w:val="bullet"/>
      <w:lvlText w:val=""/>
      <w:lvlJc w:val="left"/>
      <w:pPr>
        <w:tabs>
          <w:tab w:val="num" w:pos="1014"/>
        </w:tabs>
        <w:ind w:left="101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0" w15:restartNumberingAfterBreak="0">
    <w:nsid w:val="32B87700"/>
    <w:multiLevelType w:val="multilevel"/>
    <w:tmpl w:val="173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20A18"/>
    <w:multiLevelType w:val="hybridMultilevel"/>
    <w:tmpl w:val="EDAC99E4"/>
    <w:lvl w:ilvl="0" w:tplc="04090005">
      <w:start w:val="1"/>
      <w:numFmt w:val="bullet"/>
      <w:lvlText w:val=""/>
      <w:lvlJc w:val="left"/>
      <w:pPr>
        <w:tabs>
          <w:tab w:val="num" w:pos="1014"/>
        </w:tabs>
        <w:ind w:left="1014" w:hanging="360"/>
      </w:pPr>
      <w:rPr>
        <w:rFonts w:ascii="Wingdings" w:hAnsi="Wingdings" w:hint="default"/>
      </w:rPr>
    </w:lvl>
    <w:lvl w:ilvl="1" w:tplc="04090001">
      <w:start w:val="1"/>
      <w:numFmt w:val="bullet"/>
      <w:lvlText w:val=""/>
      <w:lvlJc w:val="left"/>
      <w:pPr>
        <w:tabs>
          <w:tab w:val="num" w:pos="1734"/>
        </w:tabs>
        <w:ind w:left="1734" w:hanging="360"/>
      </w:pPr>
      <w:rPr>
        <w:rFonts w:ascii="Symbol" w:hAnsi="Symbol"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2" w15:restartNumberingAfterBreak="0">
    <w:nsid w:val="35CB634B"/>
    <w:multiLevelType w:val="hybridMultilevel"/>
    <w:tmpl w:val="593488A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3DA22316"/>
    <w:multiLevelType w:val="hybridMultilevel"/>
    <w:tmpl w:val="CC02DE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C269A8"/>
    <w:multiLevelType w:val="multilevel"/>
    <w:tmpl w:val="205A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90DA9"/>
    <w:multiLevelType w:val="hybridMultilevel"/>
    <w:tmpl w:val="67E8B7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5563164"/>
    <w:multiLevelType w:val="multilevel"/>
    <w:tmpl w:val="F548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31237"/>
    <w:multiLevelType w:val="hybridMultilevel"/>
    <w:tmpl w:val="02D84F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932BF4"/>
    <w:multiLevelType w:val="hybridMultilevel"/>
    <w:tmpl w:val="403A7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87632"/>
    <w:multiLevelType w:val="hybridMultilevel"/>
    <w:tmpl w:val="7690DA68"/>
    <w:lvl w:ilvl="0" w:tplc="6B1A3038">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2A01D5D"/>
    <w:multiLevelType w:val="hybridMultilevel"/>
    <w:tmpl w:val="8362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BC20A0"/>
    <w:multiLevelType w:val="hybridMultilevel"/>
    <w:tmpl w:val="A98CE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CD4578"/>
    <w:multiLevelType w:val="hybridMultilevel"/>
    <w:tmpl w:val="7F1E0774"/>
    <w:lvl w:ilvl="0" w:tplc="6B1A3038">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134DC"/>
    <w:multiLevelType w:val="hybridMultilevel"/>
    <w:tmpl w:val="3444754E"/>
    <w:lvl w:ilvl="0" w:tplc="C8C00E0A">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F22FA4"/>
    <w:multiLevelType w:val="hybridMultilevel"/>
    <w:tmpl w:val="DD909FFE"/>
    <w:lvl w:ilvl="0" w:tplc="04090005">
      <w:start w:val="1"/>
      <w:numFmt w:val="bullet"/>
      <w:lvlText w:val=""/>
      <w:lvlJc w:val="left"/>
      <w:pPr>
        <w:tabs>
          <w:tab w:val="num" w:pos="1014"/>
        </w:tabs>
        <w:ind w:left="101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D5C88"/>
    <w:multiLevelType w:val="hybridMultilevel"/>
    <w:tmpl w:val="2C6470B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51B785B"/>
    <w:multiLevelType w:val="hybridMultilevel"/>
    <w:tmpl w:val="82184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92AC0"/>
    <w:multiLevelType w:val="hybridMultilevel"/>
    <w:tmpl w:val="A3F2F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630B87"/>
    <w:multiLevelType w:val="hybridMultilevel"/>
    <w:tmpl w:val="D68AFE72"/>
    <w:lvl w:ilvl="0" w:tplc="6B1A3038">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774407"/>
    <w:multiLevelType w:val="hybridMultilevel"/>
    <w:tmpl w:val="22B4AB80"/>
    <w:lvl w:ilvl="0" w:tplc="6B1A3038">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2A61780"/>
    <w:multiLevelType w:val="hybridMultilevel"/>
    <w:tmpl w:val="86A034B4"/>
    <w:lvl w:ilvl="0" w:tplc="6B1A3038">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3B68D6"/>
    <w:multiLevelType w:val="hybridMultilevel"/>
    <w:tmpl w:val="571AF9CC"/>
    <w:lvl w:ilvl="0" w:tplc="04090005">
      <w:start w:val="1"/>
      <w:numFmt w:val="bullet"/>
      <w:lvlText w:val=""/>
      <w:lvlJc w:val="left"/>
      <w:pPr>
        <w:tabs>
          <w:tab w:val="num" w:pos="1014"/>
        </w:tabs>
        <w:ind w:left="101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2" w15:restartNumberingAfterBreak="0">
    <w:nsid w:val="7775161D"/>
    <w:multiLevelType w:val="hybridMultilevel"/>
    <w:tmpl w:val="119CEA08"/>
    <w:lvl w:ilvl="0" w:tplc="0C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E72BE4"/>
    <w:multiLevelType w:val="multilevel"/>
    <w:tmpl w:val="EAF6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6E53AA"/>
    <w:multiLevelType w:val="hybridMultilevel"/>
    <w:tmpl w:val="B7D8819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7C180654"/>
    <w:multiLevelType w:val="hybridMultilevel"/>
    <w:tmpl w:val="D6D8B900"/>
    <w:lvl w:ilvl="0" w:tplc="0C090001">
      <w:start w:val="1"/>
      <w:numFmt w:val="bullet"/>
      <w:lvlText w:val=""/>
      <w:lvlJc w:val="left"/>
      <w:pPr>
        <w:ind w:left="720" w:hanging="360"/>
      </w:pPr>
      <w:rPr>
        <w:rFonts w:ascii="Symbol" w:hAnsi="Symbol" w:hint="default"/>
      </w:rPr>
    </w:lvl>
    <w:lvl w:ilvl="1" w:tplc="BA32B450">
      <w:numFmt w:val="bullet"/>
      <w:lvlText w:val="•"/>
      <w:lvlJc w:val="left"/>
      <w:pPr>
        <w:ind w:left="1440" w:hanging="36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6"/>
  </w:num>
  <w:num w:numId="4">
    <w:abstractNumId w:val="22"/>
  </w:num>
  <w:num w:numId="5">
    <w:abstractNumId w:val="0"/>
  </w:num>
  <w:num w:numId="6">
    <w:abstractNumId w:val="21"/>
  </w:num>
  <w:num w:numId="7">
    <w:abstractNumId w:val="17"/>
  </w:num>
  <w:num w:numId="8">
    <w:abstractNumId w:val="19"/>
  </w:num>
  <w:num w:numId="9">
    <w:abstractNumId w:val="28"/>
  </w:num>
  <w:num w:numId="10">
    <w:abstractNumId w:val="29"/>
  </w:num>
  <w:num w:numId="11">
    <w:abstractNumId w:val="3"/>
  </w:num>
  <w:num w:numId="12">
    <w:abstractNumId w:val="5"/>
  </w:num>
  <w:num w:numId="13">
    <w:abstractNumId w:val="27"/>
  </w:num>
  <w:num w:numId="14">
    <w:abstractNumId w:val="8"/>
  </w:num>
  <w:num w:numId="15">
    <w:abstractNumId w:val="9"/>
  </w:num>
  <w:num w:numId="16">
    <w:abstractNumId w:val="31"/>
  </w:num>
  <w:num w:numId="17">
    <w:abstractNumId w:val="24"/>
  </w:num>
  <w:num w:numId="18">
    <w:abstractNumId w:val="32"/>
  </w:num>
  <w:num w:numId="19">
    <w:abstractNumId w:val="11"/>
  </w:num>
  <w:num w:numId="20">
    <w:abstractNumId w:val="20"/>
  </w:num>
  <w:num w:numId="21">
    <w:abstractNumId w:val="18"/>
  </w:num>
  <w:num w:numId="22">
    <w:abstractNumId w:val="7"/>
  </w:num>
  <w:num w:numId="23">
    <w:abstractNumId w:val="12"/>
  </w:num>
  <w:num w:numId="24">
    <w:abstractNumId w:val="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4"/>
  </w:num>
  <w:num w:numId="28">
    <w:abstractNumId w:val="13"/>
  </w:num>
  <w:num w:numId="29">
    <w:abstractNumId w:val="25"/>
  </w:num>
  <w:num w:numId="30">
    <w:abstractNumId w:val="34"/>
  </w:num>
  <w:num w:numId="31">
    <w:abstractNumId w:val="35"/>
  </w:num>
  <w:num w:numId="32">
    <w:abstractNumId w:val="10"/>
  </w:num>
  <w:num w:numId="33">
    <w:abstractNumId w:val="23"/>
  </w:num>
  <w:num w:numId="34">
    <w:abstractNumId w:val="16"/>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5C"/>
    <w:rsid w:val="0000066E"/>
    <w:rsid w:val="000100C3"/>
    <w:rsid w:val="00010251"/>
    <w:rsid w:val="00011BEF"/>
    <w:rsid w:val="00011D27"/>
    <w:rsid w:val="000146C6"/>
    <w:rsid w:val="00015446"/>
    <w:rsid w:val="00020FFD"/>
    <w:rsid w:val="00022ED6"/>
    <w:rsid w:val="00025181"/>
    <w:rsid w:val="00027F7B"/>
    <w:rsid w:val="0003410E"/>
    <w:rsid w:val="00041B5C"/>
    <w:rsid w:val="00044D0C"/>
    <w:rsid w:val="0005103B"/>
    <w:rsid w:val="0005468C"/>
    <w:rsid w:val="000564A0"/>
    <w:rsid w:val="000570C2"/>
    <w:rsid w:val="000605AC"/>
    <w:rsid w:val="0006080A"/>
    <w:rsid w:val="00062F7C"/>
    <w:rsid w:val="00067F27"/>
    <w:rsid w:val="000727B9"/>
    <w:rsid w:val="00073071"/>
    <w:rsid w:val="00080850"/>
    <w:rsid w:val="000851E4"/>
    <w:rsid w:val="0008531D"/>
    <w:rsid w:val="00085C49"/>
    <w:rsid w:val="000863F5"/>
    <w:rsid w:val="00086933"/>
    <w:rsid w:val="00090E95"/>
    <w:rsid w:val="00093570"/>
    <w:rsid w:val="00094D80"/>
    <w:rsid w:val="000A068A"/>
    <w:rsid w:val="000A1F80"/>
    <w:rsid w:val="000A2E06"/>
    <w:rsid w:val="000A411E"/>
    <w:rsid w:val="000A6207"/>
    <w:rsid w:val="000B1AE7"/>
    <w:rsid w:val="000B3620"/>
    <w:rsid w:val="000B4D0E"/>
    <w:rsid w:val="000B550F"/>
    <w:rsid w:val="000B6B09"/>
    <w:rsid w:val="000C0808"/>
    <w:rsid w:val="000C2014"/>
    <w:rsid w:val="000C6809"/>
    <w:rsid w:val="000C6B21"/>
    <w:rsid w:val="000D376B"/>
    <w:rsid w:val="000D4CD8"/>
    <w:rsid w:val="000D617C"/>
    <w:rsid w:val="000D7CED"/>
    <w:rsid w:val="000E130B"/>
    <w:rsid w:val="000E1824"/>
    <w:rsid w:val="000E712E"/>
    <w:rsid w:val="000E7C75"/>
    <w:rsid w:val="000F1C06"/>
    <w:rsid w:val="000F3B6C"/>
    <w:rsid w:val="000F4032"/>
    <w:rsid w:val="000F4CFB"/>
    <w:rsid w:val="000F6C16"/>
    <w:rsid w:val="000F6CF2"/>
    <w:rsid w:val="001003EF"/>
    <w:rsid w:val="0010144F"/>
    <w:rsid w:val="00102736"/>
    <w:rsid w:val="0010674B"/>
    <w:rsid w:val="00116396"/>
    <w:rsid w:val="0012333F"/>
    <w:rsid w:val="001249D8"/>
    <w:rsid w:val="00125B02"/>
    <w:rsid w:val="00127309"/>
    <w:rsid w:val="001376C8"/>
    <w:rsid w:val="00140048"/>
    <w:rsid w:val="00140A84"/>
    <w:rsid w:val="0014404C"/>
    <w:rsid w:val="00144558"/>
    <w:rsid w:val="001455FE"/>
    <w:rsid w:val="00145C2C"/>
    <w:rsid w:val="00145CA6"/>
    <w:rsid w:val="00145E4A"/>
    <w:rsid w:val="00146F51"/>
    <w:rsid w:val="00152879"/>
    <w:rsid w:val="001551CB"/>
    <w:rsid w:val="0015726F"/>
    <w:rsid w:val="00161AF7"/>
    <w:rsid w:val="00164E08"/>
    <w:rsid w:val="00164E52"/>
    <w:rsid w:val="001676B9"/>
    <w:rsid w:val="001715AB"/>
    <w:rsid w:val="00174155"/>
    <w:rsid w:val="00190FEF"/>
    <w:rsid w:val="00192FA7"/>
    <w:rsid w:val="00193551"/>
    <w:rsid w:val="00194698"/>
    <w:rsid w:val="001961FC"/>
    <w:rsid w:val="00196918"/>
    <w:rsid w:val="00196AF9"/>
    <w:rsid w:val="001A13AA"/>
    <w:rsid w:val="001A1AF2"/>
    <w:rsid w:val="001A5E40"/>
    <w:rsid w:val="001A770C"/>
    <w:rsid w:val="001A7A7B"/>
    <w:rsid w:val="001B5E7C"/>
    <w:rsid w:val="001B7904"/>
    <w:rsid w:val="001C3124"/>
    <w:rsid w:val="001C61E3"/>
    <w:rsid w:val="001D0934"/>
    <w:rsid w:val="001D0A7B"/>
    <w:rsid w:val="001D1C91"/>
    <w:rsid w:val="001D23DB"/>
    <w:rsid w:val="001D5CFF"/>
    <w:rsid w:val="001E01B1"/>
    <w:rsid w:val="001E3579"/>
    <w:rsid w:val="001E53CB"/>
    <w:rsid w:val="001E70D1"/>
    <w:rsid w:val="00206F7E"/>
    <w:rsid w:val="00211F67"/>
    <w:rsid w:val="00216089"/>
    <w:rsid w:val="00221AC0"/>
    <w:rsid w:val="00222C76"/>
    <w:rsid w:val="00224D1F"/>
    <w:rsid w:val="00226A90"/>
    <w:rsid w:val="00241500"/>
    <w:rsid w:val="00242078"/>
    <w:rsid w:val="00242457"/>
    <w:rsid w:val="00242BF2"/>
    <w:rsid w:val="0024324B"/>
    <w:rsid w:val="002522A5"/>
    <w:rsid w:val="002532E7"/>
    <w:rsid w:val="00253933"/>
    <w:rsid w:val="002551DD"/>
    <w:rsid w:val="00260BBA"/>
    <w:rsid w:val="00262427"/>
    <w:rsid w:val="0026452F"/>
    <w:rsid w:val="00266111"/>
    <w:rsid w:val="002668A5"/>
    <w:rsid w:val="002711C3"/>
    <w:rsid w:val="00275138"/>
    <w:rsid w:val="00281D28"/>
    <w:rsid w:val="002861D9"/>
    <w:rsid w:val="002957B3"/>
    <w:rsid w:val="0029685D"/>
    <w:rsid w:val="002A3E51"/>
    <w:rsid w:val="002B1014"/>
    <w:rsid w:val="002C18CD"/>
    <w:rsid w:val="002C2B32"/>
    <w:rsid w:val="002C3C52"/>
    <w:rsid w:val="002C4E20"/>
    <w:rsid w:val="002D033C"/>
    <w:rsid w:val="002D20AA"/>
    <w:rsid w:val="002D2C0B"/>
    <w:rsid w:val="002D443F"/>
    <w:rsid w:val="002D47D8"/>
    <w:rsid w:val="002D491E"/>
    <w:rsid w:val="002E0991"/>
    <w:rsid w:val="002E103E"/>
    <w:rsid w:val="002E3535"/>
    <w:rsid w:val="002E4FE1"/>
    <w:rsid w:val="002E7010"/>
    <w:rsid w:val="0030267E"/>
    <w:rsid w:val="00302811"/>
    <w:rsid w:val="00304126"/>
    <w:rsid w:val="0030425B"/>
    <w:rsid w:val="003043C0"/>
    <w:rsid w:val="00304887"/>
    <w:rsid w:val="00305615"/>
    <w:rsid w:val="00306D0D"/>
    <w:rsid w:val="00307331"/>
    <w:rsid w:val="0031042E"/>
    <w:rsid w:val="00311305"/>
    <w:rsid w:val="00311863"/>
    <w:rsid w:val="00313A02"/>
    <w:rsid w:val="003142B7"/>
    <w:rsid w:val="00314DF1"/>
    <w:rsid w:val="00317AED"/>
    <w:rsid w:val="00317F17"/>
    <w:rsid w:val="003200CE"/>
    <w:rsid w:val="00320EE9"/>
    <w:rsid w:val="00327E8E"/>
    <w:rsid w:val="00343CA9"/>
    <w:rsid w:val="00346890"/>
    <w:rsid w:val="00361BD1"/>
    <w:rsid w:val="00362340"/>
    <w:rsid w:val="003638B7"/>
    <w:rsid w:val="00364569"/>
    <w:rsid w:val="0036577B"/>
    <w:rsid w:val="0036658A"/>
    <w:rsid w:val="00373360"/>
    <w:rsid w:val="0037586A"/>
    <w:rsid w:val="00375E00"/>
    <w:rsid w:val="00391AF3"/>
    <w:rsid w:val="00391FA4"/>
    <w:rsid w:val="00392ED8"/>
    <w:rsid w:val="00393C00"/>
    <w:rsid w:val="003977C3"/>
    <w:rsid w:val="003A03B9"/>
    <w:rsid w:val="003A0A13"/>
    <w:rsid w:val="003A3828"/>
    <w:rsid w:val="003A66C5"/>
    <w:rsid w:val="003A7DBA"/>
    <w:rsid w:val="003B274F"/>
    <w:rsid w:val="003B2DB7"/>
    <w:rsid w:val="003B387A"/>
    <w:rsid w:val="003B4951"/>
    <w:rsid w:val="003B4BC4"/>
    <w:rsid w:val="003B644B"/>
    <w:rsid w:val="003B7B55"/>
    <w:rsid w:val="003C018F"/>
    <w:rsid w:val="003C30AC"/>
    <w:rsid w:val="003C4473"/>
    <w:rsid w:val="003D1D01"/>
    <w:rsid w:val="003D4083"/>
    <w:rsid w:val="003D444F"/>
    <w:rsid w:val="003E12F3"/>
    <w:rsid w:val="003E6F25"/>
    <w:rsid w:val="003E77FE"/>
    <w:rsid w:val="003F094B"/>
    <w:rsid w:val="003F3B00"/>
    <w:rsid w:val="004068E5"/>
    <w:rsid w:val="004071CE"/>
    <w:rsid w:val="0040746B"/>
    <w:rsid w:val="00413201"/>
    <w:rsid w:val="00413A43"/>
    <w:rsid w:val="00413BA8"/>
    <w:rsid w:val="0042078F"/>
    <w:rsid w:val="00422A91"/>
    <w:rsid w:val="00423799"/>
    <w:rsid w:val="00424FCC"/>
    <w:rsid w:val="00425828"/>
    <w:rsid w:val="004347D1"/>
    <w:rsid w:val="00434839"/>
    <w:rsid w:val="004434B1"/>
    <w:rsid w:val="00443DB1"/>
    <w:rsid w:val="00445670"/>
    <w:rsid w:val="0044591C"/>
    <w:rsid w:val="004511C9"/>
    <w:rsid w:val="004529A7"/>
    <w:rsid w:val="00457A15"/>
    <w:rsid w:val="004621E6"/>
    <w:rsid w:val="004637CD"/>
    <w:rsid w:val="004638AB"/>
    <w:rsid w:val="00463E55"/>
    <w:rsid w:val="00465E12"/>
    <w:rsid w:val="00470355"/>
    <w:rsid w:val="004711BA"/>
    <w:rsid w:val="00473B62"/>
    <w:rsid w:val="0047428C"/>
    <w:rsid w:val="00477141"/>
    <w:rsid w:val="004856CF"/>
    <w:rsid w:val="00490B04"/>
    <w:rsid w:val="00490E4D"/>
    <w:rsid w:val="004925BB"/>
    <w:rsid w:val="00493641"/>
    <w:rsid w:val="004942DC"/>
    <w:rsid w:val="004A0B0E"/>
    <w:rsid w:val="004A0E55"/>
    <w:rsid w:val="004A2BFE"/>
    <w:rsid w:val="004B1577"/>
    <w:rsid w:val="004B1A9E"/>
    <w:rsid w:val="004B7A06"/>
    <w:rsid w:val="004C08B7"/>
    <w:rsid w:val="004C46A4"/>
    <w:rsid w:val="004C6747"/>
    <w:rsid w:val="004C7CB5"/>
    <w:rsid w:val="004D2FA3"/>
    <w:rsid w:val="004D432F"/>
    <w:rsid w:val="004D74A0"/>
    <w:rsid w:val="004D7B58"/>
    <w:rsid w:val="004D7FF5"/>
    <w:rsid w:val="004E1441"/>
    <w:rsid w:val="004E2C7E"/>
    <w:rsid w:val="004E5EE5"/>
    <w:rsid w:val="00502096"/>
    <w:rsid w:val="00503E35"/>
    <w:rsid w:val="005073DD"/>
    <w:rsid w:val="0051129D"/>
    <w:rsid w:val="005122B8"/>
    <w:rsid w:val="0051489D"/>
    <w:rsid w:val="00521D0A"/>
    <w:rsid w:val="00522636"/>
    <w:rsid w:val="00523342"/>
    <w:rsid w:val="00524C1D"/>
    <w:rsid w:val="005301CB"/>
    <w:rsid w:val="005302BC"/>
    <w:rsid w:val="00530C96"/>
    <w:rsid w:val="005373C4"/>
    <w:rsid w:val="00541033"/>
    <w:rsid w:val="00542DE5"/>
    <w:rsid w:val="00542F9E"/>
    <w:rsid w:val="00544902"/>
    <w:rsid w:val="00544C4D"/>
    <w:rsid w:val="00544E08"/>
    <w:rsid w:val="0054716E"/>
    <w:rsid w:val="005475ED"/>
    <w:rsid w:val="00555F78"/>
    <w:rsid w:val="0056281C"/>
    <w:rsid w:val="005639B8"/>
    <w:rsid w:val="00563E4F"/>
    <w:rsid w:val="0057115E"/>
    <w:rsid w:val="00572CBC"/>
    <w:rsid w:val="00573939"/>
    <w:rsid w:val="00574B80"/>
    <w:rsid w:val="0058252C"/>
    <w:rsid w:val="00585803"/>
    <w:rsid w:val="00586EE9"/>
    <w:rsid w:val="005912FC"/>
    <w:rsid w:val="005A0838"/>
    <w:rsid w:val="005A445C"/>
    <w:rsid w:val="005A44A3"/>
    <w:rsid w:val="005B2BA6"/>
    <w:rsid w:val="005B6392"/>
    <w:rsid w:val="005B649D"/>
    <w:rsid w:val="005C15B6"/>
    <w:rsid w:val="005D3D0A"/>
    <w:rsid w:val="005E366F"/>
    <w:rsid w:val="005E4675"/>
    <w:rsid w:val="005E6290"/>
    <w:rsid w:val="005E7280"/>
    <w:rsid w:val="005E7543"/>
    <w:rsid w:val="005E7585"/>
    <w:rsid w:val="005F1272"/>
    <w:rsid w:val="005F3536"/>
    <w:rsid w:val="005F3D65"/>
    <w:rsid w:val="005F4875"/>
    <w:rsid w:val="005F49EF"/>
    <w:rsid w:val="005F508C"/>
    <w:rsid w:val="005F726B"/>
    <w:rsid w:val="0060484C"/>
    <w:rsid w:val="0060554D"/>
    <w:rsid w:val="0061096B"/>
    <w:rsid w:val="00612462"/>
    <w:rsid w:val="006128EB"/>
    <w:rsid w:val="00612E94"/>
    <w:rsid w:val="006148D7"/>
    <w:rsid w:val="006167DF"/>
    <w:rsid w:val="0062539F"/>
    <w:rsid w:val="00630123"/>
    <w:rsid w:val="006307AA"/>
    <w:rsid w:val="00631E9D"/>
    <w:rsid w:val="00640D6C"/>
    <w:rsid w:val="00645408"/>
    <w:rsid w:val="00646951"/>
    <w:rsid w:val="006475E2"/>
    <w:rsid w:val="00650DC3"/>
    <w:rsid w:val="006520D1"/>
    <w:rsid w:val="00656F2D"/>
    <w:rsid w:val="00660214"/>
    <w:rsid w:val="0066502D"/>
    <w:rsid w:val="0066632E"/>
    <w:rsid w:val="00676309"/>
    <w:rsid w:val="006950C8"/>
    <w:rsid w:val="006953D9"/>
    <w:rsid w:val="006A09E5"/>
    <w:rsid w:val="006A0C5E"/>
    <w:rsid w:val="006A2BEC"/>
    <w:rsid w:val="006A6F65"/>
    <w:rsid w:val="006B3839"/>
    <w:rsid w:val="006B457C"/>
    <w:rsid w:val="006B4627"/>
    <w:rsid w:val="006B61F2"/>
    <w:rsid w:val="006C03C5"/>
    <w:rsid w:val="006C5457"/>
    <w:rsid w:val="006D1C97"/>
    <w:rsid w:val="006D1E77"/>
    <w:rsid w:val="006D358B"/>
    <w:rsid w:val="006D72BE"/>
    <w:rsid w:val="006E5FA2"/>
    <w:rsid w:val="006F02C5"/>
    <w:rsid w:val="006F1387"/>
    <w:rsid w:val="006F177B"/>
    <w:rsid w:val="006F34D3"/>
    <w:rsid w:val="006F4031"/>
    <w:rsid w:val="006F70AE"/>
    <w:rsid w:val="00705A5E"/>
    <w:rsid w:val="0070651D"/>
    <w:rsid w:val="00712C9D"/>
    <w:rsid w:val="00715326"/>
    <w:rsid w:val="00716975"/>
    <w:rsid w:val="0072274E"/>
    <w:rsid w:val="00727FDD"/>
    <w:rsid w:val="00734330"/>
    <w:rsid w:val="007346D5"/>
    <w:rsid w:val="0073547A"/>
    <w:rsid w:val="00737049"/>
    <w:rsid w:val="007402A3"/>
    <w:rsid w:val="0074066F"/>
    <w:rsid w:val="0074436C"/>
    <w:rsid w:val="00744CF3"/>
    <w:rsid w:val="007502DD"/>
    <w:rsid w:val="00750D37"/>
    <w:rsid w:val="00752546"/>
    <w:rsid w:val="00753ED5"/>
    <w:rsid w:val="007546BB"/>
    <w:rsid w:val="00755DFD"/>
    <w:rsid w:val="0075734E"/>
    <w:rsid w:val="00761515"/>
    <w:rsid w:val="00765A94"/>
    <w:rsid w:val="00765C92"/>
    <w:rsid w:val="007748E6"/>
    <w:rsid w:val="00776DAF"/>
    <w:rsid w:val="00780083"/>
    <w:rsid w:val="00783E0E"/>
    <w:rsid w:val="007866E2"/>
    <w:rsid w:val="0079260A"/>
    <w:rsid w:val="00793EBF"/>
    <w:rsid w:val="00796F61"/>
    <w:rsid w:val="007A1839"/>
    <w:rsid w:val="007A3953"/>
    <w:rsid w:val="007A42D9"/>
    <w:rsid w:val="007B647F"/>
    <w:rsid w:val="007B6F2C"/>
    <w:rsid w:val="007C1518"/>
    <w:rsid w:val="007C195A"/>
    <w:rsid w:val="007D2CE2"/>
    <w:rsid w:val="007D4FAE"/>
    <w:rsid w:val="007E1635"/>
    <w:rsid w:val="007E3228"/>
    <w:rsid w:val="007F073C"/>
    <w:rsid w:val="007F0EDC"/>
    <w:rsid w:val="007F1445"/>
    <w:rsid w:val="007F25B2"/>
    <w:rsid w:val="007F3293"/>
    <w:rsid w:val="007F4618"/>
    <w:rsid w:val="007F636E"/>
    <w:rsid w:val="00801974"/>
    <w:rsid w:val="00801A5E"/>
    <w:rsid w:val="00803750"/>
    <w:rsid w:val="00805ED4"/>
    <w:rsid w:val="00806F93"/>
    <w:rsid w:val="00811CCB"/>
    <w:rsid w:val="00820B02"/>
    <w:rsid w:val="00822585"/>
    <w:rsid w:val="008268C2"/>
    <w:rsid w:val="00827DF5"/>
    <w:rsid w:val="00834E3D"/>
    <w:rsid w:val="00834F2E"/>
    <w:rsid w:val="0083694F"/>
    <w:rsid w:val="00840269"/>
    <w:rsid w:val="00841DF4"/>
    <w:rsid w:val="00846092"/>
    <w:rsid w:val="00846474"/>
    <w:rsid w:val="0085005E"/>
    <w:rsid w:val="00852B9F"/>
    <w:rsid w:val="00853E70"/>
    <w:rsid w:val="00855AE0"/>
    <w:rsid w:val="00856884"/>
    <w:rsid w:val="00857CB1"/>
    <w:rsid w:val="00861332"/>
    <w:rsid w:val="00862BA3"/>
    <w:rsid w:val="00863770"/>
    <w:rsid w:val="00864299"/>
    <w:rsid w:val="00867761"/>
    <w:rsid w:val="00870F0A"/>
    <w:rsid w:val="00873393"/>
    <w:rsid w:val="008734A2"/>
    <w:rsid w:val="008736DE"/>
    <w:rsid w:val="008742B5"/>
    <w:rsid w:val="00874A75"/>
    <w:rsid w:val="00881611"/>
    <w:rsid w:val="008905F2"/>
    <w:rsid w:val="00892CF2"/>
    <w:rsid w:val="00894C0A"/>
    <w:rsid w:val="008964D6"/>
    <w:rsid w:val="00897441"/>
    <w:rsid w:val="008A1DAD"/>
    <w:rsid w:val="008B1BD7"/>
    <w:rsid w:val="008B2BFE"/>
    <w:rsid w:val="008C1EFE"/>
    <w:rsid w:val="008C2D0C"/>
    <w:rsid w:val="008C3664"/>
    <w:rsid w:val="008C4547"/>
    <w:rsid w:val="008C4B93"/>
    <w:rsid w:val="008C5E21"/>
    <w:rsid w:val="008C6D6B"/>
    <w:rsid w:val="008C7B49"/>
    <w:rsid w:val="008C7B59"/>
    <w:rsid w:val="008D1E65"/>
    <w:rsid w:val="008D5F86"/>
    <w:rsid w:val="008E12B1"/>
    <w:rsid w:val="008E3BC6"/>
    <w:rsid w:val="008E410C"/>
    <w:rsid w:val="008E455D"/>
    <w:rsid w:val="008F08FA"/>
    <w:rsid w:val="008F3FE4"/>
    <w:rsid w:val="008F47C3"/>
    <w:rsid w:val="008F53C5"/>
    <w:rsid w:val="00901828"/>
    <w:rsid w:val="009022B5"/>
    <w:rsid w:val="009053C1"/>
    <w:rsid w:val="009053D4"/>
    <w:rsid w:val="009070C3"/>
    <w:rsid w:val="009070C7"/>
    <w:rsid w:val="0091036A"/>
    <w:rsid w:val="009130C9"/>
    <w:rsid w:val="0091498B"/>
    <w:rsid w:val="00915521"/>
    <w:rsid w:val="00916D13"/>
    <w:rsid w:val="00924712"/>
    <w:rsid w:val="00925EBC"/>
    <w:rsid w:val="009355EF"/>
    <w:rsid w:val="00937D8A"/>
    <w:rsid w:val="00937F08"/>
    <w:rsid w:val="00940FEE"/>
    <w:rsid w:val="00941A43"/>
    <w:rsid w:val="00944AFA"/>
    <w:rsid w:val="009450F8"/>
    <w:rsid w:val="009479EE"/>
    <w:rsid w:val="00950517"/>
    <w:rsid w:val="00955012"/>
    <w:rsid w:val="009566AB"/>
    <w:rsid w:val="009608F5"/>
    <w:rsid w:val="00964A2C"/>
    <w:rsid w:val="00966676"/>
    <w:rsid w:val="009667AD"/>
    <w:rsid w:val="00980309"/>
    <w:rsid w:val="00980CB7"/>
    <w:rsid w:val="0098135F"/>
    <w:rsid w:val="0098242B"/>
    <w:rsid w:val="00982FB9"/>
    <w:rsid w:val="00984015"/>
    <w:rsid w:val="0098425E"/>
    <w:rsid w:val="00984447"/>
    <w:rsid w:val="0098743B"/>
    <w:rsid w:val="00992EF7"/>
    <w:rsid w:val="00993389"/>
    <w:rsid w:val="00995A0E"/>
    <w:rsid w:val="009968FB"/>
    <w:rsid w:val="009A7DCE"/>
    <w:rsid w:val="009B049E"/>
    <w:rsid w:val="009B1331"/>
    <w:rsid w:val="009B3788"/>
    <w:rsid w:val="009B5326"/>
    <w:rsid w:val="009B53E4"/>
    <w:rsid w:val="009B5A6E"/>
    <w:rsid w:val="009B681D"/>
    <w:rsid w:val="009B685D"/>
    <w:rsid w:val="009C59F9"/>
    <w:rsid w:val="009D1C2F"/>
    <w:rsid w:val="009D2EC1"/>
    <w:rsid w:val="009D5A9B"/>
    <w:rsid w:val="009E37AB"/>
    <w:rsid w:val="009F37FD"/>
    <w:rsid w:val="009F5BD0"/>
    <w:rsid w:val="00A0031D"/>
    <w:rsid w:val="00A01F77"/>
    <w:rsid w:val="00A05977"/>
    <w:rsid w:val="00A109B9"/>
    <w:rsid w:val="00A114D0"/>
    <w:rsid w:val="00A1169B"/>
    <w:rsid w:val="00A143BC"/>
    <w:rsid w:val="00A15B1D"/>
    <w:rsid w:val="00A169E5"/>
    <w:rsid w:val="00A239F0"/>
    <w:rsid w:val="00A306E3"/>
    <w:rsid w:val="00A32E20"/>
    <w:rsid w:val="00A37E5A"/>
    <w:rsid w:val="00A432AC"/>
    <w:rsid w:val="00A43A26"/>
    <w:rsid w:val="00A43B4E"/>
    <w:rsid w:val="00A450FD"/>
    <w:rsid w:val="00A45DBC"/>
    <w:rsid w:val="00A46B14"/>
    <w:rsid w:val="00A46DF9"/>
    <w:rsid w:val="00A47349"/>
    <w:rsid w:val="00A52731"/>
    <w:rsid w:val="00A566FE"/>
    <w:rsid w:val="00A6112D"/>
    <w:rsid w:val="00A64465"/>
    <w:rsid w:val="00A64BB6"/>
    <w:rsid w:val="00A659E0"/>
    <w:rsid w:val="00A67D20"/>
    <w:rsid w:val="00A7007A"/>
    <w:rsid w:val="00A7090F"/>
    <w:rsid w:val="00A76F9F"/>
    <w:rsid w:val="00A778BE"/>
    <w:rsid w:val="00A809C7"/>
    <w:rsid w:val="00A83613"/>
    <w:rsid w:val="00A841F3"/>
    <w:rsid w:val="00A875C1"/>
    <w:rsid w:val="00A87890"/>
    <w:rsid w:val="00A9395C"/>
    <w:rsid w:val="00A93D77"/>
    <w:rsid w:val="00A94FFD"/>
    <w:rsid w:val="00A96626"/>
    <w:rsid w:val="00A9677E"/>
    <w:rsid w:val="00A96A70"/>
    <w:rsid w:val="00A976E7"/>
    <w:rsid w:val="00AA1156"/>
    <w:rsid w:val="00AA407A"/>
    <w:rsid w:val="00AA54D7"/>
    <w:rsid w:val="00AA5CFB"/>
    <w:rsid w:val="00AA6436"/>
    <w:rsid w:val="00AA7C1A"/>
    <w:rsid w:val="00AB3401"/>
    <w:rsid w:val="00AC3638"/>
    <w:rsid w:val="00AC5F1A"/>
    <w:rsid w:val="00AC61C3"/>
    <w:rsid w:val="00AD37F0"/>
    <w:rsid w:val="00AD4193"/>
    <w:rsid w:val="00AD71CB"/>
    <w:rsid w:val="00AE184E"/>
    <w:rsid w:val="00AE2B60"/>
    <w:rsid w:val="00AE3AD9"/>
    <w:rsid w:val="00AF48B8"/>
    <w:rsid w:val="00AF4DE0"/>
    <w:rsid w:val="00AF52B2"/>
    <w:rsid w:val="00AF5ACF"/>
    <w:rsid w:val="00AF6B37"/>
    <w:rsid w:val="00B00792"/>
    <w:rsid w:val="00B01343"/>
    <w:rsid w:val="00B061A8"/>
    <w:rsid w:val="00B10CC1"/>
    <w:rsid w:val="00B12F03"/>
    <w:rsid w:val="00B13AB5"/>
    <w:rsid w:val="00B156BC"/>
    <w:rsid w:val="00B169E4"/>
    <w:rsid w:val="00B21D41"/>
    <w:rsid w:val="00B36457"/>
    <w:rsid w:val="00B4275A"/>
    <w:rsid w:val="00B42E64"/>
    <w:rsid w:val="00B4312E"/>
    <w:rsid w:val="00B4470E"/>
    <w:rsid w:val="00B47E9F"/>
    <w:rsid w:val="00B51D16"/>
    <w:rsid w:val="00B541A7"/>
    <w:rsid w:val="00B543F4"/>
    <w:rsid w:val="00B5716D"/>
    <w:rsid w:val="00B5770C"/>
    <w:rsid w:val="00B607B4"/>
    <w:rsid w:val="00B64C56"/>
    <w:rsid w:val="00B708CD"/>
    <w:rsid w:val="00B77F6B"/>
    <w:rsid w:val="00B83C07"/>
    <w:rsid w:val="00B87853"/>
    <w:rsid w:val="00B91289"/>
    <w:rsid w:val="00B92412"/>
    <w:rsid w:val="00B93323"/>
    <w:rsid w:val="00BA0483"/>
    <w:rsid w:val="00BA4172"/>
    <w:rsid w:val="00BB2C64"/>
    <w:rsid w:val="00BB66C6"/>
    <w:rsid w:val="00BC10E7"/>
    <w:rsid w:val="00BC56EB"/>
    <w:rsid w:val="00BD4654"/>
    <w:rsid w:val="00BE0338"/>
    <w:rsid w:val="00BE2023"/>
    <w:rsid w:val="00BE2EEA"/>
    <w:rsid w:val="00BF11CC"/>
    <w:rsid w:val="00BF56B8"/>
    <w:rsid w:val="00BF6006"/>
    <w:rsid w:val="00BF7753"/>
    <w:rsid w:val="00C048B4"/>
    <w:rsid w:val="00C15619"/>
    <w:rsid w:val="00C1655E"/>
    <w:rsid w:val="00C17C59"/>
    <w:rsid w:val="00C20065"/>
    <w:rsid w:val="00C2597D"/>
    <w:rsid w:val="00C2735E"/>
    <w:rsid w:val="00C31596"/>
    <w:rsid w:val="00C31D36"/>
    <w:rsid w:val="00C36E7A"/>
    <w:rsid w:val="00C37459"/>
    <w:rsid w:val="00C42541"/>
    <w:rsid w:val="00C43553"/>
    <w:rsid w:val="00C5104A"/>
    <w:rsid w:val="00C520B4"/>
    <w:rsid w:val="00C52E45"/>
    <w:rsid w:val="00C52FA8"/>
    <w:rsid w:val="00C60347"/>
    <w:rsid w:val="00C604CC"/>
    <w:rsid w:val="00C605D2"/>
    <w:rsid w:val="00C6360B"/>
    <w:rsid w:val="00C647F0"/>
    <w:rsid w:val="00C724CF"/>
    <w:rsid w:val="00C72510"/>
    <w:rsid w:val="00C7783A"/>
    <w:rsid w:val="00C8297B"/>
    <w:rsid w:val="00C86921"/>
    <w:rsid w:val="00C87642"/>
    <w:rsid w:val="00C90FF9"/>
    <w:rsid w:val="00C971A2"/>
    <w:rsid w:val="00CA152A"/>
    <w:rsid w:val="00CA6F6E"/>
    <w:rsid w:val="00CB085F"/>
    <w:rsid w:val="00CB54DB"/>
    <w:rsid w:val="00CB5DC2"/>
    <w:rsid w:val="00CB7588"/>
    <w:rsid w:val="00CC12D8"/>
    <w:rsid w:val="00CC219B"/>
    <w:rsid w:val="00CC2B34"/>
    <w:rsid w:val="00CC4531"/>
    <w:rsid w:val="00CC61DF"/>
    <w:rsid w:val="00CD134E"/>
    <w:rsid w:val="00CD3FC2"/>
    <w:rsid w:val="00CD513E"/>
    <w:rsid w:val="00CD5CF3"/>
    <w:rsid w:val="00CD6734"/>
    <w:rsid w:val="00CD70DE"/>
    <w:rsid w:val="00CE37A7"/>
    <w:rsid w:val="00CE4345"/>
    <w:rsid w:val="00CE499C"/>
    <w:rsid w:val="00CE78CD"/>
    <w:rsid w:val="00CF0AF9"/>
    <w:rsid w:val="00CF3340"/>
    <w:rsid w:val="00CF44AE"/>
    <w:rsid w:val="00CF7B63"/>
    <w:rsid w:val="00D0205D"/>
    <w:rsid w:val="00D02725"/>
    <w:rsid w:val="00D027EC"/>
    <w:rsid w:val="00D05B38"/>
    <w:rsid w:val="00D10D72"/>
    <w:rsid w:val="00D115CA"/>
    <w:rsid w:val="00D126EA"/>
    <w:rsid w:val="00D23C11"/>
    <w:rsid w:val="00D3040D"/>
    <w:rsid w:val="00D30DDC"/>
    <w:rsid w:val="00D326B6"/>
    <w:rsid w:val="00D32BD2"/>
    <w:rsid w:val="00D34633"/>
    <w:rsid w:val="00D40BB8"/>
    <w:rsid w:val="00D41138"/>
    <w:rsid w:val="00D42532"/>
    <w:rsid w:val="00D43D83"/>
    <w:rsid w:val="00D46A70"/>
    <w:rsid w:val="00D51ABE"/>
    <w:rsid w:val="00D63E4A"/>
    <w:rsid w:val="00D6491C"/>
    <w:rsid w:val="00D64B08"/>
    <w:rsid w:val="00D71050"/>
    <w:rsid w:val="00D7459A"/>
    <w:rsid w:val="00D76BB8"/>
    <w:rsid w:val="00D76C53"/>
    <w:rsid w:val="00D82AC5"/>
    <w:rsid w:val="00D85438"/>
    <w:rsid w:val="00D950F2"/>
    <w:rsid w:val="00D9587C"/>
    <w:rsid w:val="00DA0018"/>
    <w:rsid w:val="00DA0540"/>
    <w:rsid w:val="00DA0A8D"/>
    <w:rsid w:val="00DB0263"/>
    <w:rsid w:val="00DB4DED"/>
    <w:rsid w:val="00DB6AD1"/>
    <w:rsid w:val="00DB7205"/>
    <w:rsid w:val="00DC19EA"/>
    <w:rsid w:val="00DC4B0D"/>
    <w:rsid w:val="00DC576C"/>
    <w:rsid w:val="00DC7781"/>
    <w:rsid w:val="00DD06D2"/>
    <w:rsid w:val="00DD525A"/>
    <w:rsid w:val="00DD688F"/>
    <w:rsid w:val="00DD68A1"/>
    <w:rsid w:val="00DE176C"/>
    <w:rsid w:val="00DE1CF7"/>
    <w:rsid w:val="00DE5509"/>
    <w:rsid w:val="00DE586E"/>
    <w:rsid w:val="00DE666A"/>
    <w:rsid w:val="00DF309E"/>
    <w:rsid w:val="00DF5DD8"/>
    <w:rsid w:val="00DF7538"/>
    <w:rsid w:val="00E0169D"/>
    <w:rsid w:val="00E0429F"/>
    <w:rsid w:val="00E108BD"/>
    <w:rsid w:val="00E11128"/>
    <w:rsid w:val="00E157F5"/>
    <w:rsid w:val="00E16ABB"/>
    <w:rsid w:val="00E213D7"/>
    <w:rsid w:val="00E219FF"/>
    <w:rsid w:val="00E22213"/>
    <w:rsid w:val="00E23E42"/>
    <w:rsid w:val="00E2787E"/>
    <w:rsid w:val="00E3153B"/>
    <w:rsid w:val="00E32798"/>
    <w:rsid w:val="00E340EE"/>
    <w:rsid w:val="00E358A3"/>
    <w:rsid w:val="00E36C43"/>
    <w:rsid w:val="00E46977"/>
    <w:rsid w:val="00E50411"/>
    <w:rsid w:val="00E5071F"/>
    <w:rsid w:val="00E50A80"/>
    <w:rsid w:val="00E51F54"/>
    <w:rsid w:val="00E53A32"/>
    <w:rsid w:val="00E54658"/>
    <w:rsid w:val="00E57E97"/>
    <w:rsid w:val="00E6000D"/>
    <w:rsid w:val="00E60086"/>
    <w:rsid w:val="00E64C0A"/>
    <w:rsid w:val="00E67484"/>
    <w:rsid w:val="00E6776A"/>
    <w:rsid w:val="00E712F8"/>
    <w:rsid w:val="00E724C9"/>
    <w:rsid w:val="00E72FB1"/>
    <w:rsid w:val="00E8518E"/>
    <w:rsid w:val="00E91356"/>
    <w:rsid w:val="00E91B3E"/>
    <w:rsid w:val="00E93407"/>
    <w:rsid w:val="00E944E0"/>
    <w:rsid w:val="00E97BA3"/>
    <w:rsid w:val="00EB52AA"/>
    <w:rsid w:val="00EB5340"/>
    <w:rsid w:val="00EB5626"/>
    <w:rsid w:val="00EB71CB"/>
    <w:rsid w:val="00EC269D"/>
    <w:rsid w:val="00EC68F3"/>
    <w:rsid w:val="00EC699E"/>
    <w:rsid w:val="00EC7E79"/>
    <w:rsid w:val="00ED0371"/>
    <w:rsid w:val="00ED096E"/>
    <w:rsid w:val="00ED204F"/>
    <w:rsid w:val="00ED583C"/>
    <w:rsid w:val="00EE14EA"/>
    <w:rsid w:val="00EE6E71"/>
    <w:rsid w:val="00EF1451"/>
    <w:rsid w:val="00EF3B37"/>
    <w:rsid w:val="00EF586C"/>
    <w:rsid w:val="00F04CFE"/>
    <w:rsid w:val="00F07942"/>
    <w:rsid w:val="00F117BA"/>
    <w:rsid w:val="00F14C9F"/>
    <w:rsid w:val="00F15F07"/>
    <w:rsid w:val="00F21238"/>
    <w:rsid w:val="00F2456F"/>
    <w:rsid w:val="00F24C69"/>
    <w:rsid w:val="00F25934"/>
    <w:rsid w:val="00F27A42"/>
    <w:rsid w:val="00F35658"/>
    <w:rsid w:val="00F3702A"/>
    <w:rsid w:val="00F41950"/>
    <w:rsid w:val="00F424C2"/>
    <w:rsid w:val="00F42CBB"/>
    <w:rsid w:val="00F437CE"/>
    <w:rsid w:val="00F44350"/>
    <w:rsid w:val="00F45591"/>
    <w:rsid w:val="00F5023A"/>
    <w:rsid w:val="00F505F8"/>
    <w:rsid w:val="00F57684"/>
    <w:rsid w:val="00F64874"/>
    <w:rsid w:val="00F70976"/>
    <w:rsid w:val="00F74873"/>
    <w:rsid w:val="00F75449"/>
    <w:rsid w:val="00F754F0"/>
    <w:rsid w:val="00F75B9D"/>
    <w:rsid w:val="00F81658"/>
    <w:rsid w:val="00F82F98"/>
    <w:rsid w:val="00F83040"/>
    <w:rsid w:val="00F835BA"/>
    <w:rsid w:val="00F85820"/>
    <w:rsid w:val="00F9045C"/>
    <w:rsid w:val="00F922BE"/>
    <w:rsid w:val="00F92674"/>
    <w:rsid w:val="00F93B2A"/>
    <w:rsid w:val="00F946A5"/>
    <w:rsid w:val="00F955A9"/>
    <w:rsid w:val="00F95B72"/>
    <w:rsid w:val="00F96EF9"/>
    <w:rsid w:val="00F97C5C"/>
    <w:rsid w:val="00FA1A40"/>
    <w:rsid w:val="00FA23FC"/>
    <w:rsid w:val="00FA24BA"/>
    <w:rsid w:val="00FA28C2"/>
    <w:rsid w:val="00FA3738"/>
    <w:rsid w:val="00FA6712"/>
    <w:rsid w:val="00FA7A80"/>
    <w:rsid w:val="00FA7C8A"/>
    <w:rsid w:val="00FB051D"/>
    <w:rsid w:val="00FB1122"/>
    <w:rsid w:val="00FB5BB3"/>
    <w:rsid w:val="00FB7031"/>
    <w:rsid w:val="00FC0A27"/>
    <w:rsid w:val="00FC36BD"/>
    <w:rsid w:val="00FC62C3"/>
    <w:rsid w:val="00FC72AB"/>
    <w:rsid w:val="00FD00EA"/>
    <w:rsid w:val="00FD0FD2"/>
    <w:rsid w:val="00FD3FA1"/>
    <w:rsid w:val="00FE10ED"/>
    <w:rsid w:val="00FF054C"/>
    <w:rsid w:val="00FF1BEE"/>
    <w:rsid w:val="00FF2826"/>
    <w:rsid w:val="00FF6C4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1497BB"/>
  <w15:docId w15:val="{8A41AA22-F200-4DF3-AAA0-CF25F164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link w:val="Heading1Char"/>
    <w:qFormat/>
    <w:rsid w:val="00260B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A6F65"/>
    <w:pPr>
      <w:keepNext/>
      <w:spacing w:before="300" w:after="120"/>
      <w:outlineLvl w:val="1"/>
    </w:pPr>
    <w:rPr>
      <w:rFonts w:ascii="Arial Bold" w:hAnsi="Arial Bold" w:cs="Arial"/>
      <w:b/>
      <w:bCs/>
      <w:snapToGrid/>
      <w:color w:val="333399"/>
      <w:sz w:val="22"/>
      <w:szCs w:val="22"/>
      <w:lang w:val="en-AU"/>
    </w:rPr>
  </w:style>
  <w:style w:type="paragraph" w:styleId="Heading3">
    <w:name w:val="heading 3"/>
    <w:basedOn w:val="Normal"/>
    <w:next w:val="Normal"/>
    <w:link w:val="Heading3Char"/>
    <w:semiHidden/>
    <w:unhideWhenUsed/>
    <w:qFormat/>
    <w:rsid w:val="006124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customStyle="1" w:styleId="a">
    <w:name w:val="_"/>
    <w:basedOn w:val="Normal"/>
    <w:rsid w:val="00650DC3"/>
    <w:pPr>
      <w:ind w:left="770" w:hanging="770"/>
    </w:pPr>
    <w:rPr>
      <w:snapToGrid/>
    </w:rPr>
  </w:style>
  <w:style w:type="table" w:styleId="TableGrid">
    <w:name w:val="Table Grid"/>
    <w:basedOn w:val="TableNormal"/>
    <w:rsid w:val="00D43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597D"/>
    <w:pPr>
      <w:autoSpaceDE w:val="0"/>
      <w:autoSpaceDN w:val="0"/>
      <w:adjustRightInd w:val="0"/>
    </w:pPr>
    <w:rPr>
      <w:rFonts w:ascii="Gill Sans" w:hAnsi="Gill Sans" w:cs="Gill Sans"/>
      <w:color w:val="000000"/>
      <w:sz w:val="24"/>
      <w:szCs w:val="24"/>
    </w:rPr>
  </w:style>
  <w:style w:type="character" w:customStyle="1" w:styleId="FooterChar">
    <w:name w:val="Footer Char"/>
    <w:link w:val="Footer"/>
    <w:uiPriority w:val="99"/>
    <w:locked/>
    <w:rsid w:val="00C2597D"/>
    <w:rPr>
      <w:snapToGrid w:val="0"/>
      <w:sz w:val="24"/>
      <w:lang w:val="en-US" w:eastAsia="en-US" w:bidi="ar-SA"/>
    </w:rPr>
  </w:style>
  <w:style w:type="character" w:customStyle="1" w:styleId="Heading2Char">
    <w:name w:val="Heading 2 Char"/>
    <w:link w:val="Heading2"/>
    <w:uiPriority w:val="9"/>
    <w:rsid w:val="006A6F65"/>
    <w:rPr>
      <w:rFonts w:ascii="Arial Bold" w:hAnsi="Arial Bold" w:cs="Arial"/>
      <w:b/>
      <w:bCs/>
      <w:color w:val="333399"/>
      <w:sz w:val="22"/>
      <w:szCs w:val="22"/>
      <w:lang w:eastAsia="en-US"/>
    </w:rPr>
  </w:style>
  <w:style w:type="paragraph" w:customStyle="1" w:styleId="AppendixTitle">
    <w:name w:val="Appendix Title"/>
    <w:basedOn w:val="Normal"/>
    <w:link w:val="AppendixTitleCharChar"/>
    <w:rsid w:val="006A6F65"/>
    <w:pPr>
      <w:widowControl/>
      <w:spacing w:after="240"/>
      <w:jc w:val="right"/>
    </w:pPr>
    <w:rPr>
      <w:rFonts w:ascii="Arial" w:hAnsi="Arial" w:cs="Arial"/>
      <w:snapToGrid/>
      <w:color w:val="000080"/>
      <w:sz w:val="28"/>
      <w:szCs w:val="28"/>
      <w:lang w:val="en-AU"/>
    </w:rPr>
  </w:style>
  <w:style w:type="character" w:customStyle="1" w:styleId="AppendixTitleCharChar">
    <w:name w:val="Appendix Title Char Char"/>
    <w:link w:val="AppendixTitle"/>
    <w:locked/>
    <w:rsid w:val="006A6F65"/>
    <w:rPr>
      <w:rFonts w:ascii="Arial" w:hAnsi="Arial" w:cs="Arial"/>
      <w:color w:val="000080"/>
      <w:sz w:val="28"/>
      <w:szCs w:val="28"/>
      <w:lang w:eastAsia="en-US"/>
    </w:rPr>
  </w:style>
  <w:style w:type="character" w:customStyle="1" w:styleId="HeaderChar">
    <w:name w:val="Header Char"/>
    <w:link w:val="Header"/>
    <w:uiPriority w:val="99"/>
    <w:rsid w:val="006A6F65"/>
    <w:rPr>
      <w:snapToGrid w:val="0"/>
      <w:sz w:val="24"/>
      <w:lang w:val="en-US" w:eastAsia="en-US"/>
    </w:rPr>
  </w:style>
  <w:style w:type="character" w:styleId="CommentReference">
    <w:name w:val="annotation reference"/>
    <w:rsid w:val="00AD4193"/>
    <w:rPr>
      <w:sz w:val="16"/>
      <w:szCs w:val="16"/>
    </w:rPr>
  </w:style>
  <w:style w:type="paragraph" w:styleId="CommentText">
    <w:name w:val="annotation text"/>
    <w:basedOn w:val="Normal"/>
    <w:link w:val="CommentTextChar"/>
    <w:rsid w:val="00AD4193"/>
    <w:rPr>
      <w:sz w:val="20"/>
    </w:rPr>
  </w:style>
  <w:style w:type="character" w:customStyle="1" w:styleId="CommentTextChar">
    <w:name w:val="Comment Text Char"/>
    <w:link w:val="CommentText"/>
    <w:rsid w:val="00AD4193"/>
    <w:rPr>
      <w:snapToGrid w:val="0"/>
      <w:lang w:val="en-US" w:eastAsia="en-US"/>
    </w:rPr>
  </w:style>
  <w:style w:type="paragraph" w:styleId="CommentSubject">
    <w:name w:val="annotation subject"/>
    <w:basedOn w:val="CommentText"/>
    <w:next w:val="CommentText"/>
    <w:link w:val="CommentSubjectChar"/>
    <w:rsid w:val="00AD4193"/>
    <w:rPr>
      <w:b/>
      <w:bCs/>
    </w:rPr>
  </w:style>
  <w:style w:type="character" w:customStyle="1" w:styleId="CommentSubjectChar">
    <w:name w:val="Comment Subject Char"/>
    <w:link w:val="CommentSubject"/>
    <w:rsid w:val="00AD4193"/>
    <w:rPr>
      <w:b/>
      <w:bCs/>
      <w:snapToGrid w:val="0"/>
      <w:lang w:val="en-US" w:eastAsia="en-US"/>
    </w:rPr>
  </w:style>
  <w:style w:type="character" w:styleId="Hyperlink">
    <w:name w:val="Hyperlink"/>
    <w:unhideWhenUsed/>
    <w:rsid w:val="00937D8A"/>
    <w:rPr>
      <w:color w:val="0000FF"/>
      <w:u w:val="single"/>
    </w:rPr>
  </w:style>
  <w:style w:type="character" w:styleId="FollowedHyperlink">
    <w:name w:val="FollowedHyperlink"/>
    <w:rsid w:val="00194698"/>
    <w:rPr>
      <w:color w:val="800080"/>
      <w:u w:val="single"/>
    </w:rPr>
  </w:style>
  <w:style w:type="paragraph" w:styleId="Revision">
    <w:name w:val="Revision"/>
    <w:hidden/>
    <w:uiPriority w:val="99"/>
    <w:semiHidden/>
    <w:rsid w:val="00BA0483"/>
    <w:rPr>
      <w:snapToGrid w:val="0"/>
      <w:sz w:val="24"/>
      <w:lang w:val="en-US" w:eastAsia="en-US"/>
    </w:rPr>
  </w:style>
  <w:style w:type="character" w:styleId="IntenseReference">
    <w:name w:val="Intense Reference"/>
    <w:basedOn w:val="DefaultParagraphFont"/>
    <w:uiPriority w:val="32"/>
    <w:qFormat/>
    <w:rsid w:val="007F1445"/>
    <w:rPr>
      <w:b/>
      <w:bCs/>
      <w:i/>
      <w:smallCaps/>
      <w:color w:val="C0504D" w:themeColor="accent2"/>
      <w:spacing w:val="5"/>
      <w:u w:val="none"/>
    </w:rPr>
  </w:style>
  <w:style w:type="character" w:styleId="Emphasis">
    <w:name w:val="Emphasis"/>
    <w:basedOn w:val="DefaultParagraphFont"/>
    <w:uiPriority w:val="20"/>
    <w:qFormat/>
    <w:rsid w:val="007F1445"/>
    <w:rPr>
      <w:i/>
      <w:iCs/>
    </w:rPr>
  </w:style>
  <w:style w:type="character" w:customStyle="1" w:styleId="apple-converted-space">
    <w:name w:val="apple-converted-space"/>
    <w:basedOn w:val="DefaultParagraphFont"/>
    <w:rsid w:val="007F1445"/>
  </w:style>
  <w:style w:type="paragraph" w:customStyle="1" w:styleId="CABNETParagraphAtt">
    <w:name w:val="CABNET Paragraph Att"/>
    <w:basedOn w:val="Normal"/>
    <w:link w:val="CABNETParagraphAttChar"/>
    <w:qFormat/>
    <w:rsid w:val="00302811"/>
    <w:pPr>
      <w:widowControl/>
      <w:spacing w:before="120" w:after="120"/>
    </w:pPr>
    <w:rPr>
      <w:snapToGrid/>
      <w:szCs w:val="24"/>
      <w:lang w:val="en-AU" w:eastAsia="en-AU"/>
    </w:rPr>
  </w:style>
  <w:style w:type="character" w:customStyle="1" w:styleId="CABNETParagraphAttChar">
    <w:name w:val="CABNET Paragraph Att Char"/>
    <w:basedOn w:val="DefaultParagraphFont"/>
    <w:link w:val="CABNETParagraphAtt"/>
    <w:rsid w:val="00302811"/>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List"/>
    <w:next w:val="Normal"/>
    <w:link w:val="ListParagraphChar"/>
    <w:uiPriority w:val="34"/>
    <w:qFormat/>
    <w:rsid w:val="00612462"/>
    <w:pPr>
      <w:widowControl/>
      <w:spacing w:after="240" w:line="276" w:lineRule="auto"/>
      <w:ind w:left="720"/>
    </w:pPr>
    <w:rPr>
      <w:rFonts w:eastAsiaTheme="minorHAnsi" w:cstheme="minorBidi"/>
      <w:snapToGrid/>
      <w:szCs w:val="22"/>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612462"/>
    <w:rPr>
      <w:rFonts w:eastAsiaTheme="minorHAnsi" w:cstheme="minorBidi"/>
      <w:sz w:val="24"/>
      <w:szCs w:val="22"/>
      <w:lang w:eastAsia="en-US"/>
    </w:rPr>
  </w:style>
  <w:style w:type="character" w:styleId="Strong">
    <w:name w:val="Strong"/>
    <w:basedOn w:val="DefaultParagraphFont"/>
    <w:uiPriority w:val="22"/>
    <w:qFormat/>
    <w:rsid w:val="00612462"/>
    <w:rPr>
      <w:b/>
      <w:bCs/>
    </w:rPr>
  </w:style>
  <w:style w:type="paragraph" w:customStyle="1" w:styleId="Heading3nonumbers">
    <w:name w:val="Heading 3 no numbers"/>
    <w:basedOn w:val="Heading3"/>
    <w:next w:val="Normal"/>
    <w:qFormat/>
    <w:rsid w:val="00612462"/>
    <w:pPr>
      <w:widowControl/>
      <w:spacing w:before="120" w:after="60" w:line="276" w:lineRule="auto"/>
    </w:pPr>
    <w:rPr>
      <w:rFonts w:ascii="Times New Roman" w:hAnsi="Times New Roman"/>
      <w:bCs w:val="0"/>
      <w:snapToGrid/>
      <w:color w:val="auto"/>
      <w:szCs w:val="26"/>
      <w:lang w:val="en-AU"/>
    </w:rPr>
  </w:style>
  <w:style w:type="paragraph" w:styleId="List">
    <w:name w:val="List"/>
    <w:basedOn w:val="Normal"/>
    <w:rsid w:val="00612462"/>
    <w:pPr>
      <w:ind w:left="283" w:hanging="283"/>
      <w:contextualSpacing/>
    </w:pPr>
  </w:style>
  <w:style w:type="character" w:customStyle="1" w:styleId="Heading3Char">
    <w:name w:val="Heading 3 Char"/>
    <w:basedOn w:val="DefaultParagraphFont"/>
    <w:link w:val="Heading3"/>
    <w:semiHidden/>
    <w:rsid w:val="00612462"/>
    <w:rPr>
      <w:rFonts w:asciiTheme="majorHAnsi" w:eastAsiaTheme="majorEastAsia" w:hAnsiTheme="majorHAnsi" w:cstheme="majorBidi"/>
      <w:b/>
      <w:bCs/>
      <w:snapToGrid w:val="0"/>
      <w:color w:val="4F81BD" w:themeColor="accent1"/>
      <w:sz w:val="24"/>
      <w:lang w:val="en-US" w:eastAsia="en-US"/>
    </w:rPr>
  </w:style>
  <w:style w:type="character" w:customStyle="1" w:styleId="download">
    <w:name w:val="download"/>
    <w:basedOn w:val="DefaultParagraphFont"/>
    <w:rsid w:val="00F15F07"/>
  </w:style>
  <w:style w:type="paragraph" w:styleId="ListBullet">
    <w:name w:val="List Bullet"/>
    <w:basedOn w:val="Normal"/>
    <w:rsid w:val="00D326B6"/>
    <w:pPr>
      <w:widowControl/>
      <w:numPr>
        <w:numId w:val="33"/>
      </w:numPr>
      <w:spacing w:after="120"/>
    </w:pPr>
    <w:rPr>
      <w:snapToGrid/>
      <w:lang w:val="en-AU" w:eastAsia="en-AU"/>
    </w:rPr>
  </w:style>
  <w:style w:type="paragraph" w:styleId="NormalWeb">
    <w:name w:val="Normal (Web)"/>
    <w:basedOn w:val="Normal"/>
    <w:uiPriority w:val="99"/>
    <w:unhideWhenUsed/>
    <w:rsid w:val="00226A90"/>
    <w:pPr>
      <w:widowControl/>
      <w:spacing w:before="100" w:beforeAutospacing="1" w:after="100" w:afterAutospacing="1"/>
    </w:pPr>
    <w:rPr>
      <w:snapToGrid/>
      <w:szCs w:val="24"/>
      <w:lang w:val="en-AU" w:eastAsia="en-AU"/>
    </w:rPr>
  </w:style>
  <w:style w:type="character" w:customStyle="1" w:styleId="tgc">
    <w:name w:val="_tgc"/>
    <w:basedOn w:val="DefaultParagraphFont"/>
    <w:rsid w:val="00434839"/>
  </w:style>
  <w:style w:type="character" w:customStyle="1" w:styleId="Heading1Char">
    <w:name w:val="Heading 1 Char"/>
    <w:basedOn w:val="DefaultParagraphFont"/>
    <w:link w:val="Heading1"/>
    <w:rsid w:val="00260BBA"/>
    <w:rPr>
      <w:rFonts w:asciiTheme="majorHAnsi" w:eastAsiaTheme="majorEastAsia" w:hAnsiTheme="majorHAnsi" w:cstheme="majorBidi"/>
      <w:b/>
      <w:bCs/>
      <w:snapToGrid w:val="0"/>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9523">
      <w:bodyDiv w:val="1"/>
      <w:marLeft w:val="0"/>
      <w:marRight w:val="0"/>
      <w:marTop w:val="0"/>
      <w:marBottom w:val="0"/>
      <w:divBdr>
        <w:top w:val="none" w:sz="0" w:space="0" w:color="auto"/>
        <w:left w:val="none" w:sz="0" w:space="0" w:color="auto"/>
        <w:bottom w:val="none" w:sz="0" w:space="0" w:color="auto"/>
        <w:right w:val="none" w:sz="0" w:space="0" w:color="auto"/>
      </w:divBdr>
    </w:div>
    <w:div w:id="286589944">
      <w:bodyDiv w:val="1"/>
      <w:marLeft w:val="0"/>
      <w:marRight w:val="0"/>
      <w:marTop w:val="0"/>
      <w:marBottom w:val="0"/>
      <w:divBdr>
        <w:top w:val="none" w:sz="0" w:space="0" w:color="auto"/>
        <w:left w:val="none" w:sz="0" w:space="0" w:color="auto"/>
        <w:bottom w:val="none" w:sz="0" w:space="0" w:color="auto"/>
        <w:right w:val="none" w:sz="0" w:space="0" w:color="auto"/>
      </w:divBdr>
      <w:divsChild>
        <w:div w:id="1072654851">
          <w:marLeft w:val="0"/>
          <w:marRight w:val="0"/>
          <w:marTop w:val="0"/>
          <w:marBottom w:val="0"/>
          <w:divBdr>
            <w:top w:val="none" w:sz="0" w:space="0" w:color="auto"/>
            <w:left w:val="none" w:sz="0" w:space="0" w:color="auto"/>
            <w:bottom w:val="none" w:sz="0" w:space="0" w:color="auto"/>
            <w:right w:val="none" w:sz="0" w:space="0" w:color="auto"/>
          </w:divBdr>
          <w:divsChild>
            <w:div w:id="117337451">
              <w:marLeft w:val="0"/>
              <w:marRight w:val="0"/>
              <w:marTop w:val="0"/>
              <w:marBottom w:val="0"/>
              <w:divBdr>
                <w:top w:val="none" w:sz="0" w:space="0" w:color="auto"/>
                <w:left w:val="none" w:sz="0" w:space="0" w:color="auto"/>
                <w:bottom w:val="none" w:sz="0" w:space="0" w:color="auto"/>
                <w:right w:val="none" w:sz="0" w:space="0" w:color="auto"/>
              </w:divBdr>
              <w:divsChild>
                <w:div w:id="2121298078">
                  <w:marLeft w:val="0"/>
                  <w:marRight w:val="0"/>
                  <w:marTop w:val="0"/>
                  <w:marBottom w:val="0"/>
                  <w:divBdr>
                    <w:top w:val="none" w:sz="0" w:space="0" w:color="auto"/>
                    <w:left w:val="none" w:sz="0" w:space="0" w:color="auto"/>
                    <w:bottom w:val="none" w:sz="0" w:space="0" w:color="auto"/>
                    <w:right w:val="none" w:sz="0" w:space="0" w:color="auto"/>
                  </w:divBdr>
                  <w:divsChild>
                    <w:div w:id="8119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07170">
      <w:bodyDiv w:val="1"/>
      <w:marLeft w:val="0"/>
      <w:marRight w:val="0"/>
      <w:marTop w:val="0"/>
      <w:marBottom w:val="0"/>
      <w:divBdr>
        <w:top w:val="none" w:sz="0" w:space="0" w:color="auto"/>
        <w:left w:val="none" w:sz="0" w:space="0" w:color="auto"/>
        <w:bottom w:val="none" w:sz="0" w:space="0" w:color="auto"/>
        <w:right w:val="none" w:sz="0" w:space="0" w:color="auto"/>
      </w:divBdr>
      <w:divsChild>
        <w:div w:id="1366170933">
          <w:marLeft w:val="0"/>
          <w:marRight w:val="0"/>
          <w:marTop w:val="240"/>
          <w:marBottom w:val="480"/>
          <w:divBdr>
            <w:top w:val="none" w:sz="0" w:space="0" w:color="auto"/>
            <w:left w:val="none" w:sz="0" w:space="0" w:color="auto"/>
            <w:bottom w:val="none" w:sz="0" w:space="0" w:color="auto"/>
            <w:right w:val="none" w:sz="0" w:space="0" w:color="auto"/>
          </w:divBdr>
          <w:divsChild>
            <w:div w:id="1476413277">
              <w:marLeft w:val="0"/>
              <w:marRight w:val="0"/>
              <w:marTop w:val="0"/>
              <w:marBottom w:val="0"/>
              <w:divBdr>
                <w:top w:val="none" w:sz="0" w:space="0" w:color="auto"/>
                <w:left w:val="none" w:sz="0" w:space="0" w:color="auto"/>
                <w:bottom w:val="none" w:sz="0" w:space="0" w:color="auto"/>
                <w:right w:val="none" w:sz="0" w:space="0" w:color="auto"/>
              </w:divBdr>
              <w:divsChild>
                <w:div w:id="863979477">
                  <w:marLeft w:val="0"/>
                  <w:marRight w:val="0"/>
                  <w:marTop w:val="0"/>
                  <w:marBottom w:val="0"/>
                  <w:divBdr>
                    <w:top w:val="none" w:sz="0" w:space="0" w:color="auto"/>
                    <w:left w:val="none" w:sz="0" w:space="0" w:color="auto"/>
                    <w:bottom w:val="none" w:sz="0" w:space="0" w:color="auto"/>
                    <w:right w:val="none" w:sz="0" w:space="0" w:color="auto"/>
                  </w:divBdr>
                  <w:divsChild>
                    <w:div w:id="3628490">
                      <w:marLeft w:val="0"/>
                      <w:marRight w:val="0"/>
                      <w:marTop w:val="0"/>
                      <w:marBottom w:val="0"/>
                      <w:divBdr>
                        <w:top w:val="none" w:sz="0" w:space="0" w:color="auto"/>
                        <w:left w:val="none" w:sz="0" w:space="0" w:color="auto"/>
                        <w:bottom w:val="none" w:sz="0" w:space="0" w:color="auto"/>
                        <w:right w:val="none" w:sz="0" w:space="0" w:color="auto"/>
                      </w:divBdr>
                      <w:divsChild>
                        <w:div w:id="71783330">
                          <w:marLeft w:val="0"/>
                          <w:marRight w:val="0"/>
                          <w:marTop w:val="0"/>
                          <w:marBottom w:val="0"/>
                          <w:divBdr>
                            <w:top w:val="none" w:sz="0" w:space="0" w:color="auto"/>
                            <w:left w:val="none" w:sz="0" w:space="0" w:color="auto"/>
                            <w:bottom w:val="none" w:sz="0" w:space="0" w:color="auto"/>
                            <w:right w:val="none" w:sz="0" w:space="0" w:color="auto"/>
                          </w:divBdr>
                          <w:divsChild>
                            <w:div w:id="152039453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453213204">
      <w:bodyDiv w:val="1"/>
      <w:marLeft w:val="0"/>
      <w:marRight w:val="0"/>
      <w:marTop w:val="0"/>
      <w:marBottom w:val="0"/>
      <w:divBdr>
        <w:top w:val="none" w:sz="0" w:space="0" w:color="auto"/>
        <w:left w:val="none" w:sz="0" w:space="0" w:color="auto"/>
        <w:bottom w:val="none" w:sz="0" w:space="0" w:color="auto"/>
        <w:right w:val="none" w:sz="0" w:space="0" w:color="auto"/>
      </w:divBdr>
    </w:div>
    <w:div w:id="500394235">
      <w:bodyDiv w:val="1"/>
      <w:marLeft w:val="0"/>
      <w:marRight w:val="0"/>
      <w:marTop w:val="0"/>
      <w:marBottom w:val="0"/>
      <w:divBdr>
        <w:top w:val="none" w:sz="0" w:space="0" w:color="auto"/>
        <w:left w:val="none" w:sz="0" w:space="0" w:color="auto"/>
        <w:bottom w:val="none" w:sz="0" w:space="0" w:color="auto"/>
        <w:right w:val="none" w:sz="0" w:space="0" w:color="auto"/>
      </w:divBdr>
      <w:divsChild>
        <w:div w:id="526142640">
          <w:marLeft w:val="0"/>
          <w:marRight w:val="0"/>
          <w:marTop w:val="0"/>
          <w:marBottom w:val="0"/>
          <w:divBdr>
            <w:top w:val="none" w:sz="0" w:space="0" w:color="auto"/>
            <w:left w:val="none" w:sz="0" w:space="0" w:color="auto"/>
            <w:bottom w:val="none" w:sz="0" w:space="0" w:color="auto"/>
            <w:right w:val="none" w:sz="0" w:space="0" w:color="auto"/>
          </w:divBdr>
          <w:divsChild>
            <w:div w:id="141892130">
              <w:marLeft w:val="0"/>
              <w:marRight w:val="0"/>
              <w:marTop w:val="0"/>
              <w:marBottom w:val="0"/>
              <w:divBdr>
                <w:top w:val="none" w:sz="0" w:space="0" w:color="auto"/>
                <w:left w:val="none" w:sz="0" w:space="0" w:color="auto"/>
                <w:bottom w:val="none" w:sz="0" w:space="0" w:color="auto"/>
                <w:right w:val="none" w:sz="0" w:space="0" w:color="auto"/>
              </w:divBdr>
              <w:divsChild>
                <w:div w:id="275910610">
                  <w:marLeft w:val="0"/>
                  <w:marRight w:val="0"/>
                  <w:marTop w:val="0"/>
                  <w:marBottom w:val="0"/>
                  <w:divBdr>
                    <w:top w:val="none" w:sz="0" w:space="0" w:color="auto"/>
                    <w:left w:val="none" w:sz="0" w:space="0" w:color="auto"/>
                    <w:bottom w:val="none" w:sz="0" w:space="0" w:color="auto"/>
                    <w:right w:val="none" w:sz="0" w:space="0" w:color="auto"/>
                  </w:divBdr>
                  <w:divsChild>
                    <w:div w:id="19492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272627">
      <w:bodyDiv w:val="1"/>
      <w:marLeft w:val="0"/>
      <w:marRight w:val="0"/>
      <w:marTop w:val="0"/>
      <w:marBottom w:val="0"/>
      <w:divBdr>
        <w:top w:val="none" w:sz="0" w:space="0" w:color="auto"/>
        <w:left w:val="none" w:sz="0" w:space="0" w:color="auto"/>
        <w:bottom w:val="none" w:sz="0" w:space="0" w:color="auto"/>
        <w:right w:val="none" w:sz="0" w:space="0" w:color="auto"/>
      </w:divBdr>
    </w:div>
    <w:div w:id="800684310">
      <w:bodyDiv w:val="1"/>
      <w:marLeft w:val="0"/>
      <w:marRight w:val="0"/>
      <w:marTop w:val="0"/>
      <w:marBottom w:val="0"/>
      <w:divBdr>
        <w:top w:val="none" w:sz="0" w:space="0" w:color="auto"/>
        <w:left w:val="none" w:sz="0" w:space="0" w:color="auto"/>
        <w:bottom w:val="none" w:sz="0" w:space="0" w:color="auto"/>
        <w:right w:val="none" w:sz="0" w:space="0" w:color="auto"/>
      </w:divBdr>
    </w:div>
    <w:div w:id="1020476889">
      <w:bodyDiv w:val="1"/>
      <w:marLeft w:val="0"/>
      <w:marRight w:val="0"/>
      <w:marTop w:val="0"/>
      <w:marBottom w:val="0"/>
      <w:divBdr>
        <w:top w:val="none" w:sz="0" w:space="0" w:color="auto"/>
        <w:left w:val="none" w:sz="0" w:space="0" w:color="auto"/>
        <w:bottom w:val="none" w:sz="0" w:space="0" w:color="auto"/>
        <w:right w:val="none" w:sz="0" w:space="0" w:color="auto"/>
      </w:divBdr>
    </w:div>
    <w:div w:id="1073238204">
      <w:bodyDiv w:val="1"/>
      <w:marLeft w:val="0"/>
      <w:marRight w:val="0"/>
      <w:marTop w:val="0"/>
      <w:marBottom w:val="0"/>
      <w:divBdr>
        <w:top w:val="none" w:sz="0" w:space="0" w:color="auto"/>
        <w:left w:val="none" w:sz="0" w:space="0" w:color="auto"/>
        <w:bottom w:val="none" w:sz="0" w:space="0" w:color="auto"/>
        <w:right w:val="none" w:sz="0" w:space="0" w:color="auto"/>
      </w:divBdr>
    </w:div>
    <w:div w:id="1311903456">
      <w:bodyDiv w:val="1"/>
      <w:marLeft w:val="0"/>
      <w:marRight w:val="0"/>
      <w:marTop w:val="0"/>
      <w:marBottom w:val="0"/>
      <w:divBdr>
        <w:top w:val="none" w:sz="0" w:space="0" w:color="auto"/>
        <w:left w:val="none" w:sz="0" w:space="0" w:color="auto"/>
        <w:bottom w:val="none" w:sz="0" w:space="0" w:color="auto"/>
        <w:right w:val="none" w:sz="0" w:space="0" w:color="auto"/>
      </w:divBdr>
      <w:divsChild>
        <w:div w:id="7148464">
          <w:marLeft w:val="0"/>
          <w:marRight w:val="0"/>
          <w:marTop w:val="240"/>
          <w:marBottom w:val="480"/>
          <w:divBdr>
            <w:top w:val="none" w:sz="0" w:space="0" w:color="auto"/>
            <w:left w:val="none" w:sz="0" w:space="0" w:color="auto"/>
            <w:bottom w:val="none" w:sz="0" w:space="0" w:color="auto"/>
            <w:right w:val="none" w:sz="0" w:space="0" w:color="auto"/>
          </w:divBdr>
          <w:divsChild>
            <w:div w:id="65500772">
              <w:marLeft w:val="0"/>
              <w:marRight w:val="0"/>
              <w:marTop w:val="0"/>
              <w:marBottom w:val="0"/>
              <w:divBdr>
                <w:top w:val="none" w:sz="0" w:space="0" w:color="auto"/>
                <w:left w:val="none" w:sz="0" w:space="0" w:color="auto"/>
                <w:bottom w:val="none" w:sz="0" w:space="0" w:color="auto"/>
                <w:right w:val="none" w:sz="0" w:space="0" w:color="auto"/>
              </w:divBdr>
              <w:divsChild>
                <w:div w:id="188880797">
                  <w:marLeft w:val="0"/>
                  <w:marRight w:val="0"/>
                  <w:marTop w:val="0"/>
                  <w:marBottom w:val="0"/>
                  <w:divBdr>
                    <w:top w:val="none" w:sz="0" w:space="0" w:color="auto"/>
                    <w:left w:val="none" w:sz="0" w:space="0" w:color="auto"/>
                    <w:bottom w:val="none" w:sz="0" w:space="0" w:color="auto"/>
                    <w:right w:val="none" w:sz="0" w:space="0" w:color="auto"/>
                  </w:divBdr>
                  <w:divsChild>
                    <w:div w:id="2069299874">
                      <w:marLeft w:val="0"/>
                      <w:marRight w:val="0"/>
                      <w:marTop w:val="0"/>
                      <w:marBottom w:val="0"/>
                      <w:divBdr>
                        <w:top w:val="none" w:sz="0" w:space="0" w:color="auto"/>
                        <w:left w:val="none" w:sz="0" w:space="0" w:color="auto"/>
                        <w:bottom w:val="none" w:sz="0" w:space="0" w:color="auto"/>
                        <w:right w:val="none" w:sz="0" w:space="0" w:color="auto"/>
                      </w:divBdr>
                      <w:divsChild>
                        <w:div w:id="15416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049782">
      <w:bodyDiv w:val="1"/>
      <w:marLeft w:val="0"/>
      <w:marRight w:val="0"/>
      <w:marTop w:val="0"/>
      <w:marBottom w:val="0"/>
      <w:divBdr>
        <w:top w:val="none" w:sz="0" w:space="0" w:color="auto"/>
        <w:left w:val="none" w:sz="0" w:space="0" w:color="auto"/>
        <w:bottom w:val="none" w:sz="0" w:space="0" w:color="auto"/>
        <w:right w:val="none" w:sz="0" w:space="0" w:color="auto"/>
      </w:divBdr>
      <w:divsChild>
        <w:div w:id="1620331184">
          <w:marLeft w:val="0"/>
          <w:marRight w:val="0"/>
          <w:marTop w:val="240"/>
          <w:marBottom w:val="480"/>
          <w:divBdr>
            <w:top w:val="none" w:sz="0" w:space="0" w:color="auto"/>
            <w:left w:val="none" w:sz="0" w:space="0" w:color="auto"/>
            <w:bottom w:val="none" w:sz="0" w:space="0" w:color="auto"/>
            <w:right w:val="none" w:sz="0" w:space="0" w:color="auto"/>
          </w:divBdr>
          <w:divsChild>
            <w:div w:id="66922571">
              <w:marLeft w:val="0"/>
              <w:marRight w:val="0"/>
              <w:marTop w:val="0"/>
              <w:marBottom w:val="0"/>
              <w:divBdr>
                <w:top w:val="none" w:sz="0" w:space="0" w:color="auto"/>
                <w:left w:val="none" w:sz="0" w:space="0" w:color="auto"/>
                <w:bottom w:val="none" w:sz="0" w:space="0" w:color="auto"/>
                <w:right w:val="none" w:sz="0" w:space="0" w:color="auto"/>
              </w:divBdr>
              <w:divsChild>
                <w:div w:id="532423345">
                  <w:marLeft w:val="0"/>
                  <w:marRight w:val="0"/>
                  <w:marTop w:val="0"/>
                  <w:marBottom w:val="0"/>
                  <w:divBdr>
                    <w:top w:val="none" w:sz="0" w:space="0" w:color="auto"/>
                    <w:left w:val="none" w:sz="0" w:space="0" w:color="auto"/>
                    <w:bottom w:val="none" w:sz="0" w:space="0" w:color="auto"/>
                    <w:right w:val="none" w:sz="0" w:space="0" w:color="auto"/>
                  </w:divBdr>
                  <w:divsChild>
                    <w:div w:id="1023365183">
                      <w:marLeft w:val="0"/>
                      <w:marRight w:val="0"/>
                      <w:marTop w:val="0"/>
                      <w:marBottom w:val="0"/>
                      <w:divBdr>
                        <w:top w:val="none" w:sz="0" w:space="0" w:color="auto"/>
                        <w:left w:val="none" w:sz="0" w:space="0" w:color="auto"/>
                        <w:bottom w:val="none" w:sz="0" w:space="0" w:color="auto"/>
                        <w:right w:val="none" w:sz="0" w:space="0" w:color="auto"/>
                      </w:divBdr>
                      <w:divsChild>
                        <w:div w:id="12337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325452">
      <w:bodyDiv w:val="1"/>
      <w:marLeft w:val="0"/>
      <w:marRight w:val="0"/>
      <w:marTop w:val="0"/>
      <w:marBottom w:val="0"/>
      <w:divBdr>
        <w:top w:val="none" w:sz="0" w:space="0" w:color="auto"/>
        <w:left w:val="none" w:sz="0" w:space="0" w:color="auto"/>
        <w:bottom w:val="none" w:sz="0" w:space="0" w:color="auto"/>
        <w:right w:val="none" w:sz="0" w:space="0" w:color="auto"/>
      </w:divBdr>
    </w:div>
    <w:div w:id="1424492384">
      <w:bodyDiv w:val="1"/>
      <w:marLeft w:val="0"/>
      <w:marRight w:val="0"/>
      <w:marTop w:val="0"/>
      <w:marBottom w:val="0"/>
      <w:divBdr>
        <w:top w:val="none" w:sz="0" w:space="0" w:color="auto"/>
        <w:left w:val="none" w:sz="0" w:space="0" w:color="auto"/>
        <w:bottom w:val="none" w:sz="0" w:space="0" w:color="auto"/>
        <w:right w:val="none" w:sz="0" w:space="0" w:color="auto"/>
      </w:divBdr>
    </w:div>
    <w:div w:id="1630822506">
      <w:bodyDiv w:val="1"/>
      <w:marLeft w:val="0"/>
      <w:marRight w:val="0"/>
      <w:marTop w:val="0"/>
      <w:marBottom w:val="0"/>
      <w:divBdr>
        <w:top w:val="none" w:sz="0" w:space="0" w:color="auto"/>
        <w:left w:val="none" w:sz="0" w:space="0" w:color="auto"/>
        <w:bottom w:val="none" w:sz="0" w:space="0" w:color="auto"/>
        <w:right w:val="none" w:sz="0" w:space="0" w:color="auto"/>
      </w:divBdr>
    </w:div>
    <w:div w:id="1662073884">
      <w:bodyDiv w:val="1"/>
      <w:marLeft w:val="0"/>
      <w:marRight w:val="0"/>
      <w:marTop w:val="0"/>
      <w:marBottom w:val="0"/>
      <w:divBdr>
        <w:top w:val="none" w:sz="0" w:space="0" w:color="auto"/>
        <w:left w:val="none" w:sz="0" w:space="0" w:color="auto"/>
        <w:bottom w:val="none" w:sz="0" w:space="0" w:color="auto"/>
        <w:right w:val="none" w:sz="0" w:space="0" w:color="auto"/>
      </w:divBdr>
      <w:divsChild>
        <w:div w:id="1214344395">
          <w:marLeft w:val="0"/>
          <w:marRight w:val="0"/>
          <w:marTop w:val="240"/>
          <w:marBottom w:val="480"/>
          <w:divBdr>
            <w:top w:val="none" w:sz="0" w:space="0" w:color="auto"/>
            <w:left w:val="none" w:sz="0" w:space="0" w:color="auto"/>
            <w:bottom w:val="none" w:sz="0" w:space="0" w:color="auto"/>
            <w:right w:val="none" w:sz="0" w:space="0" w:color="auto"/>
          </w:divBdr>
          <w:divsChild>
            <w:div w:id="1323314141">
              <w:marLeft w:val="0"/>
              <w:marRight w:val="0"/>
              <w:marTop w:val="0"/>
              <w:marBottom w:val="0"/>
              <w:divBdr>
                <w:top w:val="none" w:sz="0" w:space="0" w:color="auto"/>
                <w:left w:val="none" w:sz="0" w:space="0" w:color="auto"/>
                <w:bottom w:val="none" w:sz="0" w:space="0" w:color="auto"/>
                <w:right w:val="none" w:sz="0" w:space="0" w:color="auto"/>
              </w:divBdr>
              <w:divsChild>
                <w:div w:id="1114134069">
                  <w:marLeft w:val="0"/>
                  <w:marRight w:val="0"/>
                  <w:marTop w:val="0"/>
                  <w:marBottom w:val="0"/>
                  <w:divBdr>
                    <w:top w:val="none" w:sz="0" w:space="0" w:color="auto"/>
                    <w:left w:val="none" w:sz="0" w:space="0" w:color="auto"/>
                    <w:bottom w:val="none" w:sz="0" w:space="0" w:color="auto"/>
                    <w:right w:val="none" w:sz="0" w:space="0" w:color="auto"/>
                  </w:divBdr>
                  <w:divsChild>
                    <w:div w:id="289089831">
                      <w:marLeft w:val="0"/>
                      <w:marRight w:val="0"/>
                      <w:marTop w:val="0"/>
                      <w:marBottom w:val="0"/>
                      <w:divBdr>
                        <w:top w:val="none" w:sz="0" w:space="0" w:color="auto"/>
                        <w:left w:val="none" w:sz="0" w:space="0" w:color="auto"/>
                        <w:bottom w:val="none" w:sz="0" w:space="0" w:color="auto"/>
                        <w:right w:val="none" w:sz="0" w:space="0" w:color="auto"/>
                      </w:divBdr>
                      <w:divsChild>
                        <w:div w:id="5636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34498">
      <w:bodyDiv w:val="1"/>
      <w:marLeft w:val="0"/>
      <w:marRight w:val="0"/>
      <w:marTop w:val="0"/>
      <w:marBottom w:val="0"/>
      <w:divBdr>
        <w:top w:val="none" w:sz="0" w:space="0" w:color="auto"/>
        <w:left w:val="none" w:sz="0" w:space="0" w:color="auto"/>
        <w:bottom w:val="none" w:sz="0" w:space="0" w:color="auto"/>
        <w:right w:val="none" w:sz="0" w:space="0" w:color="auto"/>
      </w:divBdr>
    </w:div>
    <w:div w:id="1704986745">
      <w:bodyDiv w:val="1"/>
      <w:marLeft w:val="0"/>
      <w:marRight w:val="0"/>
      <w:marTop w:val="0"/>
      <w:marBottom w:val="0"/>
      <w:divBdr>
        <w:top w:val="none" w:sz="0" w:space="0" w:color="auto"/>
        <w:left w:val="none" w:sz="0" w:space="0" w:color="auto"/>
        <w:bottom w:val="none" w:sz="0" w:space="0" w:color="auto"/>
        <w:right w:val="none" w:sz="0" w:space="0" w:color="auto"/>
      </w:divBdr>
    </w:div>
    <w:div w:id="1825075536">
      <w:bodyDiv w:val="1"/>
      <w:marLeft w:val="0"/>
      <w:marRight w:val="0"/>
      <w:marTop w:val="0"/>
      <w:marBottom w:val="0"/>
      <w:divBdr>
        <w:top w:val="none" w:sz="0" w:space="0" w:color="auto"/>
        <w:left w:val="none" w:sz="0" w:space="0" w:color="auto"/>
        <w:bottom w:val="none" w:sz="0" w:space="0" w:color="auto"/>
        <w:right w:val="none" w:sz="0" w:space="0" w:color="auto"/>
      </w:divBdr>
      <w:divsChild>
        <w:div w:id="1712269131">
          <w:marLeft w:val="0"/>
          <w:marRight w:val="0"/>
          <w:marTop w:val="240"/>
          <w:marBottom w:val="480"/>
          <w:divBdr>
            <w:top w:val="none" w:sz="0" w:space="0" w:color="auto"/>
            <w:left w:val="none" w:sz="0" w:space="0" w:color="auto"/>
            <w:bottom w:val="none" w:sz="0" w:space="0" w:color="auto"/>
            <w:right w:val="none" w:sz="0" w:space="0" w:color="auto"/>
          </w:divBdr>
          <w:divsChild>
            <w:div w:id="166407077">
              <w:marLeft w:val="0"/>
              <w:marRight w:val="0"/>
              <w:marTop w:val="0"/>
              <w:marBottom w:val="0"/>
              <w:divBdr>
                <w:top w:val="none" w:sz="0" w:space="0" w:color="auto"/>
                <w:left w:val="none" w:sz="0" w:space="0" w:color="auto"/>
                <w:bottom w:val="none" w:sz="0" w:space="0" w:color="auto"/>
                <w:right w:val="none" w:sz="0" w:space="0" w:color="auto"/>
              </w:divBdr>
              <w:divsChild>
                <w:div w:id="978657069">
                  <w:marLeft w:val="0"/>
                  <w:marRight w:val="0"/>
                  <w:marTop w:val="0"/>
                  <w:marBottom w:val="0"/>
                  <w:divBdr>
                    <w:top w:val="none" w:sz="0" w:space="0" w:color="auto"/>
                    <w:left w:val="none" w:sz="0" w:space="0" w:color="auto"/>
                    <w:bottom w:val="none" w:sz="0" w:space="0" w:color="auto"/>
                    <w:right w:val="none" w:sz="0" w:space="0" w:color="auto"/>
                  </w:divBdr>
                  <w:divsChild>
                    <w:div w:id="985940274">
                      <w:marLeft w:val="0"/>
                      <w:marRight w:val="0"/>
                      <w:marTop w:val="0"/>
                      <w:marBottom w:val="0"/>
                      <w:divBdr>
                        <w:top w:val="none" w:sz="0" w:space="0" w:color="auto"/>
                        <w:left w:val="none" w:sz="0" w:space="0" w:color="auto"/>
                        <w:bottom w:val="none" w:sz="0" w:space="0" w:color="auto"/>
                        <w:right w:val="none" w:sz="0" w:space="0" w:color="auto"/>
                      </w:divBdr>
                      <w:divsChild>
                        <w:div w:id="13453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966798">
      <w:bodyDiv w:val="1"/>
      <w:marLeft w:val="0"/>
      <w:marRight w:val="0"/>
      <w:marTop w:val="0"/>
      <w:marBottom w:val="0"/>
      <w:divBdr>
        <w:top w:val="none" w:sz="0" w:space="0" w:color="auto"/>
        <w:left w:val="none" w:sz="0" w:space="0" w:color="auto"/>
        <w:bottom w:val="none" w:sz="0" w:space="0" w:color="auto"/>
        <w:right w:val="none" w:sz="0" w:space="0" w:color="auto"/>
      </w:divBdr>
    </w:div>
    <w:div w:id="2057388359">
      <w:bodyDiv w:val="1"/>
      <w:marLeft w:val="0"/>
      <w:marRight w:val="0"/>
      <w:marTop w:val="0"/>
      <w:marBottom w:val="0"/>
      <w:divBdr>
        <w:top w:val="none" w:sz="0" w:space="0" w:color="auto"/>
        <w:left w:val="none" w:sz="0" w:space="0" w:color="auto"/>
        <w:bottom w:val="none" w:sz="0" w:space="0" w:color="auto"/>
        <w:right w:val="none" w:sz="0" w:space="0" w:color="auto"/>
      </w:divBdr>
      <w:divsChild>
        <w:div w:id="1543975692">
          <w:marLeft w:val="0"/>
          <w:marRight w:val="0"/>
          <w:marTop w:val="0"/>
          <w:marBottom w:val="0"/>
          <w:divBdr>
            <w:top w:val="none" w:sz="0" w:space="0" w:color="auto"/>
            <w:left w:val="none" w:sz="0" w:space="0" w:color="auto"/>
            <w:bottom w:val="none" w:sz="0" w:space="0" w:color="auto"/>
            <w:right w:val="none" w:sz="0" w:space="0" w:color="auto"/>
          </w:divBdr>
          <w:divsChild>
            <w:div w:id="105733456">
              <w:marLeft w:val="0"/>
              <w:marRight w:val="0"/>
              <w:marTop w:val="0"/>
              <w:marBottom w:val="0"/>
              <w:divBdr>
                <w:top w:val="none" w:sz="0" w:space="0" w:color="auto"/>
                <w:left w:val="none" w:sz="0" w:space="0" w:color="auto"/>
                <w:bottom w:val="none" w:sz="0" w:space="0" w:color="auto"/>
                <w:right w:val="none" w:sz="0" w:space="0" w:color="auto"/>
              </w:divBdr>
              <w:divsChild>
                <w:div w:id="1607888233">
                  <w:marLeft w:val="0"/>
                  <w:marRight w:val="0"/>
                  <w:marTop w:val="0"/>
                  <w:marBottom w:val="0"/>
                  <w:divBdr>
                    <w:top w:val="none" w:sz="0" w:space="0" w:color="auto"/>
                    <w:left w:val="none" w:sz="0" w:space="0" w:color="auto"/>
                    <w:bottom w:val="none" w:sz="0" w:space="0" w:color="auto"/>
                    <w:right w:val="none" w:sz="0" w:space="0" w:color="auto"/>
                  </w:divBdr>
                  <w:divsChild>
                    <w:div w:id="633368586">
                      <w:marLeft w:val="0"/>
                      <w:marRight w:val="0"/>
                      <w:marTop w:val="0"/>
                      <w:marBottom w:val="0"/>
                      <w:divBdr>
                        <w:top w:val="none" w:sz="0" w:space="0" w:color="auto"/>
                        <w:left w:val="none" w:sz="0" w:space="0" w:color="auto"/>
                        <w:bottom w:val="none" w:sz="0" w:space="0" w:color="auto"/>
                        <w:right w:val="none" w:sz="0" w:space="0" w:color="auto"/>
                      </w:divBdr>
                      <w:divsChild>
                        <w:div w:id="1978872648">
                          <w:marLeft w:val="0"/>
                          <w:marRight w:val="0"/>
                          <w:marTop w:val="0"/>
                          <w:marBottom w:val="0"/>
                          <w:divBdr>
                            <w:top w:val="none" w:sz="0" w:space="0" w:color="auto"/>
                            <w:left w:val="none" w:sz="0" w:space="0" w:color="auto"/>
                            <w:bottom w:val="none" w:sz="0" w:space="0" w:color="auto"/>
                            <w:right w:val="none" w:sz="0" w:space="0" w:color="auto"/>
                          </w:divBdr>
                        </w:div>
                        <w:div w:id="16386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137412">
      <w:bodyDiv w:val="1"/>
      <w:marLeft w:val="0"/>
      <w:marRight w:val="0"/>
      <w:marTop w:val="0"/>
      <w:marBottom w:val="0"/>
      <w:divBdr>
        <w:top w:val="none" w:sz="0" w:space="0" w:color="auto"/>
        <w:left w:val="none" w:sz="0" w:space="0" w:color="auto"/>
        <w:bottom w:val="none" w:sz="0" w:space="0" w:color="auto"/>
        <w:right w:val="none" w:sz="0" w:space="0" w:color="auto"/>
      </w:divBdr>
      <w:divsChild>
        <w:div w:id="1561087171">
          <w:marLeft w:val="0"/>
          <w:marRight w:val="0"/>
          <w:marTop w:val="240"/>
          <w:marBottom w:val="480"/>
          <w:divBdr>
            <w:top w:val="none" w:sz="0" w:space="0" w:color="auto"/>
            <w:left w:val="none" w:sz="0" w:space="0" w:color="auto"/>
            <w:bottom w:val="none" w:sz="0" w:space="0" w:color="auto"/>
            <w:right w:val="none" w:sz="0" w:space="0" w:color="auto"/>
          </w:divBdr>
          <w:divsChild>
            <w:div w:id="603461246">
              <w:marLeft w:val="0"/>
              <w:marRight w:val="0"/>
              <w:marTop w:val="0"/>
              <w:marBottom w:val="0"/>
              <w:divBdr>
                <w:top w:val="none" w:sz="0" w:space="0" w:color="auto"/>
                <w:left w:val="none" w:sz="0" w:space="0" w:color="auto"/>
                <w:bottom w:val="none" w:sz="0" w:space="0" w:color="auto"/>
                <w:right w:val="none" w:sz="0" w:space="0" w:color="auto"/>
              </w:divBdr>
              <w:divsChild>
                <w:div w:id="980620857">
                  <w:marLeft w:val="0"/>
                  <w:marRight w:val="0"/>
                  <w:marTop w:val="0"/>
                  <w:marBottom w:val="0"/>
                  <w:divBdr>
                    <w:top w:val="none" w:sz="0" w:space="0" w:color="auto"/>
                    <w:left w:val="none" w:sz="0" w:space="0" w:color="auto"/>
                    <w:bottom w:val="none" w:sz="0" w:space="0" w:color="auto"/>
                    <w:right w:val="none" w:sz="0" w:space="0" w:color="auto"/>
                  </w:divBdr>
                  <w:divsChild>
                    <w:div w:id="90322963">
                      <w:marLeft w:val="0"/>
                      <w:marRight w:val="0"/>
                      <w:marTop w:val="0"/>
                      <w:marBottom w:val="0"/>
                      <w:divBdr>
                        <w:top w:val="none" w:sz="0" w:space="0" w:color="auto"/>
                        <w:left w:val="none" w:sz="0" w:space="0" w:color="auto"/>
                        <w:bottom w:val="none" w:sz="0" w:space="0" w:color="auto"/>
                        <w:right w:val="none" w:sz="0" w:space="0" w:color="auto"/>
                      </w:divBdr>
                      <w:divsChild>
                        <w:div w:id="6979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ph.gov.au/Parliamentary_Business/Committees/Senate/Community_Affairs/Completed_inquiries/2010-13/pbsmedicines/submiss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gov.au/internet/main/publishing.nsf/Content/health-pbs-indigenous-inf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DFB3D52-C9A0-4EA3-ACE8-899B2FADFE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43A8F966E5F8428C87B138E34FF38B" ma:contentTypeVersion="" ma:contentTypeDescription="PDMS Document Site Content Type" ma:contentTypeScope="" ma:versionID="f35eff2e02e1b18e5b8b7a1406fb0791">
  <xsd:schema xmlns:xsd="http://www.w3.org/2001/XMLSchema" xmlns:xs="http://www.w3.org/2001/XMLSchema" xmlns:p="http://schemas.microsoft.com/office/2006/metadata/properties" xmlns:ns2="9DFB3D52-C9A0-4EA3-ACE8-899B2FADFE56" targetNamespace="http://schemas.microsoft.com/office/2006/metadata/properties" ma:root="true" ma:fieldsID="2ccf128ee6273bc448e0b25ec029a6f8" ns2:_="">
    <xsd:import namespace="9DFB3D52-C9A0-4EA3-ACE8-899B2FADFE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3D52-C9A0-4EA3-ACE8-899B2FADFE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8F22-3CDD-4B21-BE76-2BB2B27F3E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FB3D52-C9A0-4EA3-ACE8-899B2FADFE56"/>
    <ds:schemaRef ds:uri="http://www.w3.org/XML/1998/namespace"/>
    <ds:schemaRef ds:uri="http://purl.org/dc/dcmitype/"/>
  </ds:schemaRefs>
</ds:datastoreItem>
</file>

<file path=customXml/itemProps2.xml><?xml version="1.0" encoding="utf-8"?>
<ds:datastoreItem xmlns:ds="http://schemas.openxmlformats.org/officeDocument/2006/customXml" ds:itemID="{D14BA0F9-9A81-4339-B8A1-5D08F93C8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3D52-C9A0-4EA3-ACE8-899B2FADF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ECBC4-4B82-44F1-9E71-7703CCDC96F2}">
  <ds:schemaRefs>
    <ds:schemaRef ds:uri="http://schemas.microsoft.com/sharepoint/v3/contenttype/forms"/>
  </ds:schemaRefs>
</ds:datastoreItem>
</file>

<file path=customXml/itemProps4.xml><?xml version="1.0" encoding="utf-8"?>
<ds:datastoreItem xmlns:ds="http://schemas.openxmlformats.org/officeDocument/2006/customXml" ds:itemID="{704B4299-EDFC-4F0A-981E-2C81625C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18978</CharactersWithSpaces>
  <SharedDoc>false</SharedDoc>
  <HLinks>
    <vt:vector size="12" baseType="variant">
      <vt:variant>
        <vt:i4>2949214</vt:i4>
      </vt:variant>
      <vt:variant>
        <vt:i4>3</vt:i4>
      </vt:variant>
      <vt:variant>
        <vt:i4>0</vt:i4>
      </vt:variant>
      <vt:variant>
        <vt:i4>5</vt:i4>
      </vt:variant>
      <vt:variant>
        <vt:lpwstr>http://www.aph.gov.au/Parliamentary_Business/Committees/Senate/Community_Affairs/Completed_inquiries/2010-13/pbsmedicines/submissions</vt:lpwstr>
      </vt:variant>
      <vt:variant>
        <vt:lpwstr/>
      </vt:variant>
      <vt:variant>
        <vt:i4>786506</vt:i4>
      </vt:variant>
      <vt:variant>
        <vt:i4>0</vt:i4>
      </vt:variant>
      <vt:variant>
        <vt:i4>0</vt:i4>
      </vt:variant>
      <vt:variant>
        <vt:i4>5</vt:i4>
      </vt:variant>
      <vt:variant>
        <vt:lpwstr>http://www.health.gov.au/internet/main/publishing.nsf/Content/health-pbs-indigenous-info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Mel</dc:creator>
  <cp:lastModifiedBy>MARTIN, Mel</cp:lastModifiedBy>
  <cp:revision>2</cp:revision>
  <cp:lastPrinted>2018-03-13T04:16:00Z</cp:lastPrinted>
  <dcterms:created xsi:type="dcterms:W3CDTF">2020-12-02T00:09:00Z</dcterms:created>
  <dcterms:modified xsi:type="dcterms:W3CDTF">2020-12-02T00:09:00Z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fsNameAddress">
    <vt:lpwstr>_x000d_
</vt:lpwstr>
  </property>
  <property fmtid="{D5CDD505-2E9C-101B-9397-08002B2CF9AE}" pid="3" name="hfsSal">
    <vt:lpwstr/>
  </property>
  <property fmtid="{D5CDD505-2E9C-101B-9397-08002B2CF9AE}" pid="4" name="hfsLast">
    <vt:lpwstr/>
  </property>
  <property fmtid="{D5CDD505-2E9C-101B-9397-08002B2CF9AE}" pid="5" name="hfsDat">
    <vt:lpwstr/>
  </property>
  <property fmtid="{D5CDD505-2E9C-101B-9397-08002B2CF9AE}" pid="6" name="hfsSubject">
    <vt:lpwstr/>
  </property>
  <property fmtid="{D5CDD505-2E9C-101B-9397-08002B2CF9AE}" pid="7" name="hfsMinNo">
    <vt:lpwstr/>
  </property>
  <property fmtid="{D5CDD505-2E9C-101B-9397-08002B2CF9AE}" pid="8" name="hfsAOTeleNo">
    <vt:lpwstr/>
  </property>
  <property fmtid="{D5CDD505-2E9C-101B-9397-08002B2CF9AE}" pid="9" name="hfsCODName">
    <vt:lpwstr/>
  </property>
  <property fmtid="{D5CDD505-2E9C-101B-9397-08002B2CF9AE}" pid="10" name="hfsCODTeleNo">
    <vt:lpwstr/>
  </property>
  <property fmtid="{D5CDD505-2E9C-101B-9397-08002B2CF9AE}" pid="11" name="hfsCODDiv">
    <vt:lpwstr/>
  </property>
  <property fmtid="{D5CDD505-2E9C-101B-9397-08002B2CF9AE}" pid="12" name="hfsAOName">
    <vt:lpwstr/>
  </property>
  <property fmtid="{D5CDD505-2E9C-101B-9397-08002B2CF9AE}" pid="13" name="hfsEither">
    <vt:lpwstr/>
  </property>
  <property fmtid="{D5CDD505-2E9C-101B-9397-08002B2CF9AE}" pid="14" name="hfsNameAddressr">
    <vt:lpwstr/>
  </property>
  <property fmtid="{D5CDD505-2E9C-101B-9397-08002B2CF9AE}" pid="15" name="hfsSalr">
    <vt:lpwstr/>
  </property>
  <property fmtid="{D5CDD505-2E9C-101B-9397-08002B2CF9AE}" pid="16" name="hfsLastr">
    <vt:lpwstr/>
  </property>
  <property fmtid="{D5CDD505-2E9C-101B-9397-08002B2CF9AE}" pid="17" name="hfsDatr">
    <vt:lpwstr/>
  </property>
  <property fmtid="{D5CDD505-2E9C-101B-9397-08002B2CF9AE}" pid="18" name="hfsConNamer">
    <vt:lpwstr/>
  </property>
  <property fmtid="{D5CDD505-2E9C-101B-9397-08002B2CF9AE}" pid="19" name="hfsConAddr">
    <vt:lpwstr/>
  </property>
  <property fmtid="{D5CDD505-2E9C-101B-9397-08002B2CF9AE}" pid="20" name="hfsSubjectr">
    <vt:lpwstr/>
  </property>
  <property fmtid="{D5CDD505-2E9C-101B-9397-08002B2CF9AE}" pid="21" name="Version">
    <vt:lpwstr>1.03</vt:lpwstr>
  </property>
  <property fmtid="{D5CDD505-2E9C-101B-9397-08002B2CF9AE}" pid="22" name="MinInitial">
    <vt:lpwstr/>
  </property>
  <property fmtid="{D5CDD505-2E9C-101B-9397-08002B2CF9AE}" pid="23" name="MinAddressBlockName">
    <vt:lpwstr>The Hon Julia Gillard MP</vt:lpwstr>
  </property>
  <property fmtid="{D5CDD505-2E9C-101B-9397-08002B2CF9AE}" pid="24" name="MinHonourific">
    <vt:lpwstr/>
  </property>
  <property fmtid="{D5CDD505-2E9C-101B-9397-08002B2CF9AE}" pid="25" name="MinStatecode">
    <vt:lpwstr/>
  </property>
  <property fmtid="{D5CDD505-2E9C-101B-9397-08002B2CF9AE}" pid="26" name="MinAddress1">
    <vt:lpwstr>PO Locked Bag 14_x000d_
WERRIBEE  VIC  3030</vt:lpwstr>
  </property>
  <property fmtid="{D5CDD505-2E9C-101B-9397-08002B2CF9AE}" pid="27" name="MinAddress1(2)">
    <vt:lpwstr/>
  </property>
  <property fmtid="{D5CDD505-2E9C-101B-9397-08002B2CF9AE}" pid="28" name="MinAddress1(3)">
    <vt:lpwstr/>
  </property>
  <property fmtid="{D5CDD505-2E9C-101B-9397-08002B2CF9AE}" pid="29" name="MinAddress1(4)">
    <vt:lpwstr/>
  </property>
  <property fmtid="{D5CDD505-2E9C-101B-9397-08002B2CF9AE}" pid="30" name="MinAddress1(5)">
    <vt:lpwstr/>
  </property>
  <property fmtid="{D5CDD505-2E9C-101B-9397-08002B2CF9AE}" pid="31" name="MinAddress2">
    <vt:lpwstr>Shop 2_x000d_
36 Synnot Street_x000d_
WERRIBEE  VIC  3030</vt:lpwstr>
  </property>
  <property fmtid="{D5CDD505-2E9C-101B-9397-08002B2CF9AE}" pid="32" name="MinAddress2(2)">
    <vt:lpwstr/>
  </property>
  <property fmtid="{D5CDD505-2E9C-101B-9397-08002B2CF9AE}" pid="33" name="MinAddress2(3)">
    <vt:lpwstr/>
  </property>
  <property fmtid="{D5CDD505-2E9C-101B-9397-08002B2CF9AE}" pid="34" name="MinAddress2(4)">
    <vt:lpwstr/>
  </property>
  <property fmtid="{D5CDD505-2E9C-101B-9397-08002B2CF9AE}" pid="35" name="MinAddress2(5)">
    <vt:lpwstr/>
  </property>
  <property fmtid="{D5CDD505-2E9C-101B-9397-08002B2CF9AE}" pid="36" name="MinAddress3">
    <vt:lpwstr/>
  </property>
  <property fmtid="{D5CDD505-2E9C-101B-9397-08002B2CF9AE}" pid="37" name="MinAddress3(2)">
    <vt:lpwstr/>
  </property>
  <property fmtid="{D5CDD505-2E9C-101B-9397-08002B2CF9AE}" pid="38" name="MinAddress3(3)">
    <vt:lpwstr/>
  </property>
  <property fmtid="{D5CDD505-2E9C-101B-9397-08002B2CF9AE}" pid="39" name="MinAddress3(4)">
    <vt:lpwstr/>
  </property>
  <property fmtid="{D5CDD505-2E9C-101B-9397-08002B2CF9AE}" pid="40" name="MinAddress3(5)">
    <vt:lpwstr/>
  </property>
  <property fmtid="{D5CDD505-2E9C-101B-9397-08002B2CF9AE}" pid="41" name="MinAddress4">
    <vt:lpwstr/>
  </property>
  <property fmtid="{D5CDD505-2E9C-101B-9397-08002B2CF9AE}" pid="42" name="MinAddress4(2)">
    <vt:lpwstr/>
  </property>
  <property fmtid="{D5CDD505-2E9C-101B-9397-08002B2CF9AE}" pid="43" name="MinAddress4(3)">
    <vt:lpwstr/>
  </property>
  <property fmtid="{D5CDD505-2E9C-101B-9397-08002B2CF9AE}" pid="44" name="MinAddress4(4)">
    <vt:lpwstr/>
  </property>
  <property fmtid="{D5CDD505-2E9C-101B-9397-08002B2CF9AE}" pid="45" name="MinAddress4(5)">
    <vt:lpwstr/>
  </property>
  <property fmtid="{D5CDD505-2E9C-101B-9397-08002B2CF9AE}" pid="46" name="MinAddress5">
    <vt:lpwstr>Parliament House_x000d_
CANBERRA  ACT  2600</vt:lpwstr>
  </property>
  <property fmtid="{D5CDD505-2E9C-101B-9397-08002B2CF9AE}" pid="47" name="MinAddress5(2)">
    <vt:lpwstr/>
  </property>
  <property fmtid="{D5CDD505-2E9C-101B-9397-08002B2CF9AE}" pid="48" name="MinAddress5(3)">
    <vt:lpwstr/>
  </property>
  <property fmtid="{D5CDD505-2E9C-101B-9397-08002B2CF9AE}" pid="49" name="MinAddress5(4)">
    <vt:lpwstr/>
  </property>
  <property fmtid="{D5CDD505-2E9C-101B-9397-08002B2CF9AE}" pid="50" name="MinAddress5(5)">
    <vt:lpwstr/>
  </property>
  <property fmtid="{D5CDD505-2E9C-101B-9397-08002B2CF9AE}" pid="51" name="MinStateFedRep">
    <vt:lpwstr/>
  </property>
  <property fmtid="{D5CDD505-2E9C-101B-9397-08002B2CF9AE}" pid="52" name="MinISalutation">
    <vt:lpwstr>Julia</vt:lpwstr>
  </property>
  <property fmtid="{D5CDD505-2E9C-101B-9397-08002B2CF9AE}" pid="53" name="MinFSalutation">
    <vt:lpwstr>Prime Minister</vt:lpwstr>
  </property>
  <property fmtid="{D5CDD505-2E9C-101B-9397-08002B2CF9AE}" pid="54" name="MinPortfolios">
    <vt:lpwstr/>
  </property>
  <property fmtid="{D5CDD505-2E9C-101B-9397-08002B2CF9AE}" pid="55" name="MinResponsibilities">
    <vt:lpwstr/>
  </property>
  <property fmtid="{D5CDD505-2E9C-101B-9397-08002B2CF9AE}" pid="56" name="MinLastName">
    <vt:lpwstr/>
  </property>
  <property fmtid="{D5CDD505-2E9C-101B-9397-08002B2CF9AE}" pid="57" name="MinTitles">
    <vt:lpwstr>Prime Minister</vt:lpwstr>
  </property>
  <property fmtid="{D5CDD505-2E9C-101B-9397-08002B2CF9AE}" pid="58" name="MinTitles(2)">
    <vt:lpwstr/>
  </property>
  <property fmtid="{D5CDD505-2E9C-101B-9397-08002B2CF9AE}" pid="59" name="MinTitles(3)">
    <vt:lpwstr/>
  </property>
  <property fmtid="{D5CDD505-2E9C-101B-9397-08002B2CF9AE}" pid="60" name="MinTitles(4)">
    <vt:lpwstr/>
  </property>
  <property fmtid="{D5CDD505-2E9C-101B-9397-08002B2CF9AE}" pid="61" name="MinTitles(5)">
    <vt:lpwstr/>
  </property>
  <property fmtid="{D5CDD505-2E9C-101B-9397-08002B2CF9AE}" pid="62" name="Ad1">
    <vt:lpwstr>PO Locked Bag 14_x000d_
WERRIBEE  VIC  3030</vt:lpwstr>
  </property>
  <property fmtid="{D5CDD505-2E9C-101B-9397-08002B2CF9AE}" pid="63" name="Ad2">
    <vt:lpwstr>Shop 2_x000d_
36 Synnot Street_x000d_
WERRIBEE  VIC  3030</vt:lpwstr>
  </property>
  <property fmtid="{D5CDD505-2E9C-101B-9397-08002B2CF9AE}" pid="64" name="Ad3">
    <vt:lpwstr/>
  </property>
  <property fmtid="{D5CDD505-2E9C-101B-9397-08002B2CF9AE}" pid="65" name="Ad4">
    <vt:lpwstr/>
  </property>
  <property fmtid="{D5CDD505-2E9C-101B-9397-08002B2CF9AE}" pid="66" name="Ad5">
    <vt:lpwstr>Parliament House_x000d_
CANBERRA  ACT  2600</vt:lpwstr>
  </property>
  <property fmtid="{D5CDD505-2E9C-101B-9397-08002B2CF9AE}" pid="67" name="Minparty">
    <vt:lpwstr>ALP</vt:lpwstr>
  </property>
  <property fmtid="{D5CDD505-2E9C-101B-9397-08002B2CF9AE}" pid="68" name="MinAddressBlock">
    <vt:lpwstr>The Hon Julia Gillard MP_x000d_Parliament House_x000d_
CANBERRA  ACT  2600</vt:lpwstr>
  </property>
  <property fmtid="{D5CDD505-2E9C-101B-9397-08002B2CF9AE}" pid="69" name="hfsSignOff">
    <vt:lpwstr> </vt:lpwstr>
  </property>
  <property fmtid="{D5CDD505-2E9C-101B-9397-08002B2CF9AE}" pid="70" name="DMSDocType">
    <vt:lpwstr/>
  </property>
  <property fmtid="{D5CDD505-2E9C-101B-9397-08002B2CF9AE}" pid="71" name="hfsOutcome">
    <vt:lpwstr/>
  </property>
  <property fmtid="{D5CDD505-2E9C-101B-9397-08002B2CF9AE}" pid="72" name="hfsDear">
    <vt:lpwstr>Dear</vt:lpwstr>
  </property>
  <property fmtid="{D5CDD505-2E9C-101B-9397-08002B2CF9AE}" pid="73" name="hfsRepText">
    <vt:lpwstr> </vt:lpwstr>
  </property>
  <property fmtid="{D5CDD505-2E9C-101B-9397-08002B2CF9AE}" pid="74" name="hfsFirstPageFooter">
    <vt:lpwstr/>
  </property>
  <property fmtid="{D5CDD505-2E9C-101B-9397-08002B2CF9AE}" pid="75" name="hfsFirstPageHeader">
    <vt:lpwstr/>
  </property>
  <property fmtid="{D5CDD505-2E9C-101B-9397-08002B2CF9AE}" pid="76" name="hfsSecClass">
    <vt:lpwstr>_x000d_
_x000d_
</vt:lpwstr>
  </property>
  <property fmtid="{D5CDD505-2E9C-101B-9397-08002B2CF9AE}" pid="77" name="Responsibilities">
    <vt:lpwstr> </vt:lpwstr>
  </property>
  <property fmtid="{D5CDD505-2E9C-101B-9397-08002B2CF9AE}" pid="78" name="ClosingLine">
    <vt:lpwstr> </vt:lpwstr>
  </property>
  <property fmtid="{D5CDD505-2E9C-101B-9397-08002B2CF9AE}" pid="79" name="MOSignOff">
    <vt:lpwstr> </vt:lpwstr>
  </property>
  <property fmtid="{D5CDD505-2E9C-101B-9397-08002B2CF9AE}" pid="80" name="LINKTEK-LINK-ID">
    <vt:lpwstr>E9B6-7F08-730F-CF43</vt:lpwstr>
  </property>
  <property fmtid="{D5CDD505-2E9C-101B-9397-08002B2CF9AE}" pid="81" name="DraftType">
    <vt:lpwstr/>
  </property>
  <property fmtid="{D5CDD505-2E9C-101B-9397-08002B2CF9AE}" pid="82" name="WPLUSServerName">
    <vt:lpwstr/>
  </property>
  <property fmtid="{D5CDD505-2E9C-101B-9397-08002B2CF9AE}" pid="83" name="WPLUSDataBaseName">
    <vt:lpwstr/>
  </property>
  <property fmtid="{D5CDD505-2E9C-101B-9397-08002B2CF9AE}" pid="84" name="WPLUSDocumentUNID">
    <vt:lpwstr/>
  </property>
  <property fmtid="{D5CDD505-2E9C-101B-9397-08002B2CF9AE}" pid="85" name="NeverSavedToNT">
    <vt:lpwstr/>
  </property>
  <property fmtid="{D5CDD505-2E9C-101B-9397-08002B2CF9AE}" pid="86" name="ContentTypeId">
    <vt:lpwstr>0x010100266966F133664895A6EE3632470D45F500BA43A8F966E5F8428C87B138E34FF38B</vt:lpwstr>
  </property>
</Properties>
</file>