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E4" w:rsidRDefault="00D8450A" w:rsidP="00A437F8">
      <w:pPr>
        <w:rPr>
          <w:noProof/>
        </w:rPr>
      </w:pPr>
      <w:bookmarkStart w:id="0" w:name="imageHolder"/>
      <w:bookmarkEnd w:id="0"/>
      <w:r w:rsidRPr="00D912DB">
        <w:rPr>
          <w:noProof/>
        </w:rPr>
        <w:drawing>
          <wp:inline distT="0" distB="0" distL="0" distR="0" wp14:anchorId="3C49BF35" wp14:editId="74391789">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8"/>
                    <a:stretch>
                      <a:fillRect/>
                    </a:stretch>
                  </pic:blipFill>
                  <pic:spPr>
                    <a:xfrm>
                      <a:off x="0" y="0"/>
                      <a:ext cx="1688400" cy="1119600"/>
                    </a:xfrm>
                    <a:prstGeom prst="rect">
                      <a:avLst/>
                    </a:prstGeom>
                  </pic:spPr>
                </pic:pic>
              </a:graphicData>
            </a:graphic>
          </wp:inline>
        </w:drawing>
      </w:r>
    </w:p>
    <w:p w:rsidR="00775FE4" w:rsidRPr="00EC4A7B" w:rsidRDefault="0017064E" w:rsidP="00A437F8">
      <w:pPr>
        <w:pStyle w:val="Heading1"/>
      </w:pPr>
      <w:bookmarkStart w:id="1" w:name="Title"/>
      <w:bookmarkEnd w:id="1"/>
      <w:r>
        <w:t>Secretary</w:t>
      </w:r>
    </w:p>
    <w:p w:rsidR="00B53800" w:rsidRPr="00A437F8" w:rsidRDefault="009E3D9F" w:rsidP="00A437F8">
      <w:r w:rsidRPr="00EC4A7B">
        <w:t>Dear</w:t>
      </w:r>
      <w:r w:rsidR="00994073">
        <w:t xml:space="preserve"> service provider</w:t>
      </w:r>
    </w:p>
    <w:p w:rsidR="009D2868" w:rsidRDefault="009D2868" w:rsidP="00A437F8">
      <w:r>
        <w:t>Thank you for your ongoing efforts to support the COVID-19 response. It is pleasing to see case numbers in Australia and in residential aged care facilities now so low. This is the result of an extraordinary amount of cooperation and collaboration across the sector and all levels of Government, and I thank you for your part in this.</w:t>
      </w:r>
    </w:p>
    <w:p w:rsidR="00816A7D" w:rsidRDefault="00816A7D" w:rsidP="00A437F8">
      <w:r>
        <w:t xml:space="preserve">On </w:t>
      </w:r>
      <w:r w:rsidR="007C3B85">
        <w:t xml:space="preserve">13 October 2020 the </w:t>
      </w:r>
      <w:bookmarkStart w:id="2" w:name="_GoBack"/>
      <w:r>
        <w:t xml:space="preserve">Minister </w:t>
      </w:r>
      <w:r w:rsidR="007C3B85">
        <w:t>for Aged</w:t>
      </w:r>
      <w:r w:rsidR="00766F1B">
        <w:t xml:space="preserve"> Care</w:t>
      </w:r>
      <w:r w:rsidR="007C3B85">
        <w:t xml:space="preserve"> and Senior Australians, </w:t>
      </w:r>
      <w:r w:rsidR="00892493">
        <w:t xml:space="preserve">Senator </w:t>
      </w:r>
      <w:r w:rsidR="00766F1B">
        <w:t xml:space="preserve">the Hon </w:t>
      </w:r>
      <w:r w:rsidR="007C3B85">
        <w:t xml:space="preserve">Richard </w:t>
      </w:r>
      <w:proofErr w:type="spellStart"/>
      <w:r w:rsidR="007C3B85">
        <w:t>Colbeck</w:t>
      </w:r>
      <w:proofErr w:type="spellEnd"/>
      <w:r w:rsidR="007C3B85">
        <w:t xml:space="preserve">, </w:t>
      </w:r>
      <w:r>
        <w:t>wrote to all</w:t>
      </w:r>
      <w:r w:rsidR="009D2570">
        <w:t xml:space="preserve"> Commonwealth funded aged care providers </w:t>
      </w:r>
      <w:bookmarkEnd w:id="2"/>
      <w:r w:rsidR="009D2570">
        <w:t xml:space="preserve">delivering residential care </w:t>
      </w:r>
      <w:r>
        <w:t>about the</w:t>
      </w:r>
      <w:r w:rsidR="007C3B85">
        <w:t xml:space="preserve"> second</w:t>
      </w:r>
      <w:r>
        <w:t xml:space="preserve"> COVID-19 supplement to support the residential aged care sector. I am writing to provide you with further guidance </w:t>
      </w:r>
      <w:r w:rsidR="007C3B85">
        <w:t xml:space="preserve">in relation to </w:t>
      </w:r>
      <w:r w:rsidR="003705CC">
        <w:t xml:space="preserve">the </w:t>
      </w:r>
      <w:r w:rsidR="007C3B85">
        <w:t>infection prevention control (IPC) lead requirements</w:t>
      </w:r>
      <w:r w:rsidR="009D2868">
        <w:t>, which are a condition of this additional funding</w:t>
      </w:r>
      <w:r w:rsidR="007C3B85">
        <w:t>.</w:t>
      </w:r>
    </w:p>
    <w:p w:rsidR="007D4D8B" w:rsidRDefault="00490C5C" w:rsidP="00A437F8">
      <w:r>
        <w:t>T</w:t>
      </w:r>
      <w:r w:rsidR="00816A7D">
        <w:t xml:space="preserve">he Minister’s letter set out </w:t>
      </w:r>
      <w:r>
        <w:t xml:space="preserve">a requirement for each aged care facility to engage an IPC lead. </w:t>
      </w:r>
      <w:r w:rsidR="00F16876">
        <w:t>Th</w:t>
      </w:r>
      <w:r w:rsidR="00FF3D85">
        <w:t xml:space="preserve">is requirement is designed to increase infection prevention and control </w:t>
      </w:r>
      <w:r w:rsidR="00766F1B">
        <w:t xml:space="preserve">expertise </w:t>
      </w:r>
      <w:r w:rsidR="00FF3D85">
        <w:t xml:space="preserve">across the aged care sector. </w:t>
      </w:r>
      <w:r w:rsidR="00F20E5F">
        <w:t xml:space="preserve">It </w:t>
      </w:r>
      <w:r w:rsidR="00FF3D85">
        <w:t xml:space="preserve">will </w:t>
      </w:r>
      <w:r w:rsidR="00F20E5F">
        <w:t>ensure that</w:t>
      </w:r>
      <w:r w:rsidR="00FF3D85">
        <w:t xml:space="preserve"> each service </w:t>
      </w:r>
      <w:r w:rsidR="00F20E5F">
        <w:t xml:space="preserve">has a dedicated </w:t>
      </w:r>
      <w:proofErr w:type="gramStart"/>
      <w:r w:rsidR="00F20E5F">
        <w:t>expert</w:t>
      </w:r>
      <w:proofErr w:type="gramEnd"/>
      <w:r w:rsidR="00F20E5F">
        <w:t xml:space="preserve"> responsible </w:t>
      </w:r>
      <w:r w:rsidR="00766F1B">
        <w:t xml:space="preserve">to support </w:t>
      </w:r>
      <w:r w:rsidR="00F20E5F">
        <w:t xml:space="preserve">the design, implementation and continuous improvement of </w:t>
      </w:r>
      <w:r w:rsidR="00FF3D85">
        <w:t>infection prevention and control policies</w:t>
      </w:r>
      <w:r w:rsidR="0012570C">
        <w:t>,</w:t>
      </w:r>
      <w:r w:rsidR="00FF3D85">
        <w:t xml:space="preserve"> procedures</w:t>
      </w:r>
      <w:r w:rsidR="00114F07">
        <w:t xml:space="preserve"> and practices within the service.</w:t>
      </w:r>
      <w:r w:rsidR="00F20E5F">
        <w:t xml:space="preserve"> </w:t>
      </w:r>
      <w:r w:rsidR="009D2868">
        <w:t>I am sure you will agree that this will better protect residents both from COVID</w:t>
      </w:r>
      <w:r w:rsidR="009D2868">
        <w:noBreakHyphen/>
        <w:t>19 outbreaks and other infectious diseases.</w:t>
      </w:r>
    </w:p>
    <w:p w:rsidR="00E13B81" w:rsidRPr="00E13B81" w:rsidRDefault="00E13B81" w:rsidP="00A437F8">
      <w:pPr>
        <w:pStyle w:val="Heading2"/>
      </w:pPr>
      <w:r w:rsidRPr="00E13B81">
        <w:t xml:space="preserve">IPC </w:t>
      </w:r>
      <w:r w:rsidR="00892493">
        <w:t>l</w:t>
      </w:r>
      <w:r w:rsidR="00A41332" w:rsidRPr="00E13B81">
        <w:t xml:space="preserve">ead </w:t>
      </w:r>
      <w:r w:rsidR="00892493">
        <w:t>r</w:t>
      </w:r>
      <w:r w:rsidRPr="00E13B81">
        <w:t>equirements</w:t>
      </w:r>
    </w:p>
    <w:p w:rsidR="00A04DA0" w:rsidRDefault="00A04DA0" w:rsidP="00A437F8">
      <w:r>
        <w:t xml:space="preserve">The Department </w:t>
      </w:r>
      <w:r w:rsidR="00892493">
        <w:t xml:space="preserve">of Health (Department) </w:t>
      </w:r>
      <w:r>
        <w:t xml:space="preserve">would like to </w:t>
      </w:r>
      <w:r w:rsidR="009D2868">
        <w:t xml:space="preserve">provide further detail on </w:t>
      </w:r>
      <w:r>
        <w:t>the requirements</w:t>
      </w:r>
      <w:r w:rsidR="00956B7B">
        <w:t xml:space="preserve"> set out by the Minister, namely</w:t>
      </w:r>
      <w:r>
        <w:t>:</w:t>
      </w:r>
    </w:p>
    <w:p w:rsidR="00A04DA0" w:rsidRPr="00A437F8" w:rsidRDefault="00956B7B" w:rsidP="00A437F8">
      <w:pPr>
        <w:pStyle w:val="ListParagraph"/>
        <w:numPr>
          <w:ilvl w:val="0"/>
          <w:numId w:val="17"/>
        </w:numPr>
      </w:pPr>
      <w:r w:rsidRPr="00A437F8">
        <w:t>The IPC lead m</w:t>
      </w:r>
      <w:r w:rsidR="00A04DA0" w:rsidRPr="00A437F8">
        <w:t xml:space="preserve">ust be a designated member of the nursing staff </w:t>
      </w:r>
      <w:r w:rsidR="009D2868" w:rsidRPr="00A437F8">
        <w:t>who</w:t>
      </w:r>
      <w:r w:rsidR="00A04DA0" w:rsidRPr="00A437F8">
        <w:t xml:space="preserve"> has completed an identified IPC course (or initially i</w:t>
      </w:r>
      <w:r w:rsidR="00A437F8" w:rsidRPr="00A437F8">
        <w:t>s in the process of completing)</w:t>
      </w:r>
    </w:p>
    <w:p w:rsidR="001E337A" w:rsidRPr="00A437F8" w:rsidRDefault="00A04DA0" w:rsidP="00A437F8">
      <w:pPr>
        <w:rPr>
          <w:iCs/>
        </w:rPr>
      </w:pPr>
      <w:r w:rsidRPr="00892493">
        <w:t>This requirement has been placed at nurse level (RN or EN) in recognition of the need to be involved in the clinical aspects of a service, level of expertise expected and ability to have influence at a service. It is expected this role will also provide an additional career p</w:t>
      </w:r>
      <w:r w:rsidR="00A437F8">
        <w:t>athway for nurses in aged care.</w:t>
      </w:r>
    </w:p>
    <w:p w:rsidR="00A04DA0" w:rsidRPr="00A437F8" w:rsidRDefault="00956B7B" w:rsidP="00A437F8">
      <w:pPr>
        <w:pStyle w:val="ListParagraph"/>
        <w:numPr>
          <w:ilvl w:val="0"/>
          <w:numId w:val="17"/>
        </w:numPr>
      </w:pPr>
      <w:r>
        <w:t>The IPC lead m</w:t>
      </w:r>
      <w:r w:rsidR="00A04DA0">
        <w:t>ust</w:t>
      </w:r>
      <w:r w:rsidR="00A04DA0" w:rsidRPr="00A04DA0">
        <w:t xml:space="preserve"> be employe</w:t>
      </w:r>
      <w:r w:rsidR="00A437F8">
        <w:t>d by and report to the Provider</w:t>
      </w:r>
    </w:p>
    <w:p w:rsidR="00A04DA0" w:rsidRPr="00892493" w:rsidRDefault="00A04DA0" w:rsidP="00A437F8">
      <w:r w:rsidRPr="00892493">
        <w:t xml:space="preserve">It is important for the individual to have a clear relationship with the </w:t>
      </w:r>
      <w:r w:rsidR="00406DCF" w:rsidRPr="00892493">
        <w:t>provider</w:t>
      </w:r>
      <w:r w:rsidR="00672574" w:rsidRPr="00892493">
        <w:t xml:space="preserve"> who </w:t>
      </w:r>
      <w:r w:rsidRPr="00892493">
        <w:t xml:space="preserve">retains overall </w:t>
      </w:r>
      <w:r w:rsidRPr="00A437F8">
        <w:t>responsibility</w:t>
      </w:r>
      <w:r w:rsidRPr="00892493">
        <w:t xml:space="preserve"> for IPC in accordance with its </w:t>
      </w:r>
      <w:r w:rsidR="00406DCF" w:rsidRPr="00892493">
        <w:t xml:space="preserve">grant </w:t>
      </w:r>
      <w:r w:rsidRPr="00892493">
        <w:t xml:space="preserve">obligations. </w:t>
      </w:r>
    </w:p>
    <w:p w:rsidR="00A04DA0" w:rsidRPr="00A437F8" w:rsidRDefault="00956B7B" w:rsidP="00A437F8">
      <w:pPr>
        <w:pStyle w:val="ListParagraph"/>
        <w:numPr>
          <w:ilvl w:val="0"/>
          <w:numId w:val="17"/>
        </w:numPr>
      </w:pPr>
      <w:r>
        <w:t>The r</w:t>
      </w:r>
      <w:r w:rsidR="00A04DA0">
        <w:t>ole is t</w:t>
      </w:r>
      <w:r w:rsidR="00A04DA0" w:rsidRPr="00A04DA0">
        <w:t>o observe, assess and report on IPC of the service and assist with developing procedures</w:t>
      </w:r>
      <w:r w:rsidR="00E13B81">
        <w:t xml:space="preserve"> and </w:t>
      </w:r>
      <w:r w:rsidR="00A04DA0" w:rsidRPr="00A04DA0">
        <w:t>prov</w:t>
      </w:r>
      <w:r w:rsidR="00A437F8">
        <w:t>iding advice within the service</w:t>
      </w:r>
    </w:p>
    <w:p w:rsidR="00956B7B" w:rsidRPr="00A437F8" w:rsidRDefault="00A04DA0" w:rsidP="00A437F8">
      <w:r w:rsidRPr="00892493">
        <w:t xml:space="preserve">The IPC lead should play an important role in promoting ongoing best practice and preparedness at a residential facility. Their knowledge </w:t>
      </w:r>
      <w:r w:rsidR="00014C3C" w:rsidRPr="00892493">
        <w:t xml:space="preserve">should lead the </w:t>
      </w:r>
      <w:r w:rsidRPr="00892493">
        <w:t xml:space="preserve">creation and </w:t>
      </w:r>
      <w:r w:rsidRPr="00892493">
        <w:lastRenderedPageBreak/>
        <w:t>refinement of procedures to reflect best practice, monitoring of IPC practices to determine where shortfalls may exist, and reliable advice for both staff and management to ensure I</w:t>
      </w:r>
      <w:r w:rsidR="00A437F8">
        <w:t>PC responsibilities are upheld.</w:t>
      </w:r>
    </w:p>
    <w:p w:rsidR="00A04DA0" w:rsidRPr="00A437F8" w:rsidRDefault="00E13B81" w:rsidP="00A437F8">
      <w:pPr>
        <w:pStyle w:val="ListParagraph"/>
        <w:numPr>
          <w:ilvl w:val="0"/>
          <w:numId w:val="17"/>
        </w:numPr>
      </w:pPr>
      <w:r>
        <w:t>Must</w:t>
      </w:r>
      <w:r w:rsidR="00A04DA0" w:rsidRPr="00A04DA0">
        <w:t xml:space="preserve"> be engaged onsite and dedicated to a facility </w:t>
      </w:r>
    </w:p>
    <w:p w:rsidR="00A04DA0" w:rsidRPr="00A437F8" w:rsidRDefault="00A04DA0" w:rsidP="00A437F8">
      <w:r w:rsidRPr="00892493">
        <w:t>The requirement for a dedicated onsite IPC lead recognises the need to provide advice and oversight as part of ongoing, day to day operations and on a localised basis with regard to facility circumstances (including the resident mix, staff mix, services offered and p</w:t>
      </w:r>
      <w:r w:rsidR="00A437F8">
        <w:t>hysical aspects of a facility).</w:t>
      </w:r>
    </w:p>
    <w:p w:rsidR="00A04DA0" w:rsidRPr="00A437F8" w:rsidRDefault="00A04DA0" w:rsidP="00A437F8">
      <w:pPr>
        <w:pStyle w:val="ListParagraph"/>
        <w:numPr>
          <w:ilvl w:val="0"/>
          <w:numId w:val="17"/>
        </w:numPr>
      </w:pPr>
      <w:r w:rsidRPr="00A04DA0">
        <w:t xml:space="preserve">May have a broader role within the facility and could be an existing member of the nursing staff </w:t>
      </w:r>
    </w:p>
    <w:p w:rsidR="00A04DA0" w:rsidRPr="00A437F8" w:rsidRDefault="00A04DA0" w:rsidP="00A437F8">
      <w:r w:rsidRPr="00892493">
        <w:t xml:space="preserve">It is recognised that IPC leads may have other responsibilities within a facility. With limited excess IPC expertise available, it is anticipated that many IPC leads will be existing nursing staff that benefit from </w:t>
      </w:r>
      <w:r w:rsidR="00655520" w:rsidRPr="00892493">
        <w:t>increased knowledge and expertise</w:t>
      </w:r>
      <w:r w:rsidRPr="00892493">
        <w:t xml:space="preserve">. At larger facilities, or to address certain deficiencies, providers may determine that a </w:t>
      </w:r>
      <w:r w:rsidR="00655520" w:rsidRPr="00892493">
        <w:t>full-time</w:t>
      </w:r>
      <w:r w:rsidRPr="00892493">
        <w:t xml:space="preserve"> IPC lead</w:t>
      </w:r>
      <w:r w:rsidR="0012570C" w:rsidRPr="00892493">
        <w:t xml:space="preserve"> or a number of IPC leads</w:t>
      </w:r>
      <w:r w:rsidR="00A437F8">
        <w:t xml:space="preserve"> is appropriate.</w:t>
      </w:r>
    </w:p>
    <w:p w:rsidR="00A04DA0" w:rsidRPr="00E13B81" w:rsidRDefault="00A41332" w:rsidP="00A437F8">
      <w:pPr>
        <w:pStyle w:val="Heading2"/>
      </w:pPr>
      <w:r>
        <w:t xml:space="preserve">IPC </w:t>
      </w:r>
      <w:r w:rsidR="00892493">
        <w:t>l</w:t>
      </w:r>
      <w:r>
        <w:t xml:space="preserve">ead </w:t>
      </w:r>
      <w:r w:rsidR="00892493">
        <w:t>t</w:t>
      </w:r>
      <w:r w:rsidR="00E13B81" w:rsidRPr="00E13B81">
        <w:t xml:space="preserve">raining </w:t>
      </w:r>
      <w:r w:rsidR="00892493">
        <w:t>r</w:t>
      </w:r>
      <w:r>
        <w:t>e</w:t>
      </w:r>
      <w:r w:rsidRPr="00E13B81">
        <w:t>quirements</w:t>
      </w:r>
    </w:p>
    <w:p w:rsidR="005D0B5F" w:rsidRDefault="005D0B5F" w:rsidP="00A437F8">
      <w:r>
        <w:t xml:space="preserve">By 1 December 2020, each residential aged care facility must have </w:t>
      </w:r>
      <w:r w:rsidR="00A437F8">
        <w:t>appointed an IPC clinical lead.</w:t>
      </w:r>
    </w:p>
    <w:p w:rsidR="005D0B5F" w:rsidRDefault="005D0B5F" w:rsidP="00A437F8">
      <w:r>
        <w:t>By 31 December</w:t>
      </w:r>
      <w:r w:rsidR="00A0349F">
        <w:t xml:space="preserve"> 2020</w:t>
      </w:r>
      <w:r>
        <w:t>, this IPC lead must</w:t>
      </w:r>
      <w:r w:rsidR="00552BB0">
        <w:t>, at a minimum,</w:t>
      </w:r>
      <w:r>
        <w:t xml:space="preserve"> have completed the Department’s COVID-19 focused online training modules, specifically;</w:t>
      </w:r>
    </w:p>
    <w:p w:rsidR="005D0B5F" w:rsidRPr="00E7233F" w:rsidRDefault="005D0B5F" w:rsidP="00A437F8">
      <w:pPr>
        <w:pStyle w:val="ListParagraph"/>
        <w:numPr>
          <w:ilvl w:val="0"/>
          <w:numId w:val="7"/>
        </w:numPr>
      </w:pPr>
      <w:r>
        <w:t>I</w:t>
      </w:r>
      <w:r w:rsidRPr="00D40A26">
        <w:t xml:space="preserve">nfection </w:t>
      </w:r>
      <w:r>
        <w:t>C</w:t>
      </w:r>
      <w:r w:rsidRPr="00D40A26">
        <w:t xml:space="preserve">ontrol </w:t>
      </w:r>
      <w:r>
        <w:t>T</w:t>
      </w:r>
      <w:r w:rsidRPr="00D40A26">
        <w:t>raining – COVID 19; and</w:t>
      </w:r>
    </w:p>
    <w:p w:rsidR="009A71AE" w:rsidRDefault="005D0B5F" w:rsidP="00A437F8">
      <w:pPr>
        <w:pStyle w:val="ListParagraph"/>
        <w:numPr>
          <w:ilvl w:val="0"/>
          <w:numId w:val="7"/>
        </w:numPr>
      </w:pPr>
      <w:proofErr w:type="gramStart"/>
      <w:r w:rsidRPr="00D40A26">
        <w:t>all</w:t>
      </w:r>
      <w:proofErr w:type="gramEnd"/>
      <w:r w:rsidRPr="00D40A26">
        <w:t xml:space="preserve"> age</w:t>
      </w:r>
      <w:r>
        <w:t>d</w:t>
      </w:r>
      <w:r w:rsidRPr="00D40A26">
        <w:t xml:space="preserve"> care modules except 2.2 or 9.2</w:t>
      </w:r>
      <w:r w:rsidR="00956B7B">
        <w:t>,</w:t>
      </w:r>
      <w:r w:rsidRPr="00D40A26">
        <w:t xml:space="preserve"> which relate to home care. </w:t>
      </w:r>
    </w:p>
    <w:p w:rsidR="00892493" w:rsidRDefault="00892493" w:rsidP="00A437F8">
      <w:r>
        <w:t xml:space="preserve">The online training, originally released in March and April 2020, is available by searching ‘COVID-19 infection control training’ at </w:t>
      </w:r>
      <w:hyperlink r:id="rId9" w:history="1">
        <w:r w:rsidR="00A0349F" w:rsidRPr="00F564F8">
          <w:rPr>
            <w:rStyle w:val="Hyperlink"/>
          </w:rPr>
          <w:t>www.health.gov.au</w:t>
        </w:r>
      </w:hyperlink>
      <w:r>
        <w:t xml:space="preserve">. </w:t>
      </w:r>
      <w:r w:rsidR="009A71AE" w:rsidRPr="00192212">
        <w:t>IPC Leads can complete the registration to commence the training</w:t>
      </w:r>
      <w:r w:rsidR="009A71AE">
        <w:t xml:space="preserve">. </w:t>
      </w:r>
      <w:r>
        <w:t>Individuals should keep a copy of their completion certificates for verification purposes.</w:t>
      </w:r>
      <w:r w:rsidR="009A71AE">
        <w:t xml:space="preserve"> </w:t>
      </w:r>
    </w:p>
    <w:p w:rsidR="007D4D8B" w:rsidRDefault="005D0B5F" w:rsidP="00A437F8">
      <w:r>
        <w:t>Also b</w:t>
      </w:r>
      <w:r w:rsidR="00892493">
        <w:t>y 31 December 2020, the nominated IPC lead must have enrolled in, and/or commenced a suitable IPC training course if they do not have suitable existing qualifications. Individuals enrolled in training courses must have an identified date for completion that is prior to 28 February 2021. It is expected that</w:t>
      </w:r>
      <w:r w:rsidR="009A71AE">
        <w:t xml:space="preserve"> the </w:t>
      </w:r>
      <w:r w:rsidR="00892493">
        <w:t xml:space="preserve">second COVID-19 supplement will be used to </w:t>
      </w:r>
      <w:r w:rsidR="00192212">
        <w:t>meet these costs</w:t>
      </w:r>
      <w:r w:rsidR="00892493">
        <w:t>.</w:t>
      </w:r>
    </w:p>
    <w:p w:rsidR="00306A2C" w:rsidRPr="00BA61E9" w:rsidRDefault="00490C5C" w:rsidP="00A437F8">
      <w:r>
        <w:t xml:space="preserve">On advice from the </w:t>
      </w:r>
      <w:r w:rsidR="00212850">
        <w:t>A</w:t>
      </w:r>
      <w:r w:rsidR="00E6260C">
        <w:t xml:space="preserve">ustralian Health </w:t>
      </w:r>
      <w:r w:rsidR="00212850">
        <w:t>P</w:t>
      </w:r>
      <w:r w:rsidR="00E6260C">
        <w:t xml:space="preserve">rotection </w:t>
      </w:r>
      <w:r w:rsidR="00212850">
        <w:t>P</w:t>
      </w:r>
      <w:r w:rsidR="00E6260C">
        <w:t>rincip</w:t>
      </w:r>
      <w:r w:rsidR="00347449">
        <w:t>al</w:t>
      </w:r>
      <w:r w:rsidR="00E6260C">
        <w:t xml:space="preserve"> </w:t>
      </w:r>
      <w:r w:rsidR="00212850">
        <w:t>C</w:t>
      </w:r>
      <w:r w:rsidR="00E6260C">
        <w:t>ommittee</w:t>
      </w:r>
      <w:r w:rsidR="00212850">
        <w:t xml:space="preserve"> </w:t>
      </w:r>
      <w:r>
        <w:t xml:space="preserve">Aged Care Advisory Group, the Department has determined </w:t>
      </w:r>
      <w:r w:rsidR="007D4D8B">
        <w:t xml:space="preserve">that for </w:t>
      </w:r>
      <w:r w:rsidR="00306A2C">
        <w:t xml:space="preserve">an </w:t>
      </w:r>
      <w:r w:rsidR="00306A2C" w:rsidRPr="00BA61E9">
        <w:t>IPC course to be deemed suitable it must:</w:t>
      </w:r>
    </w:p>
    <w:p w:rsidR="007D4D8B" w:rsidRPr="00BA61E9" w:rsidRDefault="006504C3" w:rsidP="00A437F8">
      <w:pPr>
        <w:pStyle w:val="ListParagraph"/>
        <w:numPr>
          <w:ilvl w:val="0"/>
          <w:numId w:val="7"/>
        </w:numPr>
      </w:pPr>
      <w:r w:rsidRPr="00BA61E9">
        <w:t>focus on infection prevention and control</w:t>
      </w:r>
      <w:r w:rsidR="00A0349F">
        <w:t>;</w:t>
      </w:r>
    </w:p>
    <w:p w:rsidR="0045534B" w:rsidRPr="007D4D8B" w:rsidRDefault="007D4D8B" w:rsidP="00A437F8">
      <w:pPr>
        <w:pStyle w:val="ListParagraph"/>
        <w:numPr>
          <w:ilvl w:val="0"/>
          <w:numId w:val="7"/>
        </w:numPr>
      </w:pPr>
      <w:r>
        <w:t xml:space="preserve">be </w:t>
      </w:r>
      <w:r w:rsidR="0045534B" w:rsidRPr="007D4D8B">
        <w:t xml:space="preserve">specified at </w:t>
      </w:r>
      <w:r w:rsidR="00BA61E9">
        <w:t xml:space="preserve">the </w:t>
      </w:r>
      <w:r w:rsidR="0045534B" w:rsidRPr="007D4D8B">
        <w:t>level of AQF8</w:t>
      </w:r>
      <w:r w:rsidR="00A0349F">
        <w:t>;</w:t>
      </w:r>
    </w:p>
    <w:p w:rsidR="0045534B" w:rsidRPr="007D4D8B" w:rsidRDefault="0045534B" w:rsidP="00A437F8">
      <w:pPr>
        <w:pStyle w:val="ListParagraph"/>
        <w:numPr>
          <w:ilvl w:val="0"/>
          <w:numId w:val="7"/>
        </w:numPr>
      </w:pPr>
      <w:r w:rsidRPr="007D4D8B">
        <w:t xml:space="preserve">be delivered by </w:t>
      </w:r>
      <w:r w:rsidR="00994225">
        <w:t>a</w:t>
      </w:r>
      <w:r w:rsidRPr="007D4D8B">
        <w:t xml:space="preserve"> recognised </w:t>
      </w:r>
      <w:r w:rsidR="00994225">
        <w:t>education or training provider</w:t>
      </w:r>
      <w:r w:rsidR="00A0349F">
        <w:t>; and</w:t>
      </w:r>
      <w:r w:rsidR="00994225">
        <w:t xml:space="preserve"> </w:t>
      </w:r>
    </w:p>
    <w:p w:rsidR="0012570C" w:rsidRDefault="00BA61E9" w:rsidP="00A437F8">
      <w:pPr>
        <w:pStyle w:val="ListParagraph"/>
        <w:numPr>
          <w:ilvl w:val="0"/>
          <w:numId w:val="7"/>
        </w:numPr>
      </w:pPr>
      <w:proofErr w:type="gramStart"/>
      <w:r>
        <w:t>have</w:t>
      </w:r>
      <w:proofErr w:type="gramEnd"/>
      <w:r w:rsidR="00E13B81" w:rsidRPr="007D4D8B">
        <w:t xml:space="preserve"> </w:t>
      </w:r>
      <w:r w:rsidR="006504C3">
        <w:t>an assessment</w:t>
      </w:r>
      <w:r>
        <w:t>,</w:t>
      </w:r>
      <w:r w:rsidR="006504C3">
        <w:t xml:space="preserve"> or assessments</w:t>
      </w:r>
      <w:r>
        <w:t>,</w:t>
      </w:r>
      <w:r w:rsidR="006504C3">
        <w:t xml:space="preserve"> that </w:t>
      </w:r>
      <w:r>
        <w:t xml:space="preserve">facilitate successful </w:t>
      </w:r>
      <w:r w:rsidR="006504C3">
        <w:t xml:space="preserve">completion of the course. </w:t>
      </w:r>
    </w:p>
    <w:p w:rsidR="0012570C" w:rsidRPr="0012570C" w:rsidRDefault="0012570C" w:rsidP="00A437F8">
      <w:pPr>
        <w:pStyle w:val="Heading2"/>
      </w:pPr>
      <w:r>
        <w:t xml:space="preserve">Identified </w:t>
      </w:r>
      <w:r w:rsidR="00892493">
        <w:t>t</w:t>
      </w:r>
      <w:r>
        <w:t xml:space="preserve">raining </w:t>
      </w:r>
      <w:r w:rsidR="00892493">
        <w:t>c</w:t>
      </w:r>
      <w:r>
        <w:t>ourses</w:t>
      </w:r>
    </w:p>
    <w:p w:rsidR="00892493" w:rsidRDefault="00892493" w:rsidP="00A437F8">
      <w:r>
        <w:t xml:space="preserve">The Department has identified that the Foundations of Infection Prevention and Control course offered by the Australasian College for Infection Prevention and Control (ACIPC) meets the above requirements. ACIPC has confirmed that they are able to deliver this course within the timeframes outlined to meet IPC lead </w:t>
      </w:r>
      <w:r>
        <w:lastRenderedPageBreak/>
        <w:t xml:space="preserve">requirements. </w:t>
      </w:r>
      <w:r w:rsidR="00A0349F">
        <w:t xml:space="preserve">This course is able to be undertaken online and takes </w:t>
      </w:r>
      <w:r w:rsidR="005105E3">
        <w:t>8</w:t>
      </w:r>
      <w:r w:rsidR="00A0349F">
        <w:t>0 hours to complete.</w:t>
      </w:r>
    </w:p>
    <w:p w:rsidR="00501F1E" w:rsidRDefault="00892493" w:rsidP="00A437F8">
      <w:pPr>
        <w:rPr>
          <w:lang w:val="en-US"/>
        </w:rPr>
      </w:pPr>
      <w:r>
        <w:rPr>
          <w:lang w:val="en-US"/>
        </w:rPr>
        <w:t xml:space="preserve">The Department notes that any course </w:t>
      </w:r>
      <w:r w:rsidR="00956B7B">
        <w:rPr>
          <w:lang w:val="en-US"/>
        </w:rPr>
        <w:t>that</w:t>
      </w:r>
      <w:r>
        <w:rPr>
          <w:lang w:val="en-US"/>
        </w:rPr>
        <w:t xml:space="preserve"> meets the requirements outlined above will be considered suitable. </w:t>
      </w:r>
    </w:p>
    <w:p w:rsidR="00892493" w:rsidRDefault="00892493" w:rsidP="00A437F8">
      <w:pPr>
        <w:rPr>
          <w:u w:val="single"/>
          <w:lang w:val="en-US"/>
        </w:rPr>
      </w:pPr>
      <w:r>
        <w:rPr>
          <w:lang w:val="en-US"/>
        </w:rPr>
        <w:t>The following is a list of other</w:t>
      </w:r>
      <w:r w:rsidR="00501F1E">
        <w:rPr>
          <w:lang w:val="en-US"/>
        </w:rPr>
        <w:t xml:space="preserve"> identified</w:t>
      </w:r>
      <w:r>
        <w:rPr>
          <w:lang w:val="en-US"/>
        </w:rPr>
        <w:t xml:space="preserve"> training courses that meet the educational requirements</w:t>
      </w:r>
      <w:r w:rsidR="00501F1E">
        <w:rPr>
          <w:lang w:val="en-US"/>
        </w:rPr>
        <w:t>. Individuals who have completed one of these courses prior to 28 February 202</w:t>
      </w:r>
      <w:r w:rsidR="00192212">
        <w:rPr>
          <w:lang w:val="en-US"/>
        </w:rPr>
        <w:t>1</w:t>
      </w:r>
      <w:r w:rsidR="00501F1E">
        <w:rPr>
          <w:lang w:val="en-US"/>
        </w:rPr>
        <w:t xml:space="preserve"> meet the training requirements</w:t>
      </w:r>
      <w:r>
        <w:rPr>
          <w:lang w:val="en-US"/>
        </w:rPr>
        <w:t xml:space="preserve">. </w:t>
      </w:r>
    </w:p>
    <w:p w:rsidR="0012570C" w:rsidRPr="0012570C" w:rsidRDefault="0012570C" w:rsidP="00A437F8">
      <w:pPr>
        <w:pStyle w:val="ListParagraph"/>
        <w:numPr>
          <w:ilvl w:val="0"/>
          <w:numId w:val="7"/>
        </w:numPr>
      </w:pPr>
      <w:r w:rsidRPr="0012570C">
        <w:t>Graduate Certificate in Infection Prevention and Control, Griffith University</w:t>
      </w:r>
    </w:p>
    <w:p w:rsidR="0012570C" w:rsidRPr="0012570C" w:rsidRDefault="0012570C" w:rsidP="00A437F8">
      <w:pPr>
        <w:pStyle w:val="ListParagraph"/>
        <w:numPr>
          <w:ilvl w:val="0"/>
          <w:numId w:val="7"/>
        </w:numPr>
      </w:pPr>
      <w:r w:rsidRPr="0012570C">
        <w:t>Master in Infection Prevention and Control, Griffith University</w:t>
      </w:r>
    </w:p>
    <w:p w:rsidR="0012570C" w:rsidRPr="0012570C" w:rsidRDefault="0012570C" w:rsidP="00A437F8">
      <w:pPr>
        <w:pStyle w:val="ListParagraph"/>
        <w:numPr>
          <w:ilvl w:val="0"/>
          <w:numId w:val="7"/>
        </w:numPr>
      </w:pPr>
      <w:r w:rsidRPr="0012570C">
        <w:t>Graduate Certificate of Infection Control, James Cook University</w:t>
      </w:r>
    </w:p>
    <w:p w:rsidR="005E6975" w:rsidRDefault="0012570C" w:rsidP="00A437F8">
      <w:pPr>
        <w:pStyle w:val="ListParagraph"/>
        <w:numPr>
          <w:ilvl w:val="0"/>
          <w:numId w:val="7"/>
        </w:numPr>
      </w:pPr>
      <w:r w:rsidRPr="0012570C">
        <w:t>Graduate Certificate in Nursing Science (Infection Control Nursing), University of Adelaide</w:t>
      </w:r>
    </w:p>
    <w:p w:rsidR="00E13B81" w:rsidRPr="00E13B81" w:rsidRDefault="00A41332" w:rsidP="00A437F8">
      <w:pPr>
        <w:pStyle w:val="Heading2"/>
      </w:pPr>
      <w:r>
        <w:t xml:space="preserve">IPC </w:t>
      </w:r>
      <w:r w:rsidR="00892493">
        <w:t>l</w:t>
      </w:r>
      <w:r>
        <w:t xml:space="preserve">ead </w:t>
      </w:r>
      <w:r w:rsidR="00892493">
        <w:t>r</w:t>
      </w:r>
      <w:r w:rsidR="00E13B81" w:rsidRPr="00E13B81">
        <w:t>eporting</w:t>
      </w:r>
    </w:p>
    <w:p w:rsidR="00967B2F" w:rsidRDefault="00501F1E" w:rsidP="00A437F8">
      <w:r>
        <w:t>All</w:t>
      </w:r>
      <w:r w:rsidR="00BA61E9">
        <w:t xml:space="preserve"> </w:t>
      </w:r>
      <w:r w:rsidR="00406DCF">
        <w:t xml:space="preserve">National Aboriginal and Torres Strait Islander Flexible Aged Care (NATSIFAC) Program </w:t>
      </w:r>
      <w:r w:rsidR="00BA61E9">
        <w:t xml:space="preserve">providers </w:t>
      </w:r>
      <w:r w:rsidR="00406DCF">
        <w:t>of residential aged care</w:t>
      </w:r>
      <w:r>
        <w:t xml:space="preserve"> are requested to provide details of their IPC leads using the form attached to this letter. </w:t>
      </w:r>
      <w:r w:rsidR="00406DCF">
        <w:t>NATSIFAC p</w:t>
      </w:r>
      <w:r w:rsidR="0012570C">
        <w:t xml:space="preserve">roviders </w:t>
      </w:r>
      <w:r>
        <w:t xml:space="preserve">should return the completed form via email to </w:t>
      </w:r>
      <w:hyperlink r:id="rId10" w:history="1">
        <w:r w:rsidR="00A0349F" w:rsidRPr="00F564F8">
          <w:rPr>
            <w:rStyle w:val="Hyperlink"/>
          </w:rPr>
          <w:t>agedcareIPC@health.gov.au</w:t>
        </w:r>
      </w:hyperlink>
      <w:r>
        <w:t xml:space="preserve"> </w:t>
      </w:r>
      <w:r w:rsidR="00347449">
        <w:t>by 31 December 2020</w:t>
      </w:r>
      <w:r w:rsidR="00406DCF">
        <w:t>.</w:t>
      </w:r>
      <w:r w:rsidR="0012570C">
        <w:t xml:space="preserve"> </w:t>
      </w:r>
    </w:p>
    <w:p w:rsidR="00E13B81" w:rsidRPr="00E13B81" w:rsidRDefault="00E13B81" w:rsidP="00A437F8">
      <w:r w:rsidRPr="00E13B81">
        <w:t xml:space="preserve">Further </w:t>
      </w:r>
      <w:r w:rsidR="00892493">
        <w:t>i</w:t>
      </w:r>
      <w:r w:rsidRPr="00E13B81">
        <w:t>nformation</w:t>
      </w:r>
      <w:r w:rsidR="00123F0A">
        <w:t xml:space="preserve"> on IPC </w:t>
      </w:r>
      <w:r w:rsidR="00892493">
        <w:t>l</w:t>
      </w:r>
      <w:r w:rsidR="00123F0A">
        <w:t xml:space="preserve">ead </w:t>
      </w:r>
      <w:r w:rsidR="00892493">
        <w:t>r</w:t>
      </w:r>
      <w:r w:rsidR="00123F0A">
        <w:t>equirements</w:t>
      </w:r>
    </w:p>
    <w:p w:rsidR="00A437F8" w:rsidRDefault="006B3BBB" w:rsidP="00A437F8">
      <w:r w:rsidRPr="006B3BBB">
        <w:t>Information on IPC lead requirements, as detailed in this letter, will be made available on the Department’s website at </w:t>
      </w:r>
      <w:hyperlink r:id="rId11" w:history="1">
        <w:r w:rsidRPr="00A0349F">
          <w:rPr>
            <w:rStyle w:val="Hyperlink"/>
          </w:rPr>
          <w:t>health.gov.au/ipc-leads</w:t>
        </w:r>
      </w:hyperlink>
      <w:r w:rsidRPr="00A0349F">
        <w:t>.</w:t>
      </w:r>
    </w:p>
    <w:p w:rsidR="00204ADD" w:rsidRDefault="00204ADD" w:rsidP="00A437F8">
      <w:r w:rsidRPr="006B3BBB">
        <w:t>Further questions on IPC requirements can be sent to </w:t>
      </w:r>
      <w:hyperlink r:id="rId12" w:history="1">
        <w:r w:rsidRPr="00E11415">
          <w:rPr>
            <w:rStyle w:val="Hyperlink"/>
          </w:rPr>
          <w:t>agedcareIPC@health.gov.au</w:t>
        </w:r>
      </w:hyperlink>
      <w:r w:rsidRPr="006B3BBB">
        <w:t>.</w:t>
      </w:r>
    </w:p>
    <w:p w:rsidR="00A437F8" w:rsidRDefault="006B3BBB" w:rsidP="00A437F8">
      <w:r w:rsidRPr="006B3BBB">
        <w:t>The Aged Care Quality and Safety Commission is currently considering how it will have regard to providers’ response to this new requirement in its quality assessment and monitoring activities, and will provide separate advice to providers about this.</w:t>
      </w:r>
    </w:p>
    <w:p w:rsidR="00123F0A" w:rsidRDefault="00A41332" w:rsidP="00A437F8">
      <w:r>
        <w:t xml:space="preserve">General </w:t>
      </w:r>
      <w:r w:rsidR="00123F0A">
        <w:t xml:space="preserve">IPC </w:t>
      </w:r>
      <w:r w:rsidR="00892493">
        <w:t>t</w:t>
      </w:r>
      <w:r w:rsidR="00123F0A">
        <w:t>raining</w:t>
      </w:r>
    </w:p>
    <w:p w:rsidR="007D1A50" w:rsidRDefault="00123F0A" w:rsidP="00A437F8">
      <w:r>
        <w:t>The general principles of IPC in residential aged care facilities</w:t>
      </w:r>
      <w:r w:rsidRPr="001942B7">
        <w:rPr>
          <w:vertAlign w:val="superscript"/>
        </w:rPr>
        <w:footnoteReference w:id="1"/>
      </w:r>
      <w:r>
        <w:t xml:space="preserve"> include that a</w:t>
      </w:r>
      <w:r w:rsidRPr="00C824C6">
        <w:t xml:space="preserve">ll staff should be </w:t>
      </w:r>
      <w:r w:rsidRPr="00994073">
        <w:t>trained in basic IPC</w:t>
      </w:r>
      <w:r w:rsidRPr="00C824C6">
        <w:t xml:space="preserve"> practices, when they begin employment at the facility, and at regular intervals (annually or more frequently, as required</w:t>
      </w:r>
      <w:r>
        <w:t xml:space="preserve">). </w:t>
      </w:r>
      <w:r w:rsidR="007D1A50">
        <w:t xml:space="preserve">Providers are reminded </w:t>
      </w:r>
      <w:r w:rsidR="006B3BBB">
        <w:t xml:space="preserve">to </w:t>
      </w:r>
      <w:r w:rsidR="007D1A50">
        <w:t xml:space="preserve">provide a basic level of IPC training to </w:t>
      </w:r>
      <w:r w:rsidR="007D1A50" w:rsidRPr="00192212">
        <w:rPr>
          <w:u w:val="single"/>
        </w:rPr>
        <w:t>all</w:t>
      </w:r>
      <w:r w:rsidR="007D1A50">
        <w:t xml:space="preserve"> staff at aged care facilities.  </w:t>
      </w:r>
    </w:p>
    <w:p w:rsidR="00D73387" w:rsidRDefault="0060257A" w:rsidP="00A437F8">
      <w:r>
        <w:t xml:space="preserve">Thank you for your cooperation and contribution to COVID-19 efforts and controlling the spread </w:t>
      </w:r>
      <w:r w:rsidR="00892493">
        <w:t xml:space="preserve">of </w:t>
      </w:r>
      <w:r w:rsidR="00552BB0">
        <w:t>the virus</w:t>
      </w:r>
      <w:r w:rsidR="00892493">
        <w:t xml:space="preserve"> </w:t>
      </w:r>
      <w:r>
        <w:t xml:space="preserve">in aged care to date. We </w:t>
      </w:r>
      <w:r w:rsidR="00C10059">
        <w:t>recognise</w:t>
      </w:r>
      <w:r>
        <w:t xml:space="preserve"> the challenges and difficulties provid</w:t>
      </w:r>
      <w:r w:rsidR="00C10059">
        <w:t>ers have faced throughout 2020 and appreciate the sector’s responsiveness to th</w:t>
      </w:r>
      <w:r w:rsidR="007D1A50">
        <w:t>is</w:t>
      </w:r>
      <w:r w:rsidR="00C10059">
        <w:t xml:space="preserve"> new measure designed to support the aged care sector and protect our older Australians.</w:t>
      </w:r>
    </w:p>
    <w:p w:rsidR="006E7D7A" w:rsidRPr="00EC4A7B" w:rsidRDefault="00775FE4" w:rsidP="006E7D7A">
      <w:pPr>
        <w:pStyle w:val="NoSpacing"/>
        <w:rPr>
          <w:rFonts w:ascii="Book Antiqua" w:hAnsi="Book Antiqua"/>
        </w:rPr>
      </w:pPr>
      <w:r w:rsidRPr="00EC4A7B">
        <w:rPr>
          <w:rFonts w:ascii="Book Antiqua" w:hAnsi="Book Antiqua"/>
        </w:rPr>
        <w:t>Yours sincerely</w:t>
      </w:r>
    </w:p>
    <w:p w:rsidR="00A437F8" w:rsidRDefault="0017064E" w:rsidP="00A437F8">
      <w:bookmarkStart w:id="3" w:name="Signature"/>
      <w:bookmarkEnd w:id="3"/>
      <w:r>
        <w:t>Dr Brendan Murphy</w:t>
      </w:r>
    </w:p>
    <w:p w:rsidR="00A0349F" w:rsidRDefault="00892493" w:rsidP="00A437F8">
      <w:r>
        <w:t>November 2020</w:t>
      </w:r>
    </w:p>
    <w:p w:rsidR="00A0349F" w:rsidRPr="00E6260C" w:rsidRDefault="00A0349F" w:rsidP="00A437F8">
      <w:proofErr w:type="spellStart"/>
      <w:r>
        <w:t>Encl</w:t>
      </w:r>
      <w:proofErr w:type="spellEnd"/>
      <w:r>
        <w:t xml:space="preserve"> (1): Infection Prevention and Control (IPC) Lead Reporting Form</w:t>
      </w:r>
    </w:p>
    <w:sectPr w:rsidR="00A0349F" w:rsidRPr="00E6260C" w:rsidSect="00A437F8">
      <w:headerReference w:type="default" r:id="rId13"/>
      <w:footerReference w:type="first" r:id="rId14"/>
      <w:pgSz w:w="11906" w:h="16838" w:code="9"/>
      <w:pgMar w:top="567" w:right="1418" w:bottom="426"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1B6" w:rsidRDefault="005331B6" w:rsidP="00A437F8">
      <w:r>
        <w:separator/>
      </w:r>
    </w:p>
  </w:endnote>
  <w:endnote w:type="continuationSeparator" w:id="0">
    <w:p w:rsidR="005331B6" w:rsidRDefault="005331B6" w:rsidP="00A4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2DB" w:rsidRPr="00CF3477" w:rsidRDefault="0017064E" w:rsidP="00A437F8">
    <w:pPr>
      <w:pStyle w:val="Footer"/>
    </w:pPr>
    <w:r>
      <w:t>Scarborough House, Level 14, Atlantic Street, Woden ACT 2606 - GPO Box 9848 Canberra ACT 2601</w:t>
    </w:r>
    <w:r w:rsidR="00DD5414">
      <w:t xml:space="preserve"> </w:t>
    </w:r>
    <w:r>
      <w:rPr>
        <w:b/>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1B6" w:rsidRDefault="005331B6" w:rsidP="00A437F8">
      <w:r>
        <w:separator/>
      </w:r>
    </w:p>
  </w:footnote>
  <w:footnote w:type="continuationSeparator" w:id="0">
    <w:p w:rsidR="005331B6" w:rsidRDefault="005331B6" w:rsidP="00A437F8">
      <w:r>
        <w:continuationSeparator/>
      </w:r>
    </w:p>
  </w:footnote>
  <w:footnote w:id="1">
    <w:p w:rsidR="00123F0A" w:rsidRDefault="00123F0A" w:rsidP="00A437F8">
      <w:pPr>
        <w:pStyle w:val="Default"/>
      </w:pPr>
      <w:r>
        <w:rPr>
          <w:rStyle w:val="FootnoteReference"/>
        </w:rPr>
        <w:footnoteRef/>
      </w:r>
      <w:r>
        <w:t xml:space="preserve"> </w:t>
      </w:r>
      <w:r w:rsidRPr="00CA1A5D">
        <w:t>COVID-19 Infection Prevention and Control for Residential Care Facilities, Infection Control Expert Group, 23 October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68" w:rsidRPr="00A437F8" w:rsidRDefault="00D912DB" w:rsidP="00A437F8">
    <w:pPr>
      <w:pStyle w:val="Header"/>
    </w:pPr>
    <w: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437F8">
      <w:rPr>
        <w:rStyle w:val="PageNumber"/>
        <w:noProof/>
        <w:sz w:val="20"/>
        <w:szCs w:val="20"/>
      </w:rPr>
      <w:t>3</w:t>
    </w:r>
    <w:r>
      <w:rPr>
        <w:rStyle w:val="PageNumber"/>
        <w:sz w:val="20"/>
        <w:szCs w:val="20"/>
      </w:rPr>
      <w:fldChar w:fldCharType="end"/>
    </w:r>
    <w:r>
      <w:rPr>
        <w:rStyle w:val="PageNumber"/>
        <w:sz w:val="20"/>
        <w:szCs w:val="20"/>
      </w:rPr>
      <w:t xml:space="preserve"> </w:t>
    </w:r>
    <w:r w:rsidR="009D2868">
      <w:rPr>
        <w:rStyle w:val="PageNumbe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286"/>
    <w:multiLevelType w:val="hybridMultilevel"/>
    <w:tmpl w:val="6762A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25D9F"/>
    <w:multiLevelType w:val="hybridMultilevel"/>
    <w:tmpl w:val="70EC859C"/>
    <w:lvl w:ilvl="0" w:tplc="555C2BA2">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409AA"/>
    <w:multiLevelType w:val="hybridMultilevel"/>
    <w:tmpl w:val="F25C7D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ACD6A22"/>
    <w:multiLevelType w:val="hybridMultilevel"/>
    <w:tmpl w:val="AF143390"/>
    <w:lvl w:ilvl="0" w:tplc="011AB88E">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A90C75"/>
    <w:multiLevelType w:val="hybridMultilevel"/>
    <w:tmpl w:val="3956FB92"/>
    <w:lvl w:ilvl="0" w:tplc="555C2BA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9C7DD6"/>
    <w:multiLevelType w:val="hybridMultilevel"/>
    <w:tmpl w:val="B02ACA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2740E1"/>
    <w:multiLevelType w:val="hybridMultilevel"/>
    <w:tmpl w:val="AED01002"/>
    <w:lvl w:ilvl="0" w:tplc="2816546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851502"/>
    <w:multiLevelType w:val="hybridMultilevel"/>
    <w:tmpl w:val="2F8C5B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1A6E57"/>
    <w:multiLevelType w:val="hybridMultilevel"/>
    <w:tmpl w:val="A174500C"/>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0" w15:restartNumberingAfterBreak="0">
    <w:nsid w:val="47F40C9D"/>
    <w:multiLevelType w:val="hybridMultilevel"/>
    <w:tmpl w:val="2B5CD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23624A"/>
    <w:multiLevelType w:val="hybridMultilevel"/>
    <w:tmpl w:val="4A1ECAC8"/>
    <w:lvl w:ilvl="0" w:tplc="3334A68E">
      <w:start w:val="1"/>
      <w:numFmt w:val="decimal"/>
      <w:lvlText w:val="%1."/>
      <w:lvlJc w:val="left"/>
      <w:pPr>
        <w:ind w:left="360" w:firstLine="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122947"/>
    <w:multiLevelType w:val="hybridMultilevel"/>
    <w:tmpl w:val="B2AA9B8C"/>
    <w:lvl w:ilvl="0" w:tplc="F5406122">
      <w:start w:val="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E141B5"/>
    <w:multiLevelType w:val="hybridMultilevel"/>
    <w:tmpl w:val="DC30A1AE"/>
    <w:lvl w:ilvl="0" w:tplc="99749BE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F76AA2"/>
    <w:multiLevelType w:val="hybridMultilevel"/>
    <w:tmpl w:val="C3CE3D2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8113D9"/>
    <w:multiLevelType w:val="hybridMultilevel"/>
    <w:tmpl w:val="A1FE08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13"/>
  </w:num>
  <w:num w:numId="5">
    <w:abstractNumId w:val="3"/>
  </w:num>
  <w:num w:numId="6">
    <w:abstractNumId w:val="10"/>
  </w:num>
  <w:num w:numId="7">
    <w:abstractNumId w:val="1"/>
  </w:num>
  <w:num w:numId="8">
    <w:abstractNumId w:val="6"/>
  </w:num>
  <w:num w:numId="9">
    <w:abstractNumId w:val="11"/>
  </w:num>
  <w:num w:numId="10">
    <w:abstractNumId w:val="4"/>
  </w:num>
  <w:num w:numId="11">
    <w:abstractNumId w:val="12"/>
  </w:num>
  <w:num w:numId="12">
    <w:abstractNumId w:val="0"/>
  </w:num>
  <w:num w:numId="13">
    <w:abstractNumId w:val="7"/>
  </w:num>
  <w:num w:numId="14">
    <w:abstractNumId w:val="8"/>
  </w:num>
  <w:num w:numId="15">
    <w:abstractNumId w:val="14"/>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4E"/>
    <w:rsid w:val="0000021D"/>
    <w:rsid w:val="00014C3C"/>
    <w:rsid w:val="00041E2E"/>
    <w:rsid w:val="000460C4"/>
    <w:rsid w:val="00047105"/>
    <w:rsid w:val="00063FB6"/>
    <w:rsid w:val="00072F0C"/>
    <w:rsid w:val="000743D4"/>
    <w:rsid w:val="000906BD"/>
    <w:rsid w:val="000939AD"/>
    <w:rsid w:val="000B478D"/>
    <w:rsid w:val="000C69A2"/>
    <w:rsid w:val="000E4D22"/>
    <w:rsid w:val="000F2591"/>
    <w:rsid w:val="000F4C28"/>
    <w:rsid w:val="001014B8"/>
    <w:rsid w:val="00112C73"/>
    <w:rsid w:val="00114F07"/>
    <w:rsid w:val="001162DE"/>
    <w:rsid w:val="00123F0A"/>
    <w:rsid w:val="0012570C"/>
    <w:rsid w:val="001305E2"/>
    <w:rsid w:val="001360C1"/>
    <w:rsid w:val="001572D2"/>
    <w:rsid w:val="00160564"/>
    <w:rsid w:val="0017064E"/>
    <w:rsid w:val="00170898"/>
    <w:rsid w:val="0017608F"/>
    <w:rsid w:val="00182C46"/>
    <w:rsid w:val="00185642"/>
    <w:rsid w:val="00190EE6"/>
    <w:rsid w:val="0019136C"/>
    <w:rsid w:val="00192212"/>
    <w:rsid w:val="001942B7"/>
    <w:rsid w:val="001B1B93"/>
    <w:rsid w:val="001B76C0"/>
    <w:rsid w:val="001D75A2"/>
    <w:rsid w:val="001E337A"/>
    <w:rsid w:val="001E4026"/>
    <w:rsid w:val="001F0D48"/>
    <w:rsid w:val="00204ADD"/>
    <w:rsid w:val="00212850"/>
    <w:rsid w:val="00235958"/>
    <w:rsid w:val="002426B3"/>
    <w:rsid w:val="0024276B"/>
    <w:rsid w:val="00250594"/>
    <w:rsid w:val="00251E49"/>
    <w:rsid w:val="0026397D"/>
    <w:rsid w:val="002719B5"/>
    <w:rsid w:val="00273053"/>
    <w:rsid w:val="002810EF"/>
    <w:rsid w:val="00292E4F"/>
    <w:rsid w:val="002D1A4C"/>
    <w:rsid w:val="002E45FF"/>
    <w:rsid w:val="002F3611"/>
    <w:rsid w:val="00300F73"/>
    <w:rsid w:val="003060D2"/>
    <w:rsid w:val="00306A2C"/>
    <w:rsid w:val="0030702A"/>
    <w:rsid w:val="00310CDA"/>
    <w:rsid w:val="00347449"/>
    <w:rsid w:val="00363CF2"/>
    <w:rsid w:val="003705CC"/>
    <w:rsid w:val="00372506"/>
    <w:rsid w:val="003838DD"/>
    <w:rsid w:val="003C1944"/>
    <w:rsid w:val="003C464D"/>
    <w:rsid w:val="003E674C"/>
    <w:rsid w:val="00406DCF"/>
    <w:rsid w:val="004124E0"/>
    <w:rsid w:val="00413130"/>
    <w:rsid w:val="00420B2C"/>
    <w:rsid w:val="004227ED"/>
    <w:rsid w:val="004352FF"/>
    <w:rsid w:val="0044416F"/>
    <w:rsid w:val="0044779A"/>
    <w:rsid w:val="0045534B"/>
    <w:rsid w:val="004557B9"/>
    <w:rsid w:val="00461016"/>
    <w:rsid w:val="00465451"/>
    <w:rsid w:val="004701C4"/>
    <w:rsid w:val="004735A2"/>
    <w:rsid w:val="004776E8"/>
    <w:rsid w:val="0048137D"/>
    <w:rsid w:val="004864D9"/>
    <w:rsid w:val="00490C5C"/>
    <w:rsid w:val="004927F9"/>
    <w:rsid w:val="004972B9"/>
    <w:rsid w:val="004C0B1F"/>
    <w:rsid w:val="004C7B6B"/>
    <w:rsid w:val="004E33D9"/>
    <w:rsid w:val="004F3200"/>
    <w:rsid w:val="00501F1E"/>
    <w:rsid w:val="005025B0"/>
    <w:rsid w:val="005041DA"/>
    <w:rsid w:val="005073D1"/>
    <w:rsid w:val="005105E3"/>
    <w:rsid w:val="00516621"/>
    <w:rsid w:val="00531B2D"/>
    <w:rsid w:val="005331B6"/>
    <w:rsid w:val="00536627"/>
    <w:rsid w:val="0054002A"/>
    <w:rsid w:val="005527BE"/>
    <w:rsid w:val="00552BB0"/>
    <w:rsid w:val="00552FCD"/>
    <w:rsid w:val="00556242"/>
    <w:rsid w:val="00562816"/>
    <w:rsid w:val="0057330E"/>
    <w:rsid w:val="005D0B5F"/>
    <w:rsid w:val="005D2DB1"/>
    <w:rsid w:val="005E3018"/>
    <w:rsid w:val="005E57FD"/>
    <w:rsid w:val="005E6975"/>
    <w:rsid w:val="005F028C"/>
    <w:rsid w:val="0060257A"/>
    <w:rsid w:val="00631ADC"/>
    <w:rsid w:val="006344A2"/>
    <w:rsid w:val="0063526B"/>
    <w:rsid w:val="006353C6"/>
    <w:rsid w:val="00635412"/>
    <w:rsid w:val="00641F00"/>
    <w:rsid w:val="006504C3"/>
    <w:rsid w:val="00650E1D"/>
    <w:rsid w:val="00654CE5"/>
    <w:rsid w:val="00655520"/>
    <w:rsid w:val="006575C2"/>
    <w:rsid w:val="00672574"/>
    <w:rsid w:val="00672A08"/>
    <w:rsid w:val="00676983"/>
    <w:rsid w:val="00691B7D"/>
    <w:rsid w:val="006A3B8F"/>
    <w:rsid w:val="006B3BBB"/>
    <w:rsid w:val="006B4D31"/>
    <w:rsid w:val="006C118C"/>
    <w:rsid w:val="006E7D7A"/>
    <w:rsid w:val="006F025E"/>
    <w:rsid w:val="007004A3"/>
    <w:rsid w:val="00706A24"/>
    <w:rsid w:val="00714025"/>
    <w:rsid w:val="007211BC"/>
    <w:rsid w:val="0072510E"/>
    <w:rsid w:val="00730354"/>
    <w:rsid w:val="00731FCD"/>
    <w:rsid w:val="00737B97"/>
    <w:rsid w:val="00766F1B"/>
    <w:rsid w:val="007744F2"/>
    <w:rsid w:val="00775FE4"/>
    <w:rsid w:val="00782FCB"/>
    <w:rsid w:val="007A3D38"/>
    <w:rsid w:val="007A6745"/>
    <w:rsid w:val="007A7B02"/>
    <w:rsid w:val="007B097B"/>
    <w:rsid w:val="007C3B85"/>
    <w:rsid w:val="007C7AFD"/>
    <w:rsid w:val="007D1A50"/>
    <w:rsid w:val="007D4D8B"/>
    <w:rsid w:val="007F3885"/>
    <w:rsid w:val="00816A7D"/>
    <w:rsid w:val="00820DF9"/>
    <w:rsid w:val="00822C1A"/>
    <w:rsid w:val="00834CB4"/>
    <w:rsid w:val="008554D6"/>
    <w:rsid w:val="00855778"/>
    <w:rsid w:val="008621C3"/>
    <w:rsid w:val="008762B3"/>
    <w:rsid w:val="00892493"/>
    <w:rsid w:val="0089317D"/>
    <w:rsid w:val="00893978"/>
    <w:rsid w:val="0089439E"/>
    <w:rsid w:val="00894F47"/>
    <w:rsid w:val="008A4ACD"/>
    <w:rsid w:val="008A79A4"/>
    <w:rsid w:val="008B0D7D"/>
    <w:rsid w:val="008C7D64"/>
    <w:rsid w:val="00910FFC"/>
    <w:rsid w:val="00911F6E"/>
    <w:rsid w:val="00912F75"/>
    <w:rsid w:val="0091472E"/>
    <w:rsid w:val="00915116"/>
    <w:rsid w:val="00927754"/>
    <w:rsid w:val="0093202A"/>
    <w:rsid w:val="0093466D"/>
    <w:rsid w:val="00935E4C"/>
    <w:rsid w:val="00937489"/>
    <w:rsid w:val="009537B3"/>
    <w:rsid w:val="009539F4"/>
    <w:rsid w:val="00956B7B"/>
    <w:rsid w:val="00960916"/>
    <w:rsid w:val="0096146C"/>
    <w:rsid w:val="0096629A"/>
    <w:rsid w:val="00967B2F"/>
    <w:rsid w:val="00970944"/>
    <w:rsid w:val="00970F6F"/>
    <w:rsid w:val="00971B64"/>
    <w:rsid w:val="00973568"/>
    <w:rsid w:val="009800E4"/>
    <w:rsid w:val="00994073"/>
    <w:rsid w:val="00994225"/>
    <w:rsid w:val="009A2CD9"/>
    <w:rsid w:val="009A71AE"/>
    <w:rsid w:val="009A7761"/>
    <w:rsid w:val="009C3F3F"/>
    <w:rsid w:val="009D2570"/>
    <w:rsid w:val="009D2868"/>
    <w:rsid w:val="009E3D9F"/>
    <w:rsid w:val="009E4F8D"/>
    <w:rsid w:val="009F2C8F"/>
    <w:rsid w:val="009F4DAC"/>
    <w:rsid w:val="009F5453"/>
    <w:rsid w:val="00A0349F"/>
    <w:rsid w:val="00A04DA0"/>
    <w:rsid w:val="00A07D4C"/>
    <w:rsid w:val="00A114A1"/>
    <w:rsid w:val="00A20BC6"/>
    <w:rsid w:val="00A235B4"/>
    <w:rsid w:val="00A241EB"/>
    <w:rsid w:val="00A24A73"/>
    <w:rsid w:val="00A309A6"/>
    <w:rsid w:val="00A41332"/>
    <w:rsid w:val="00A437F8"/>
    <w:rsid w:val="00A53488"/>
    <w:rsid w:val="00A534C4"/>
    <w:rsid w:val="00A650BA"/>
    <w:rsid w:val="00A832DF"/>
    <w:rsid w:val="00A83468"/>
    <w:rsid w:val="00A84ACC"/>
    <w:rsid w:val="00A852D1"/>
    <w:rsid w:val="00A932D3"/>
    <w:rsid w:val="00AB2279"/>
    <w:rsid w:val="00AC7598"/>
    <w:rsid w:val="00AD398E"/>
    <w:rsid w:val="00AD5262"/>
    <w:rsid w:val="00AD718D"/>
    <w:rsid w:val="00AE2684"/>
    <w:rsid w:val="00AE5734"/>
    <w:rsid w:val="00AF08B4"/>
    <w:rsid w:val="00B047E4"/>
    <w:rsid w:val="00B14849"/>
    <w:rsid w:val="00B20688"/>
    <w:rsid w:val="00B21ED6"/>
    <w:rsid w:val="00B33270"/>
    <w:rsid w:val="00B372F0"/>
    <w:rsid w:val="00B53800"/>
    <w:rsid w:val="00B5725E"/>
    <w:rsid w:val="00B60BFA"/>
    <w:rsid w:val="00B61C58"/>
    <w:rsid w:val="00B7391A"/>
    <w:rsid w:val="00B8737D"/>
    <w:rsid w:val="00BA61E9"/>
    <w:rsid w:val="00BC463F"/>
    <w:rsid w:val="00BE388C"/>
    <w:rsid w:val="00BF7CB2"/>
    <w:rsid w:val="00C10059"/>
    <w:rsid w:val="00C12EEB"/>
    <w:rsid w:val="00C21FDA"/>
    <w:rsid w:val="00C23A31"/>
    <w:rsid w:val="00C301C7"/>
    <w:rsid w:val="00C45D29"/>
    <w:rsid w:val="00C62DC7"/>
    <w:rsid w:val="00C67E28"/>
    <w:rsid w:val="00C74024"/>
    <w:rsid w:val="00C8019D"/>
    <w:rsid w:val="00C824C6"/>
    <w:rsid w:val="00C853DD"/>
    <w:rsid w:val="00C91ACF"/>
    <w:rsid w:val="00CA1A5D"/>
    <w:rsid w:val="00CA627A"/>
    <w:rsid w:val="00CB6189"/>
    <w:rsid w:val="00CC0246"/>
    <w:rsid w:val="00CD5206"/>
    <w:rsid w:val="00CE4691"/>
    <w:rsid w:val="00CE4823"/>
    <w:rsid w:val="00CF3477"/>
    <w:rsid w:val="00D23FF4"/>
    <w:rsid w:val="00D35E80"/>
    <w:rsid w:val="00D451B8"/>
    <w:rsid w:val="00D67CDE"/>
    <w:rsid w:val="00D73387"/>
    <w:rsid w:val="00D8450A"/>
    <w:rsid w:val="00D901B8"/>
    <w:rsid w:val="00D912DB"/>
    <w:rsid w:val="00D91587"/>
    <w:rsid w:val="00D928F7"/>
    <w:rsid w:val="00DA0569"/>
    <w:rsid w:val="00DB0AD2"/>
    <w:rsid w:val="00DD5414"/>
    <w:rsid w:val="00DF116F"/>
    <w:rsid w:val="00E13B81"/>
    <w:rsid w:val="00E25AED"/>
    <w:rsid w:val="00E50657"/>
    <w:rsid w:val="00E5582E"/>
    <w:rsid w:val="00E579D8"/>
    <w:rsid w:val="00E6260C"/>
    <w:rsid w:val="00E645C6"/>
    <w:rsid w:val="00E6675A"/>
    <w:rsid w:val="00E873F1"/>
    <w:rsid w:val="00E90961"/>
    <w:rsid w:val="00EB0ED3"/>
    <w:rsid w:val="00EC415E"/>
    <w:rsid w:val="00EC4A7B"/>
    <w:rsid w:val="00EC6EA5"/>
    <w:rsid w:val="00ED7514"/>
    <w:rsid w:val="00EF14F5"/>
    <w:rsid w:val="00F00237"/>
    <w:rsid w:val="00F016A4"/>
    <w:rsid w:val="00F054E3"/>
    <w:rsid w:val="00F06CE5"/>
    <w:rsid w:val="00F07E6A"/>
    <w:rsid w:val="00F141C6"/>
    <w:rsid w:val="00F15074"/>
    <w:rsid w:val="00F16876"/>
    <w:rsid w:val="00F20E5F"/>
    <w:rsid w:val="00F21E8A"/>
    <w:rsid w:val="00F35708"/>
    <w:rsid w:val="00F41061"/>
    <w:rsid w:val="00F54B4A"/>
    <w:rsid w:val="00F72B1B"/>
    <w:rsid w:val="00FC3B9C"/>
    <w:rsid w:val="00FC639D"/>
    <w:rsid w:val="00FE41DE"/>
    <w:rsid w:val="00FF3D85"/>
    <w:rsid w:val="00FF4C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3E3CDA"/>
  <w15:docId w15:val="{B10847EC-CD76-4709-9520-27F2DCA0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7F8"/>
    <w:pPr>
      <w:spacing w:before="120" w:after="120"/>
    </w:pPr>
    <w:rPr>
      <w:rFonts w:ascii="Book Antiqua" w:hAnsi="Book Antiqua"/>
      <w:sz w:val="24"/>
      <w:szCs w:val="24"/>
    </w:rPr>
  </w:style>
  <w:style w:type="paragraph" w:styleId="Heading1">
    <w:name w:val="heading 1"/>
    <w:basedOn w:val="Normal"/>
    <w:next w:val="Normal"/>
    <w:link w:val="Heading1Char"/>
    <w:uiPriority w:val="9"/>
    <w:qFormat/>
    <w:rsid w:val="00A437F8"/>
    <w:pPr>
      <w:keepNext/>
      <w:keepLines/>
      <w:spacing w:before="480" w:after="720"/>
      <w:jc w:val="right"/>
      <w:outlineLvl w:val="0"/>
    </w:pPr>
    <w:rPr>
      <w:rFonts w:eastAsiaTheme="majorEastAsia" w:cstheme="majorBidi"/>
      <w:b/>
      <w:bCs/>
      <w:szCs w:val="28"/>
    </w:rPr>
  </w:style>
  <w:style w:type="paragraph" w:styleId="Heading2">
    <w:name w:val="heading 2"/>
    <w:basedOn w:val="Heading1"/>
    <w:next w:val="Normal"/>
    <w:link w:val="Heading2Char"/>
    <w:uiPriority w:val="9"/>
    <w:qFormat/>
    <w:rsid w:val="00A437F8"/>
    <w:pPr>
      <w:spacing w:before="120" w:after="120"/>
      <w:jc w:val="left"/>
      <w:outlineLvl w:val="1"/>
    </w:pPr>
    <w:rPr>
      <w:rFonts w:ascii="Cambria" w:hAnsi="Cambria"/>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7F8"/>
    <w:pPr>
      <w:tabs>
        <w:tab w:val="center" w:pos="4153"/>
        <w:tab w:val="right" w:pos="8306"/>
      </w:tabs>
      <w:jc w:val="center"/>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character" w:customStyle="1" w:styleId="HeaderChar">
    <w:name w:val="Header Char"/>
    <w:basedOn w:val="DefaultParagraphFont"/>
    <w:link w:val="Header"/>
    <w:rsid w:val="00A437F8"/>
    <w:rPr>
      <w:rFonts w:ascii="Book Antiqua" w:hAnsi="Book Antiqua"/>
      <w:sz w:val="24"/>
      <w:szCs w:val="24"/>
    </w:rPr>
  </w:style>
  <w:style w:type="character" w:customStyle="1" w:styleId="Heading1Char">
    <w:name w:val="Heading 1 Char"/>
    <w:basedOn w:val="DefaultParagraphFont"/>
    <w:link w:val="Heading1"/>
    <w:uiPriority w:val="9"/>
    <w:rsid w:val="00A437F8"/>
    <w:rPr>
      <w:rFonts w:ascii="Book Antiqua" w:eastAsiaTheme="majorEastAsia" w:hAnsi="Book Antiqua" w:cstheme="majorBidi"/>
      <w:b/>
      <w:bCs/>
      <w:sz w:val="24"/>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731FCD"/>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A437F8"/>
    <w:rPr>
      <w:rFonts w:ascii="Cambria" w:eastAsiaTheme="majorEastAsia" w:hAnsi="Cambria" w:cstheme="majorBidi"/>
      <w:b/>
      <w:sz w:val="24"/>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character" w:styleId="CommentReference">
    <w:name w:val="annotation reference"/>
    <w:basedOn w:val="DefaultParagraphFont"/>
    <w:uiPriority w:val="99"/>
    <w:semiHidden/>
    <w:unhideWhenUsed/>
    <w:rsid w:val="0017064E"/>
    <w:rPr>
      <w:sz w:val="16"/>
      <w:szCs w:val="16"/>
    </w:rPr>
  </w:style>
  <w:style w:type="paragraph" w:styleId="CommentText">
    <w:name w:val="annotation text"/>
    <w:basedOn w:val="Normal"/>
    <w:link w:val="CommentTextChar"/>
    <w:uiPriority w:val="99"/>
    <w:semiHidden/>
    <w:unhideWhenUsed/>
    <w:rsid w:val="0017064E"/>
    <w:pPr>
      <w:spacing w:after="160"/>
    </w:pPr>
    <w:rPr>
      <w:rFonts w:ascii="Times New Roman" w:eastAsiaTheme="minorHAnsi" w:hAnsi="Times New Roman"/>
      <w:sz w:val="20"/>
      <w:szCs w:val="20"/>
      <w:lang w:eastAsia="en-US"/>
    </w:rPr>
  </w:style>
  <w:style w:type="character" w:customStyle="1" w:styleId="CommentTextChar">
    <w:name w:val="Comment Text Char"/>
    <w:basedOn w:val="DefaultParagraphFont"/>
    <w:link w:val="CommentText"/>
    <w:uiPriority w:val="99"/>
    <w:semiHidden/>
    <w:rsid w:val="0017064E"/>
    <w:rPr>
      <w:rFonts w:eastAsiaTheme="minorHAnsi"/>
      <w:lang w:eastAsia="en-US"/>
    </w:rPr>
  </w:style>
  <w:style w:type="paragraph" w:customStyle="1" w:styleId="paragraph">
    <w:name w:val="paragraph"/>
    <w:basedOn w:val="Normal"/>
    <w:rsid w:val="0017064E"/>
    <w:pPr>
      <w:spacing w:before="100" w:beforeAutospacing="1" w:after="100" w:afterAutospacing="1"/>
    </w:pPr>
    <w:rPr>
      <w:rFonts w:ascii="Times New Roman" w:hAnsi="Times New Roman"/>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437F8"/>
    <w:pPr>
      <w:ind w:left="170"/>
    </w:pPr>
    <w:rPr>
      <w:rFonts w:eastAsiaTheme="minorHAnsi" w:cs="Calibri"/>
      <w:szCs w:val="22"/>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A437F8"/>
    <w:rPr>
      <w:rFonts w:ascii="Book Antiqua" w:eastAsiaTheme="minorHAnsi" w:hAnsi="Book Antiqua" w:cs="Calibri"/>
      <w:sz w:val="24"/>
      <w:szCs w:val="22"/>
      <w:lang w:eastAsia="en-US"/>
    </w:rPr>
  </w:style>
  <w:style w:type="paragraph" w:styleId="CommentSubject">
    <w:name w:val="annotation subject"/>
    <w:basedOn w:val="CommentText"/>
    <w:next w:val="CommentText"/>
    <w:link w:val="CommentSubjectChar"/>
    <w:uiPriority w:val="99"/>
    <w:semiHidden/>
    <w:unhideWhenUsed/>
    <w:rsid w:val="00A04DA0"/>
    <w:pPr>
      <w:spacing w:after="0"/>
    </w:pPr>
    <w:rPr>
      <w:rFonts w:ascii="Book Antiqua" w:eastAsia="Times New Roman" w:hAnsi="Book Antiqua"/>
      <w:b/>
      <w:bCs/>
      <w:lang w:eastAsia="en-AU"/>
    </w:rPr>
  </w:style>
  <w:style w:type="character" w:customStyle="1" w:styleId="CommentSubjectChar">
    <w:name w:val="Comment Subject Char"/>
    <w:basedOn w:val="CommentTextChar"/>
    <w:link w:val="CommentSubject"/>
    <w:uiPriority w:val="99"/>
    <w:semiHidden/>
    <w:rsid w:val="00A04DA0"/>
    <w:rPr>
      <w:rFonts w:ascii="Book Antiqua" w:eastAsiaTheme="minorHAnsi" w:hAnsi="Book Antiqua"/>
      <w:b/>
      <w:bCs/>
      <w:lang w:eastAsia="en-US"/>
    </w:rPr>
  </w:style>
  <w:style w:type="paragraph" w:customStyle="1" w:styleId="Default">
    <w:name w:val="Default"/>
    <w:basedOn w:val="Normal"/>
    <w:rsid w:val="00A04DA0"/>
    <w:pPr>
      <w:autoSpaceDE w:val="0"/>
      <w:autoSpaceDN w:val="0"/>
    </w:pPr>
    <w:rPr>
      <w:rFonts w:ascii="Calibri" w:eastAsiaTheme="minorHAnsi" w:hAnsi="Calibri" w:cs="Calibri"/>
      <w:color w:val="000000"/>
      <w:lang w:eastAsia="en-US"/>
    </w:rPr>
  </w:style>
  <w:style w:type="paragraph" w:styleId="NormalWeb">
    <w:name w:val="Normal (Web)"/>
    <w:basedOn w:val="Normal"/>
    <w:uiPriority w:val="99"/>
    <w:semiHidden/>
    <w:unhideWhenUsed/>
    <w:rsid w:val="007A7B02"/>
    <w:pPr>
      <w:spacing w:before="100" w:beforeAutospacing="1" w:after="100" w:afterAutospacing="1"/>
    </w:pPr>
    <w:rPr>
      <w:rFonts w:ascii="Times New Roman" w:hAnsi="Times New Roman"/>
    </w:rPr>
  </w:style>
  <w:style w:type="paragraph" w:styleId="Revision">
    <w:name w:val="Revision"/>
    <w:hidden/>
    <w:uiPriority w:val="99"/>
    <w:semiHidden/>
    <w:rsid w:val="007A7B02"/>
    <w:rPr>
      <w:rFonts w:ascii="Book Antiqua" w:hAnsi="Book Antiqua"/>
      <w:sz w:val="24"/>
      <w:szCs w:val="24"/>
    </w:rPr>
  </w:style>
  <w:style w:type="character" w:styleId="Hyperlink">
    <w:name w:val="Hyperlink"/>
    <w:basedOn w:val="DefaultParagraphFont"/>
    <w:uiPriority w:val="99"/>
    <w:unhideWhenUsed/>
    <w:rsid w:val="00C10059"/>
    <w:rPr>
      <w:color w:val="0000FF" w:themeColor="hyperlink"/>
      <w:u w:val="single"/>
    </w:rPr>
  </w:style>
  <w:style w:type="character" w:styleId="FollowedHyperlink">
    <w:name w:val="FollowedHyperlink"/>
    <w:basedOn w:val="DefaultParagraphFont"/>
    <w:uiPriority w:val="99"/>
    <w:semiHidden/>
    <w:unhideWhenUsed/>
    <w:rsid w:val="00E6260C"/>
    <w:rPr>
      <w:color w:val="800080" w:themeColor="followedHyperlink"/>
      <w:u w:val="single"/>
    </w:rPr>
  </w:style>
  <w:style w:type="paragraph" w:styleId="FootnoteText">
    <w:name w:val="footnote text"/>
    <w:basedOn w:val="Normal"/>
    <w:link w:val="FootnoteTextChar"/>
    <w:uiPriority w:val="99"/>
    <w:semiHidden/>
    <w:unhideWhenUsed/>
    <w:rsid w:val="00CA1A5D"/>
    <w:rPr>
      <w:sz w:val="20"/>
      <w:szCs w:val="20"/>
    </w:rPr>
  </w:style>
  <w:style w:type="character" w:customStyle="1" w:styleId="FootnoteTextChar">
    <w:name w:val="Footnote Text Char"/>
    <w:basedOn w:val="DefaultParagraphFont"/>
    <w:link w:val="FootnoteText"/>
    <w:uiPriority w:val="99"/>
    <w:semiHidden/>
    <w:rsid w:val="00CA1A5D"/>
    <w:rPr>
      <w:rFonts w:ascii="Book Antiqua" w:hAnsi="Book Antiqua"/>
    </w:rPr>
  </w:style>
  <w:style w:type="character" w:styleId="FootnoteReference">
    <w:name w:val="footnote reference"/>
    <w:basedOn w:val="DefaultParagraphFont"/>
    <w:uiPriority w:val="99"/>
    <w:semiHidden/>
    <w:unhideWhenUsed/>
    <w:rsid w:val="00CA1A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07781">
      <w:bodyDiv w:val="1"/>
      <w:marLeft w:val="0"/>
      <w:marRight w:val="0"/>
      <w:marTop w:val="0"/>
      <w:marBottom w:val="0"/>
      <w:divBdr>
        <w:top w:val="none" w:sz="0" w:space="0" w:color="auto"/>
        <w:left w:val="none" w:sz="0" w:space="0" w:color="auto"/>
        <w:bottom w:val="none" w:sz="0" w:space="0" w:color="auto"/>
        <w:right w:val="none" w:sz="0" w:space="0" w:color="auto"/>
      </w:divBdr>
    </w:div>
    <w:div w:id="375085730">
      <w:bodyDiv w:val="1"/>
      <w:marLeft w:val="0"/>
      <w:marRight w:val="0"/>
      <w:marTop w:val="0"/>
      <w:marBottom w:val="0"/>
      <w:divBdr>
        <w:top w:val="none" w:sz="0" w:space="0" w:color="auto"/>
        <w:left w:val="none" w:sz="0" w:space="0" w:color="auto"/>
        <w:bottom w:val="none" w:sz="0" w:space="0" w:color="auto"/>
        <w:right w:val="none" w:sz="0" w:space="0" w:color="auto"/>
      </w:divBdr>
    </w:div>
    <w:div w:id="746612130">
      <w:bodyDiv w:val="1"/>
      <w:marLeft w:val="0"/>
      <w:marRight w:val="0"/>
      <w:marTop w:val="0"/>
      <w:marBottom w:val="0"/>
      <w:divBdr>
        <w:top w:val="none" w:sz="0" w:space="0" w:color="auto"/>
        <w:left w:val="none" w:sz="0" w:space="0" w:color="auto"/>
        <w:bottom w:val="none" w:sz="0" w:space="0" w:color="auto"/>
        <w:right w:val="none" w:sz="0" w:space="0" w:color="auto"/>
      </w:divBdr>
    </w:div>
    <w:div w:id="752822103">
      <w:bodyDiv w:val="1"/>
      <w:marLeft w:val="0"/>
      <w:marRight w:val="0"/>
      <w:marTop w:val="0"/>
      <w:marBottom w:val="0"/>
      <w:divBdr>
        <w:top w:val="none" w:sz="0" w:space="0" w:color="auto"/>
        <w:left w:val="none" w:sz="0" w:space="0" w:color="auto"/>
        <w:bottom w:val="none" w:sz="0" w:space="0" w:color="auto"/>
        <w:right w:val="none" w:sz="0" w:space="0" w:color="auto"/>
      </w:divBdr>
    </w:div>
    <w:div w:id="963342676">
      <w:bodyDiv w:val="1"/>
      <w:marLeft w:val="0"/>
      <w:marRight w:val="0"/>
      <w:marTop w:val="0"/>
      <w:marBottom w:val="0"/>
      <w:divBdr>
        <w:top w:val="none" w:sz="0" w:space="0" w:color="auto"/>
        <w:left w:val="none" w:sz="0" w:space="0" w:color="auto"/>
        <w:bottom w:val="none" w:sz="0" w:space="0" w:color="auto"/>
        <w:right w:val="none" w:sz="0" w:space="0" w:color="auto"/>
      </w:divBdr>
    </w:div>
    <w:div w:id="1019621729">
      <w:bodyDiv w:val="1"/>
      <w:marLeft w:val="0"/>
      <w:marRight w:val="0"/>
      <w:marTop w:val="0"/>
      <w:marBottom w:val="0"/>
      <w:divBdr>
        <w:top w:val="none" w:sz="0" w:space="0" w:color="auto"/>
        <w:left w:val="none" w:sz="0" w:space="0" w:color="auto"/>
        <w:bottom w:val="none" w:sz="0" w:space="0" w:color="auto"/>
        <w:right w:val="none" w:sz="0" w:space="0" w:color="auto"/>
      </w:divBdr>
      <w:divsChild>
        <w:div w:id="903296656">
          <w:marLeft w:val="0"/>
          <w:marRight w:val="0"/>
          <w:marTop w:val="0"/>
          <w:marBottom w:val="0"/>
          <w:divBdr>
            <w:top w:val="none" w:sz="0" w:space="0" w:color="auto"/>
            <w:left w:val="none" w:sz="0" w:space="0" w:color="auto"/>
            <w:bottom w:val="none" w:sz="0" w:space="0" w:color="auto"/>
            <w:right w:val="none" w:sz="0" w:space="0" w:color="auto"/>
          </w:divBdr>
          <w:divsChild>
            <w:div w:id="1576238397">
              <w:marLeft w:val="0"/>
              <w:marRight w:val="0"/>
              <w:marTop w:val="0"/>
              <w:marBottom w:val="0"/>
              <w:divBdr>
                <w:top w:val="none" w:sz="0" w:space="0" w:color="auto"/>
                <w:left w:val="none" w:sz="0" w:space="0" w:color="auto"/>
                <w:bottom w:val="none" w:sz="0" w:space="0" w:color="auto"/>
                <w:right w:val="none" w:sz="0" w:space="0" w:color="auto"/>
              </w:divBdr>
              <w:divsChild>
                <w:div w:id="893661330">
                  <w:marLeft w:val="0"/>
                  <w:marRight w:val="0"/>
                  <w:marTop w:val="0"/>
                  <w:marBottom w:val="0"/>
                  <w:divBdr>
                    <w:top w:val="none" w:sz="0" w:space="0" w:color="auto"/>
                    <w:left w:val="none" w:sz="0" w:space="0" w:color="auto"/>
                    <w:bottom w:val="none" w:sz="0" w:space="0" w:color="auto"/>
                    <w:right w:val="none" w:sz="0" w:space="0" w:color="auto"/>
                  </w:divBdr>
                  <w:divsChild>
                    <w:div w:id="2097047404">
                      <w:marLeft w:val="0"/>
                      <w:marRight w:val="0"/>
                      <w:marTop w:val="0"/>
                      <w:marBottom w:val="0"/>
                      <w:divBdr>
                        <w:top w:val="none" w:sz="0" w:space="0" w:color="auto"/>
                        <w:left w:val="none" w:sz="0" w:space="0" w:color="auto"/>
                        <w:bottom w:val="none" w:sz="0" w:space="0" w:color="auto"/>
                        <w:right w:val="none" w:sz="0" w:space="0" w:color="auto"/>
                      </w:divBdr>
                      <w:divsChild>
                        <w:div w:id="2121102324">
                          <w:marLeft w:val="0"/>
                          <w:marRight w:val="0"/>
                          <w:marTop w:val="0"/>
                          <w:marBottom w:val="0"/>
                          <w:divBdr>
                            <w:top w:val="none" w:sz="0" w:space="0" w:color="auto"/>
                            <w:left w:val="none" w:sz="0" w:space="0" w:color="auto"/>
                            <w:bottom w:val="none" w:sz="0" w:space="0" w:color="auto"/>
                            <w:right w:val="none" w:sz="0" w:space="0" w:color="auto"/>
                          </w:divBdr>
                          <w:divsChild>
                            <w:div w:id="1820613501">
                              <w:marLeft w:val="0"/>
                              <w:marRight w:val="0"/>
                              <w:marTop w:val="0"/>
                              <w:marBottom w:val="0"/>
                              <w:divBdr>
                                <w:top w:val="none" w:sz="0" w:space="0" w:color="auto"/>
                                <w:left w:val="none" w:sz="0" w:space="0" w:color="auto"/>
                                <w:bottom w:val="none" w:sz="0" w:space="0" w:color="auto"/>
                                <w:right w:val="none" w:sz="0" w:space="0" w:color="auto"/>
                              </w:divBdr>
                              <w:divsChild>
                                <w:div w:id="108789983">
                                  <w:marLeft w:val="0"/>
                                  <w:marRight w:val="0"/>
                                  <w:marTop w:val="0"/>
                                  <w:marBottom w:val="0"/>
                                  <w:divBdr>
                                    <w:top w:val="none" w:sz="0" w:space="0" w:color="auto"/>
                                    <w:left w:val="none" w:sz="0" w:space="0" w:color="auto"/>
                                    <w:bottom w:val="none" w:sz="0" w:space="0" w:color="auto"/>
                                    <w:right w:val="none" w:sz="0" w:space="0" w:color="auto"/>
                                  </w:divBdr>
                                  <w:divsChild>
                                    <w:div w:id="15807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edcareIPC@health.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ipc-lea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gedcareIPC@health.gov.au" TargetMode="External"/><Relationship Id="rId4" Type="http://schemas.openxmlformats.org/officeDocument/2006/relationships/settings" Target="settings.xml"/><Relationship Id="rId9" Type="http://schemas.openxmlformats.org/officeDocument/2006/relationships/hyperlink" Target="http://www.health.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37389-4F3C-4503-8480-A71827FF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6789</Characters>
  <Application>Microsoft Office Word</Application>
  <DocSecurity>0</DocSecurity>
  <Lines>138</Lines>
  <Paragraphs>61</Paragraphs>
  <ScaleCrop>false</ScaleCrop>
  <HeadingPairs>
    <vt:vector size="2" baseType="variant">
      <vt:variant>
        <vt:lpstr>Title</vt:lpstr>
      </vt:variant>
      <vt:variant>
        <vt:i4>1</vt:i4>
      </vt:variant>
    </vt:vector>
  </HeadingPairs>
  <TitlesOfParts>
    <vt:vector size="1" baseType="lpstr">
      <vt:lpstr>Secretary letter to NATSIFAC providers about infection prevention and control leads</vt:lpstr>
    </vt:vector>
  </TitlesOfParts>
  <Company>Department of Health</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letter to NATSIFAC providers about infection prevention and control leads</dc:title>
  <dc:subject>Aged care</dc:subject>
  <dc:creator>Australian Government</dc:creator>
  <cp:keywords>Aged care;  infection prevention and control lead;</cp:keywords>
  <cp:lastModifiedBy>MASCHKE, Elvia</cp:lastModifiedBy>
  <cp:revision>2</cp:revision>
  <cp:lastPrinted>2007-10-31T23:22:00Z</cp:lastPrinted>
  <dcterms:created xsi:type="dcterms:W3CDTF">2020-11-09T05:49:00Z</dcterms:created>
  <dcterms:modified xsi:type="dcterms:W3CDTF">2020-11-09T05:49:00Z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Address">
    <vt:lpwstr>Scarborough House, Level 14, Atlantic Street, Woden ACT 2606 - GPO Box 9848 Canberra ACT 2601</vt:lpwstr>
  </property>
  <property fmtid="{D5CDD505-2E9C-101B-9397-08002B2CF9AE}" pid="3" name="PhoneLabel">
    <vt:lpwstr>Phone:</vt:lpwstr>
  </property>
  <property fmtid="{D5CDD505-2E9C-101B-9397-08002B2CF9AE}" pid="4" name="EmailLabel">
    <vt:lpwstr>Email:</vt:lpwstr>
  </property>
  <property fmtid="{D5CDD505-2E9C-101B-9397-08002B2CF9AE}" pid="5" name="Website">
    <vt:lpwstr>- www.health.gov.au</vt:lpwstr>
  </property>
  <property fmtid="{D5CDD505-2E9C-101B-9397-08002B2CF9AE}" pid="6" name="PhoneValue">
    <vt:lpwstr>(02) 6289 8400</vt:lpwstr>
  </property>
  <property fmtid="{D5CDD505-2E9C-101B-9397-08002B2CF9AE}" pid="7" name="EmailValue">
    <vt:lpwstr>Brendan.Murphy@health.gov.au</vt:lpwstr>
  </property>
</Properties>
</file>