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9656BE">
        <w:rPr>
          <w:rFonts w:ascii="Arial" w:eastAsia="Calibri" w:hAnsi="Arial"/>
          <w:sz w:val="22"/>
          <w:szCs w:val="22"/>
        </w:rPr>
        <w:t>20</w:t>
      </w:r>
      <w:r w:rsidR="001E141D">
        <w:rPr>
          <w:rFonts w:ascii="Arial" w:eastAsia="Calibri" w:hAnsi="Arial"/>
          <w:sz w:val="22"/>
          <w:szCs w:val="22"/>
        </w:rPr>
        <w:t xml:space="preserve"> November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B3693F" w:rsidRDefault="009656BE" w:rsidP="009656BE">
            <w:pPr>
              <w:rPr>
                <w:rFonts w:eastAsia="Calibri"/>
              </w:rPr>
            </w:pPr>
            <w:r>
              <w:rPr>
                <w:rFonts w:eastAsia="Calibri"/>
              </w:rPr>
              <w:t>1</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B3693F" w:rsidRDefault="006C71B8" w:rsidP="00F209FD">
            <w:pPr>
              <w:rPr>
                <w:rFonts w:eastAsia="Calibri"/>
              </w:rPr>
            </w:pPr>
            <w:r w:rsidRPr="00B3693F">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B3693F" w:rsidRDefault="00BE2DE6" w:rsidP="00F209FD">
            <w:pPr>
              <w:rPr>
                <w:rFonts w:eastAsia="Calibri"/>
              </w:rPr>
            </w:pPr>
            <w:r w:rsidRPr="00EA5B36">
              <w:rPr>
                <w:rFonts w:eastAsia="Calibri"/>
              </w:rPr>
              <w:t>4</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B3693F" w:rsidRDefault="00BE40E8" w:rsidP="00EF6D8A">
            <w:pPr>
              <w:rPr>
                <w:rFonts w:eastAsia="Calibri"/>
              </w:rPr>
            </w:pPr>
            <w:r w:rsidRPr="00B3693F">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B3693F" w:rsidRDefault="002F552B" w:rsidP="00233D52">
            <w:pPr>
              <w:rPr>
                <w:rFonts w:eastAsia="Calibri"/>
              </w:rPr>
            </w:pPr>
            <w:r w:rsidRPr="00B3693F">
              <w:rPr>
                <w:rFonts w:eastAsia="Calibri"/>
              </w:rPr>
              <w:t>2</w:t>
            </w:r>
            <w:r w:rsidR="00EF6D8A" w:rsidRPr="00B3693F">
              <w:rPr>
                <w:rFonts w:eastAsia="Calibri"/>
              </w:rPr>
              <w:t>1</w:t>
            </w:r>
            <w:r w:rsidR="007B13B6">
              <w:rPr>
                <w:rFonts w:eastAsia="Calibri"/>
              </w:rPr>
              <w:t>7</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570BBE" w:rsidRDefault="007B13B6" w:rsidP="00233D52">
            <w:pPr>
              <w:rPr>
                <w:rFonts w:eastAsia="Calibri"/>
                <w:highlight w:val="yellow"/>
              </w:rPr>
            </w:pPr>
            <w:r>
              <w:rPr>
                <w:rFonts w:eastAsia="Calibri"/>
              </w:rPr>
              <w:t>223</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570BBE" w:rsidRDefault="00BE40E8" w:rsidP="001E141D">
            <w:pPr>
              <w:rPr>
                <w:rFonts w:eastAsia="Calibri"/>
              </w:rPr>
            </w:pPr>
            <w:r w:rsidRPr="00570BBE">
              <w:rPr>
                <w:rFonts w:eastAsia="Calibri"/>
              </w:rPr>
              <w:t>2</w:t>
            </w:r>
            <w:r w:rsidR="007B13B6">
              <w:rPr>
                <w:rFonts w:eastAsia="Calibri"/>
              </w:rPr>
              <w:t>16</w:t>
            </w:r>
            <w:r w:rsidR="00233D52" w:rsidRPr="00570BBE">
              <w:rPr>
                <w:rFonts w:eastAsia="Calibri"/>
              </w:rPr>
              <w:t xml:space="preserve"> (</w:t>
            </w:r>
            <w:r w:rsidR="007B13B6">
              <w:rPr>
                <w:rFonts w:eastAsia="Calibri"/>
              </w:rPr>
              <w:t>222</w:t>
            </w:r>
            <w:r w:rsidR="00871F6D" w:rsidRPr="00570BBE">
              <w:rPr>
                <w:rFonts w:eastAsia="Calibri"/>
              </w:rPr>
              <w:t xml:space="preserve"> </w:t>
            </w:r>
            <w:r w:rsidR="001E1DC3" w:rsidRPr="00570BBE">
              <w:rPr>
                <w:rFonts w:eastAsia="Calibri"/>
              </w:rPr>
              <w:t>outbreaks</w:t>
            </w:r>
            <w:r w:rsidR="00F27B45" w:rsidRPr="00570BBE">
              <w:rPr>
                <w:rFonts w:eastAsia="Calibri"/>
              </w:rPr>
              <w:t xml:space="preserve"> closed</w:t>
            </w:r>
            <w:r w:rsidR="003A415B" w:rsidRPr="00570BBE">
              <w:rPr>
                <w:rFonts w:eastAsia="Calibri"/>
              </w:rPr>
              <w:t>)</w:t>
            </w:r>
            <w:r w:rsidR="009C364D" w:rsidRPr="00570BBE">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B3693F" w:rsidRDefault="002935E5" w:rsidP="00F209FD">
            <w:pPr>
              <w:rPr>
                <w:rFonts w:eastAsia="Calibri"/>
              </w:rPr>
            </w:pPr>
            <w:r w:rsidRPr="00B3693F">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B3693F" w:rsidRDefault="000F1E9E" w:rsidP="00233D52">
            <w:pPr>
              <w:rPr>
                <w:rFonts w:eastAsia="Calibri"/>
              </w:rPr>
            </w:pPr>
            <w:r w:rsidRPr="00B3693F">
              <w:rPr>
                <w:rFonts w:eastAsia="Calibri"/>
              </w:rPr>
              <w:t>20</w:t>
            </w:r>
            <w:r w:rsidR="002935E5" w:rsidRPr="00B3693F">
              <w:rPr>
                <w:rFonts w:eastAsia="Calibri"/>
              </w:rPr>
              <w:t>27</w:t>
            </w:r>
            <w:r w:rsidR="00233D52" w:rsidRPr="00B3693F">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B3693F" w:rsidRDefault="00BE40E8" w:rsidP="00EC7C55">
            <w:pPr>
              <w:rPr>
                <w:rFonts w:eastAsia="Calibri"/>
              </w:rPr>
            </w:pPr>
            <w:r w:rsidRPr="00B3693F">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B3693F" w:rsidRDefault="00543499" w:rsidP="00EA5B36">
            <w:pPr>
              <w:rPr>
                <w:rFonts w:eastAsia="Calibri"/>
              </w:rPr>
            </w:pPr>
            <w:r w:rsidRPr="00B3693F">
              <w:rPr>
                <w:rFonts w:eastAsia="Calibri"/>
              </w:rPr>
              <w:t>2</w:t>
            </w:r>
            <w:r w:rsidR="000F1E9E" w:rsidRPr="00B3693F">
              <w:rPr>
                <w:rFonts w:eastAsia="Calibri"/>
              </w:rPr>
              <w:t>2</w:t>
            </w:r>
            <w:r w:rsidR="007B13B6">
              <w:rPr>
                <w:rFonts w:eastAsia="Calibri"/>
              </w:rPr>
              <w:t>3</w:t>
            </w:r>
            <w:r w:rsidR="00EA5B36">
              <w:rPr>
                <w:rFonts w:eastAsia="Calibri"/>
              </w:rPr>
              <w:t>6</w:t>
            </w:r>
            <w:r w:rsidR="00CD3D2A" w:rsidRPr="00B3693F">
              <w:rPr>
                <w:rFonts w:eastAsia="Calibri"/>
                <w:vertAlign w:val="superscript"/>
              </w:rPr>
              <w:t>3</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B3693F" w:rsidRDefault="000F1E9E" w:rsidP="001E141D">
            <w:pPr>
              <w:rPr>
                <w:rFonts w:eastAsia="Calibri"/>
              </w:rPr>
            </w:pPr>
            <w:r w:rsidRPr="00B3693F">
              <w:rPr>
                <w:rFonts w:eastAsia="Calibri"/>
              </w:rPr>
              <w:t>22</w:t>
            </w:r>
            <w:r w:rsidR="007B13B6">
              <w:rPr>
                <w:rFonts w:eastAsia="Calibri"/>
              </w:rPr>
              <w:t>32</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9656BE" w:rsidRDefault="00B92768" w:rsidP="009656BE">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D67C17" w:rsidRPr="00DF5A9E">
        <w:rPr>
          <w:rFonts w:ascii="Arial" w:eastAsia="Calibri" w:hAnsi="Arial"/>
          <w:sz w:val="22"/>
          <w:szCs w:val="22"/>
        </w:rPr>
        <w:t>7,</w:t>
      </w:r>
      <w:r w:rsidR="009656BE">
        <w:rPr>
          <w:rFonts w:ascii="Arial" w:eastAsia="Calibri" w:hAnsi="Arial"/>
          <w:sz w:val="22"/>
          <w:szCs w:val="22"/>
        </w:rPr>
        <w:t>784</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9656BE">
        <w:rPr>
          <w:rFonts w:ascii="Arial" w:eastAsia="Calibri" w:hAnsi="Arial"/>
          <w:sz w:val="22"/>
          <w:szCs w:val="22"/>
        </w:rPr>
        <w:t>9</w:t>
      </w:r>
      <w:r w:rsidR="00DF5A9E" w:rsidRPr="00DF5A9E">
        <w:rPr>
          <w:rFonts w:ascii="Arial" w:eastAsia="Calibri" w:hAnsi="Arial"/>
          <w:sz w:val="22"/>
          <w:szCs w:val="22"/>
        </w:rPr>
        <w:t>4</w:t>
      </w:r>
      <w:r w:rsidR="00F209FD" w:rsidRPr="00DF5A9E">
        <w:rPr>
          <w:rFonts w:ascii="Arial" w:eastAsia="Calibri" w:hAnsi="Arial"/>
          <w:sz w:val="22"/>
          <w:szCs w:val="22"/>
        </w:rPr>
        <w:t xml:space="preserve"> active cases and </w:t>
      </w:r>
      <w:r w:rsidR="006C71B8" w:rsidRPr="00DF5A9E">
        <w:rPr>
          <w:rFonts w:ascii="Arial" w:eastAsia="Calibri" w:hAnsi="Arial"/>
          <w:sz w:val="22"/>
          <w:szCs w:val="22"/>
        </w:rPr>
        <w:t>907</w:t>
      </w:r>
      <w:r w:rsidR="00F209FD" w:rsidRPr="00DF5A9E">
        <w:rPr>
          <w:rFonts w:ascii="Arial" w:eastAsia="Calibri" w:hAnsi="Arial"/>
          <w:sz w:val="22"/>
          <w:szCs w:val="22"/>
        </w:rPr>
        <w:t xml:space="preserve"> deaths.</w:t>
      </w:r>
      <w:r w:rsidR="009656BE">
        <w:rPr>
          <w:rFonts w:ascii="Arial" w:eastAsia="Calibri" w:hAnsi="Arial"/>
          <w:sz w:val="22"/>
          <w:szCs w:val="22"/>
        </w:rPr>
        <w:t xml:space="preserve"> Of these:</w:t>
      </w:r>
      <w:r w:rsidR="00D67C17" w:rsidRPr="00DF5A9E">
        <w:rPr>
          <w:rFonts w:ascii="Arial" w:eastAsia="Calibri" w:hAnsi="Arial"/>
          <w:sz w:val="22"/>
          <w:szCs w:val="22"/>
        </w:rPr>
        <w:t xml:space="preserve"> </w:t>
      </w:r>
    </w:p>
    <w:p w:rsidR="00F209FD" w:rsidRDefault="009656BE" w:rsidP="009656BE">
      <w:pPr>
        <w:pStyle w:val="ListParagraph"/>
        <w:numPr>
          <w:ilvl w:val="0"/>
          <w:numId w:val="20"/>
        </w:numPr>
        <w:spacing w:before="240" w:after="120"/>
        <w:rPr>
          <w:rFonts w:eastAsia="Calibri"/>
        </w:rPr>
      </w:pPr>
      <w:r>
        <w:rPr>
          <w:rFonts w:eastAsia="Calibri"/>
        </w:rPr>
        <w:t>Victoria is reporting a</w:t>
      </w:r>
      <w:r w:rsidR="00D67C17" w:rsidRPr="009656BE">
        <w:rPr>
          <w:rFonts w:eastAsia="Calibri"/>
        </w:rPr>
        <w:t xml:space="preserve"> total of 20,</w:t>
      </w:r>
      <w:r w:rsidR="000A6DB0" w:rsidRPr="009656BE">
        <w:rPr>
          <w:rFonts w:eastAsia="Calibri"/>
        </w:rPr>
        <w:t>3</w:t>
      </w:r>
      <w:r w:rsidR="001E141D" w:rsidRPr="009656BE">
        <w:rPr>
          <w:rFonts w:eastAsia="Calibri"/>
        </w:rPr>
        <w:t>45</w:t>
      </w:r>
      <w:r w:rsidR="00F209FD" w:rsidRPr="009656BE">
        <w:rPr>
          <w:rFonts w:eastAsia="Calibri"/>
        </w:rPr>
        <w:t xml:space="preserve"> cases of COVID-19</w:t>
      </w:r>
      <w:r w:rsidR="00B92768" w:rsidRPr="009656BE">
        <w:rPr>
          <w:rFonts w:eastAsia="Calibri"/>
        </w:rPr>
        <w:t xml:space="preserve">, including </w:t>
      </w:r>
      <w:r w:rsidR="00DF5A9E" w:rsidRPr="009656BE">
        <w:rPr>
          <w:rFonts w:eastAsia="Calibri"/>
        </w:rPr>
        <w:t>3</w:t>
      </w:r>
      <w:r w:rsidR="00B92768" w:rsidRPr="009656BE">
        <w:rPr>
          <w:rFonts w:eastAsia="Calibri"/>
        </w:rPr>
        <w:t xml:space="preserve"> active cases and </w:t>
      </w:r>
      <w:r w:rsidR="00D67C17" w:rsidRPr="009656BE">
        <w:rPr>
          <w:rFonts w:eastAsia="Calibri"/>
        </w:rPr>
        <w:t>8</w:t>
      </w:r>
      <w:r w:rsidR="006C71B8" w:rsidRPr="009656BE">
        <w:rPr>
          <w:rFonts w:eastAsia="Calibri"/>
        </w:rPr>
        <w:t>19</w:t>
      </w:r>
      <w:r w:rsidR="00F209FD" w:rsidRPr="009656BE">
        <w:rPr>
          <w:rFonts w:eastAsia="Calibri"/>
        </w:rPr>
        <w:t xml:space="preserve"> deaths.</w:t>
      </w:r>
    </w:p>
    <w:p w:rsidR="00A53E63" w:rsidRPr="00E4477E" w:rsidRDefault="009656BE" w:rsidP="009656BE">
      <w:pPr>
        <w:pStyle w:val="ListParagraph"/>
        <w:numPr>
          <w:ilvl w:val="0"/>
          <w:numId w:val="20"/>
        </w:numPr>
        <w:spacing w:before="240" w:after="120"/>
        <w:rPr>
          <w:rFonts w:eastAsia="Calibri"/>
        </w:rPr>
      </w:pPr>
      <w:r w:rsidRPr="00E4477E">
        <w:rPr>
          <w:rFonts w:eastAsia="Calibri"/>
        </w:rPr>
        <w:t>South Australia is reporting a total of 550 cases of COVID-19, including 34 active</w:t>
      </w:r>
      <w:r w:rsidR="00424210" w:rsidRPr="00E4477E">
        <w:rPr>
          <w:rStyle w:val="FootnoteReference"/>
          <w:rFonts w:eastAsia="Calibri"/>
        </w:rPr>
        <w:footnoteReference w:id="4"/>
      </w:r>
      <w:r w:rsidR="00E4477E" w:rsidRPr="00E4477E">
        <w:rPr>
          <w:rFonts w:eastAsia="Calibri"/>
        </w:rPr>
        <w:t xml:space="preserve"> cases and 4</w:t>
      </w:r>
      <w:r w:rsidRPr="00E4477E">
        <w:rPr>
          <w:rFonts w:eastAsia="Calibri"/>
        </w:rPr>
        <w:t xml:space="preserve"> deaths. </w:t>
      </w:r>
      <w:bookmarkStart w:id="0" w:name="_GoBack"/>
      <w:bookmarkEnd w:id="0"/>
    </w:p>
    <w:p w:rsidR="00BF7765" w:rsidRPr="00DF5A9E" w:rsidRDefault="00DF5A9E" w:rsidP="00EA5B36">
      <w:pPr>
        <w:widowControl w:val="0"/>
        <w:spacing w:before="60" w:after="60" w:line="276" w:lineRule="auto"/>
        <w:rPr>
          <w:rFonts w:ascii="Arial" w:eastAsia="Calibri" w:hAnsi="Arial"/>
          <w:sz w:val="22"/>
          <w:szCs w:val="22"/>
        </w:rPr>
      </w:pPr>
      <w:r w:rsidRPr="00DF5A9E">
        <w:rPr>
          <w:rFonts w:ascii="Arial" w:eastAsia="Calibri" w:hAnsi="Arial"/>
          <w:sz w:val="22"/>
          <w:szCs w:val="22"/>
        </w:rPr>
        <w:t xml:space="preserve">As at </w:t>
      </w:r>
      <w:r w:rsidR="009656BE">
        <w:rPr>
          <w:rFonts w:ascii="Arial" w:eastAsia="Calibri" w:hAnsi="Arial"/>
          <w:sz w:val="22"/>
          <w:szCs w:val="22"/>
        </w:rPr>
        <w:t>20</w:t>
      </w:r>
      <w:r w:rsidR="00BF7765" w:rsidRPr="00DF5A9E">
        <w:rPr>
          <w:rFonts w:ascii="Arial" w:eastAsia="Calibri" w:hAnsi="Arial"/>
          <w:sz w:val="22"/>
          <w:szCs w:val="22"/>
        </w:rPr>
        <w:t xml:space="preserve"> November 2020, there are no active cases in residential aged care recipients. </w:t>
      </w:r>
      <w:r w:rsidRPr="00DF5A9E">
        <w:rPr>
          <w:rFonts w:ascii="Arial" w:eastAsia="Calibri" w:hAnsi="Arial"/>
          <w:sz w:val="22"/>
          <w:szCs w:val="22"/>
        </w:rPr>
        <w:t xml:space="preserve">The last new active case of COVID-19 </w:t>
      </w:r>
      <w:r w:rsidR="00857F59">
        <w:rPr>
          <w:rFonts w:ascii="Arial" w:eastAsia="Calibri" w:hAnsi="Arial"/>
          <w:sz w:val="22"/>
          <w:szCs w:val="22"/>
        </w:rPr>
        <w:t>of</w:t>
      </w:r>
      <w:r w:rsidRPr="00DF5A9E">
        <w:rPr>
          <w:rFonts w:ascii="Arial" w:eastAsia="Calibri" w:hAnsi="Arial"/>
          <w:sz w:val="22"/>
          <w:szCs w:val="22"/>
        </w:rPr>
        <w:t xml:space="preserve"> a residential aged care recipient was </w:t>
      </w:r>
      <w:r w:rsidR="004F122E">
        <w:rPr>
          <w:rFonts w:ascii="Arial" w:eastAsia="Calibri" w:hAnsi="Arial"/>
          <w:sz w:val="22"/>
          <w:szCs w:val="22"/>
        </w:rPr>
        <w:t xml:space="preserve">on </w:t>
      </w:r>
      <w:r w:rsidRPr="00DF5A9E">
        <w:rPr>
          <w:rFonts w:ascii="Arial" w:eastAsia="Calibri" w:hAnsi="Arial"/>
          <w:sz w:val="22"/>
          <w:szCs w:val="22"/>
        </w:rPr>
        <w:t xml:space="preserve">26 September 2020. There have been no </w:t>
      </w:r>
      <w:r w:rsidR="004F122E">
        <w:rPr>
          <w:rFonts w:ascii="Arial" w:eastAsia="Calibri" w:hAnsi="Arial"/>
          <w:sz w:val="22"/>
          <w:szCs w:val="22"/>
        </w:rPr>
        <w:t xml:space="preserve">new </w:t>
      </w:r>
      <w:r w:rsidRPr="00DF5A9E">
        <w:rPr>
          <w:rFonts w:ascii="Arial" w:eastAsia="Calibri" w:hAnsi="Arial"/>
          <w:sz w:val="22"/>
          <w:szCs w:val="22"/>
        </w:rPr>
        <w:t xml:space="preserve">active cases of COVID-19 in aged care recipients since </w:t>
      </w:r>
      <w:r w:rsidR="00857F59">
        <w:rPr>
          <w:rFonts w:ascii="Arial" w:eastAsia="Calibri" w:hAnsi="Arial"/>
          <w:sz w:val="22"/>
          <w:szCs w:val="22"/>
        </w:rPr>
        <w:br/>
      </w:r>
      <w:r w:rsidRPr="00DF5A9E">
        <w:rPr>
          <w:rFonts w:ascii="Arial" w:eastAsia="Calibri" w:hAnsi="Arial"/>
          <w:sz w:val="22"/>
          <w:szCs w:val="22"/>
        </w:rPr>
        <w:t xml:space="preserve">28 October 2020. </w:t>
      </w:r>
      <w:r w:rsidR="00EA5B36">
        <w:rPr>
          <w:rFonts w:ascii="Arial" w:eastAsia="Calibri" w:hAnsi="Arial"/>
          <w:sz w:val="22"/>
          <w:szCs w:val="22"/>
        </w:rPr>
        <w:t>There are four</w:t>
      </w:r>
      <w:r w:rsidR="009656BE">
        <w:rPr>
          <w:rFonts w:ascii="Arial" w:eastAsia="Calibri" w:hAnsi="Arial"/>
          <w:sz w:val="22"/>
          <w:szCs w:val="22"/>
        </w:rPr>
        <w:t xml:space="preserve"> active cases of COVID-19 in aged care workers who worked at one service in South Australia</w:t>
      </w:r>
      <w:r w:rsidRPr="00DF5A9E">
        <w:rPr>
          <w:rFonts w:ascii="Arial" w:eastAsia="Calibri" w:hAnsi="Arial"/>
          <w:sz w:val="22"/>
          <w:szCs w:val="22"/>
        </w:rPr>
        <w:t xml:space="preserve">. </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7B13B6"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72A5FCFC" wp14:editId="64E756CA">
            <wp:extent cx="5535930" cy="4041775"/>
            <wp:effectExtent l="0" t="0" r="7620" b="0"/>
            <wp:docPr id="4" name="Picture 4" title="Figure 1: 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4041775"/>
                    </a:xfrm>
                    <a:prstGeom prst="rect">
                      <a:avLst/>
                    </a:prstGeom>
                    <a:noFill/>
                  </pic:spPr>
                </pic:pic>
              </a:graphicData>
            </a:graphic>
          </wp:inline>
        </w:drawing>
      </w:r>
    </w:p>
    <w:p w:rsidR="00F209FD" w:rsidRPr="00DF5A9E" w:rsidRDefault="002F552B" w:rsidP="00F209FD">
      <w:pPr>
        <w:spacing w:after="240" w:line="276" w:lineRule="auto"/>
        <w:rPr>
          <w:rFonts w:ascii="Arial" w:eastAsia="Calibri" w:hAnsi="Arial"/>
          <w:sz w:val="22"/>
          <w:szCs w:val="22"/>
        </w:rPr>
      </w:pPr>
      <w:r w:rsidRPr="00DF5A9E">
        <w:rPr>
          <w:rFonts w:ascii="Arial" w:eastAsia="Calibri" w:hAnsi="Arial"/>
          <w:sz w:val="22"/>
          <w:szCs w:val="22"/>
        </w:rPr>
        <w:t>Of the 2</w:t>
      </w:r>
      <w:r w:rsidR="000F1E9E" w:rsidRPr="00DF5A9E">
        <w:rPr>
          <w:rFonts w:ascii="Arial" w:eastAsia="Calibri" w:hAnsi="Arial"/>
          <w:sz w:val="22"/>
          <w:szCs w:val="22"/>
        </w:rPr>
        <w:t>1</w:t>
      </w:r>
      <w:r w:rsidR="007B13B6">
        <w:rPr>
          <w:rFonts w:ascii="Arial" w:eastAsia="Calibri" w:hAnsi="Arial"/>
          <w:sz w:val="22"/>
          <w:szCs w:val="22"/>
        </w:rPr>
        <w:t>7</w:t>
      </w:r>
      <w:r w:rsidR="00F209FD" w:rsidRPr="00DF5A9E">
        <w:rPr>
          <w:rFonts w:ascii="Arial" w:eastAsia="Calibri" w:hAnsi="Arial"/>
          <w:sz w:val="22"/>
          <w:szCs w:val="22"/>
        </w:rPr>
        <w:t xml:space="preserve"> residential aged care facilities that ha</w:t>
      </w:r>
      <w:r w:rsidRPr="00DF5A9E">
        <w:rPr>
          <w:rFonts w:ascii="Arial" w:eastAsia="Calibri" w:hAnsi="Arial"/>
          <w:sz w:val="22"/>
          <w:szCs w:val="22"/>
        </w:rPr>
        <w:t xml:space="preserve">ve had a case(s) of COVID-19, </w:t>
      </w:r>
      <w:r w:rsidR="002935E5" w:rsidRPr="00DF5A9E">
        <w:rPr>
          <w:rFonts w:ascii="Arial" w:eastAsia="Calibri" w:hAnsi="Arial"/>
          <w:sz w:val="22"/>
          <w:szCs w:val="22"/>
        </w:rPr>
        <w:t>95</w:t>
      </w:r>
      <w:r w:rsidRPr="00DF5A9E">
        <w:rPr>
          <w:rFonts w:ascii="Arial" w:eastAsia="Calibri" w:hAnsi="Arial"/>
          <w:sz w:val="22"/>
          <w:szCs w:val="22"/>
        </w:rPr>
        <w:t xml:space="preserve"> facilities </w:t>
      </w:r>
      <w:r w:rsidR="00E63508" w:rsidRPr="00DF5A9E">
        <w:rPr>
          <w:rFonts w:ascii="Arial" w:eastAsia="Calibri" w:hAnsi="Arial"/>
          <w:sz w:val="22"/>
          <w:szCs w:val="22"/>
        </w:rPr>
        <w:t>(</w:t>
      </w:r>
      <w:r w:rsidRPr="00DF5A9E">
        <w:rPr>
          <w:rFonts w:ascii="Arial" w:eastAsia="Calibri" w:hAnsi="Arial"/>
          <w:sz w:val="22"/>
          <w:szCs w:val="22"/>
        </w:rPr>
        <w:t>4</w:t>
      </w:r>
      <w:r w:rsidR="002935E5" w:rsidRPr="00DF5A9E">
        <w:rPr>
          <w:rFonts w:ascii="Arial" w:eastAsia="Calibri" w:hAnsi="Arial"/>
          <w:sz w:val="22"/>
          <w:szCs w:val="22"/>
        </w:rPr>
        <w:t>4</w:t>
      </w:r>
      <w:r w:rsidR="00F209FD" w:rsidRPr="00DF5A9E">
        <w:rPr>
          <w:rFonts w:ascii="Arial" w:eastAsia="Calibri" w:hAnsi="Arial"/>
          <w:sz w:val="22"/>
          <w:szCs w:val="22"/>
        </w:rPr>
        <w:t xml:space="preserve"> per cent</w:t>
      </w:r>
      <w:r w:rsidR="00E63508" w:rsidRPr="00DF5A9E">
        <w:rPr>
          <w:rFonts w:ascii="Arial" w:eastAsia="Calibri" w:hAnsi="Arial"/>
          <w:sz w:val="22"/>
          <w:szCs w:val="22"/>
        </w:rPr>
        <w:t>)</w:t>
      </w:r>
      <w:r w:rsidR="00F209FD" w:rsidRPr="00DF5A9E">
        <w:rPr>
          <w:rFonts w:ascii="Arial" w:eastAsia="Calibri" w:hAnsi="Arial"/>
          <w:sz w:val="22"/>
          <w:szCs w:val="22"/>
        </w:rPr>
        <w:t xml:space="preserve"> have</w:t>
      </w:r>
      <w:r w:rsidR="00E63508" w:rsidRPr="00DF5A9E">
        <w:rPr>
          <w:rFonts w:ascii="Arial" w:eastAsia="Calibri" w:hAnsi="Arial"/>
          <w:sz w:val="22"/>
          <w:szCs w:val="22"/>
        </w:rPr>
        <w:t xml:space="preserve"> had</w:t>
      </w:r>
      <w:r w:rsidR="00F209FD" w:rsidRPr="00DF5A9E">
        <w:rPr>
          <w:rFonts w:ascii="Arial" w:eastAsia="Calibri" w:hAnsi="Arial"/>
          <w:sz w:val="22"/>
          <w:szCs w:val="22"/>
        </w:rPr>
        <w:t xml:space="preserve"> a single case of COVID-19.</w:t>
      </w:r>
    </w:p>
    <w:p w:rsidR="00BF7765" w:rsidRDefault="00BF7765" w:rsidP="00675DF2">
      <w:pPr>
        <w:rPr>
          <w:rFonts w:ascii="Arial" w:eastAsia="Calibri" w:hAnsi="Arial"/>
          <w:b/>
          <w:sz w:val="22"/>
          <w:szCs w:val="22"/>
        </w:rPr>
      </w:pPr>
    </w:p>
    <w:p w:rsidR="00675DF2" w:rsidRPr="000125BC" w:rsidRDefault="00F209FD" w:rsidP="00675DF2">
      <w:pPr>
        <w:rPr>
          <w:rFonts w:ascii="Arial" w:hAnsi="Arial" w:cs="Arial"/>
          <w:b/>
        </w:rPr>
      </w:pPr>
      <w:r w:rsidRPr="00F37CE0">
        <w:rPr>
          <w:rFonts w:ascii="Arial" w:eastAsia="Calibri" w:hAnsi="Arial"/>
          <w:b/>
          <w:sz w:val="22"/>
          <w:szCs w:val="22"/>
        </w:rPr>
        <w:t>Figure 2:</w:t>
      </w:r>
      <w:r w:rsidRPr="00F37CE0">
        <w:rPr>
          <w:rFonts w:ascii="Arial" w:eastAsia="Calibri" w:hAnsi="Arial"/>
          <w:sz w:val="22"/>
          <w:szCs w:val="22"/>
        </w:rPr>
        <w:t xml:space="preserve"> </w:t>
      </w:r>
      <w:r w:rsidR="00675DF2" w:rsidRPr="00F37CE0">
        <w:rPr>
          <w:rFonts w:ascii="Arial" w:hAnsi="Arial" w:cs="Arial"/>
          <w:b/>
        </w:rPr>
        <w:t xml:space="preserve">Number of new confirmed COVID-19 cases in Victoria RACFs and Victorian total cases, as at </w:t>
      </w:r>
      <w:r w:rsidR="00F37CE0" w:rsidRPr="00F37CE0">
        <w:rPr>
          <w:rFonts w:ascii="Arial" w:hAnsi="Arial" w:cs="Arial"/>
          <w:b/>
        </w:rPr>
        <w:t>19</w:t>
      </w:r>
      <w:r w:rsidR="00156EC2" w:rsidRPr="00F37CE0">
        <w:rPr>
          <w:rFonts w:ascii="Arial" w:hAnsi="Arial" w:cs="Arial"/>
          <w:b/>
        </w:rPr>
        <w:t xml:space="preserve"> November</w:t>
      </w:r>
      <w:r w:rsidR="00675DF2" w:rsidRPr="00F37CE0">
        <w:rPr>
          <w:rFonts w:ascii="Arial" w:hAnsi="Arial" w:cs="Arial"/>
          <w:b/>
        </w:rPr>
        <w:t xml:space="preserve"> 2020</w:t>
      </w:r>
      <w:r w:rsidR="00675DF2" w:rsidRPr="000125BC">
        <w:rPr>
          <w:rFonts w:ascii="Arial" w:hAnsi="Arial" w:cs="Arial"/>
          <w:b/>
        </w:rPr>
        <w:t xml:space="preserve"> </w:t>
      </w:r>
    </w:p>
    <w:p w:rsidR="00005774" w:rsidRPr="00852AFF" w:rsidRDefault="00F37CE0" w:rsidP="00675DF2">
      <w:pPr>
        <w:rPr>
          <w:rFonts w:ascii="Arial" w:hAnsi="Arial" w:cs="Arial"/>
          <w:b/>
          <w:color w:val="FF0000"/>
        </w:rPr>
      </w:pPr>
      <w:r>
        <w:rPr>
          <w:noProof/>
          <w:lang w:eastAsia="en-AU"/>
        </w:rPr>
        <w:lastRenderedPageBreak/>
        <w:drawing>
          <wp:inline distT="0" distB="0" distL="0" distR="0" wp14:anchorId="19F97E58" wp14:editId="1370AC38">
            <wp:extent cx="5731510" cy="2478519"/>
            <wp:effectExtent l="0" t="0" r="2540" b="0"/>
            <wp:docPr id="3" name="Picture 3" title="Figure 2: Number of new confirmed COVID-19 cases in Victoria RACFs and Victorian total cases, as at 19 Nov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78519"/>
                    </a:xfrm>
                    <a:prstGeom prst="rect">
                      <a:avLst/>
                    </a:prstGeom>
                    <a:noFill/>
                  </pic:spPr>
                </pic:pic>
              </a:graphicData>
            </a:graphic>
          </wp:inline>
        </w:drawing>
      </w:r>
    </w:p>
    <w:p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2019, 8</w:t>
      </w:r>
      <w:r w:rsidR="0012315A">
        <w:rPr>
          <w:rFonts w:ascii="Arial" w:eastAsia="Times New Roman" w:hAnsi="Arial" w:cs="Arial"/>
          <w:sz w:val="22"/>
          <w:szCs w:val="22"/>
        </w:rPr>
        <w:t>32</w:t>
      </w:r>
      <w:r w:rsidR="003E3F9A" w:rsidRPr="0075124E">
        <w:rPr>
          <w:rFonts w:ascii="Arial" w:eastAsia="Times New Roman" w:hAnsi="Arial" w:cs="Arial"/>
          <w:sz w:val="22"/>
          <w:szCs w:val="22"/>
        </w:rPr>
        <w:t xml:space="preserve"> older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Pr="00785EFD" w:rsidRDefault="00F93C21" w:rsidP="00350D41">
      <w:pPr>
        <w:spacing w:after="240" w:line="276" w:lineRule="auto"/>
        <w:rPr>
          <w:rFonts w:ascii="Arial" w:hAnsi="Arial" w:cs="Arial"/>
          <w:sz w:val="22"/>
          <w:szCs w:val="22"/>
        </w:rPr>
      </w:pPr>
      <w:r w:rsidRPr="00785EF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785EFD" w:rsidRDefault="000B481C" w:rsidP="00350D41">
      <w:pPr>
        <w:spacing w:after="240" w:line="276" w:lineRule="auto"/>
        <w:rPr>
          <w:rFonts w:ascii="Arial" w:hAnsi="Arial" w:cs="Arial"/>
          <w:sz w:val="22"/>
          <w:szCs w:val="22"/>
        </w:rPr>
      </w:pPr>
      <w:r w:rsidRPr="00785EFD">
        <w:rPr>
          <w:rFonts w:ascii="Arial" w:hAnsi="Arial" w:cs="Arial"/>
          <w:sz w:val="22"/>
          <w:szCs w:val="22"/>
        </w:rPr>
        <w:t>The Australian death rate is</w:t>
      </w:r>
      <w:r w:rsidR="0012315A" w:rsidRPr="00785EFD">
        <w:rPr>
          <w:rFonts w:ascii="Arial" w:hAnsi="Arial" w:cs="Arial"/>
          <w:sz w:val="22"/>
          <w:szCs w:val="22"/>
        </w:rPr>
        <w:t xml:space="preserve"> 0.3</w:t>
      </w:r>
      <w:r w:rsidR="00AB4338" w:rsidRPr="00785EFD">
        <w:rPr>
          <w:rFonts w:ascii="Arial" w:hAnsi="Arial" w:cs="Arial"/>
          <w:sz w:val="22"/>
          <w:szCs w:val="22"/>
        </w:rPr>
        <w:t>7</w:t>
      </w:r>
      <w:r w:rsidR="00F93C21" w:rsidRPr="00785EFD">
        <w:rPr>
          <w:rFonts w:ascii="Arial" w:hAnsi="Arial" w:cs="Arial"/>
          <w:sz w:val="22"/>
          <w:szCs w:val="22"/>
        </w:rPr>
        <w:t xml:space="preserve"> per cent</w:t>
      </w:r>
      <w:r w:rsidR="0012315A" w:rsidRPr="00785EFD">
        <w:rPr>
          <w:rFonts w:ascii="Arial" w:hAnsi="Arial" w:cs="Arial"/>
          <w:sz w:val="22"/>
          <w:szCs w:val="22"/>
        </w:rPr>
        <w:t xml:space="preserve"> (3.</w:t>
      </w:r>
      <w:r w:rsidR="00AB4338" w:rsidRPr="00785EFD">
        <w:rPr>
          <w:rFonts w:ascii="Arial" w:hAnsi="Arial" w:cs="Arial"/>
          <w:sz w:val="22"/>
          <w:szCs w:val="22"/>
        </w:rPr>
        <w:t>7</w:t>
      </w:r>
      <w:r w:rsidRPr="00785EFD">
        <w:rPr>
          <w:rFonts w:ascii="Arial" w:hAnsi="Arial" w:cs="Arial"/>
          <w:sz w:val="22"/>
          <w:szCs w:val="22"/>
        </w:rPr>
        <w:t xml:space="preserve"> in 1,000)</w:t>
      </w:r>
      <w:r w:rsidR="00F93C21" w:rsidRPr="00785EFD">
        <w:rPr>
          <w:rFonts w:ascii="Arial" w:hAnsi="Arial" w:cs="Arial"/>
          <w:sz w:val="22"/>
          <w:szCs w:val="22"/>
        </w:rPr>
        <w:t xml:space="preserve"> against the total number of residential aged care beds across the country, and predominantly limited to recent tragic events in Victoria. </w:t>
      </w:r>
    </w:p>
    <w:p w:rsidR="002E33ED" w:rsidRPr="00785EFD" w:rsidRDefault="00F93C21" w:rsidP="000B481C">
      <w:pPr>
        <w:spacing w:after="240" w:line="276" w:lineRule="auto"/>
        <w:rPr>
          <w:rFonts w:ascii="Arial" w:hAnsi="Arial" w:cs="Arial"/>
          <w:sz w:val="22"/>
          <w:szCs w:val="22"/>
        </w:rPr>
      </w:pPr>
      <w:r w:rsidRPr="00785EFD">
        <w:rPr>
          <w:rFonts w:ascii="Arial" w:hAnsi="Arial" w:cs="Arial"/>
          <w:sz w:val="22"/>
          <w:szCs w:val="22"/>
        </w:rPr>
        <w:t xml:space="preserve">As at </w:t>
      </w:r>
      <w:r w:rsidR="008418C2">
        <w:rPr>
          <w:rFonts w:ascii="Arial" w:hAnsi="Arial" w:cs="Arial"/>
          <w:sz w:val="22"/>
          <w:szCs w:val="22"/>
        </w:rPr>
        <w:t>18</w:t>
      </w:r>
      <w:r w:rsidR="0012315A" w:rsidRPr="00785EFD">
        <w:rPr>
          <w:rFonts w:ascii="Arial" w:hAnsi="Arial" w:cs="Arial"/>
          <w:sz w:val="22"/>
          <w:szCs w:val="22"/>
        </w:rPr>
        <w:t xml:space="preserve"> November</w:t>
      </w:r>
      <w:r w:rsidRPr="00785EFD">
        <w:rPr>
          <w:rFonts w:ascii="Arial" w:hAnsi="Arial" w:cs="Arial"/>
          <w:sz w:val="22"/>
          <w:szCs w:val="22"/>
        </w:rPr>
        <w:t xml:space="preserve"> 2020, Canada has experienced </w:t>
      </w:r>
      <w:r w:rsidR="00785EFD" w:rsidRPr="00785EFD">
        <w:rPr>
          <w:rFonts w:ascii="Arial" w:hAnsi="Arial" w:cs="Arial"/>
          <w:sz w:val="22"/>
          <w:szCs w:val="22"/>
        </w:rPr>
        <w:t>10,</w:t>
      </w:r>
      <w:r w:rsidR="008418C2">
        <w:rPr>
          <w:rFonts w:ascii="Arial" w:hAnsi="Arial" w:cs="Arial"/>
          <w:sz w:val="22"/>
          <w:szCs w:val="22"/>
        </w:rPr>
        <w:t>781</w:t>
      </w:r>
      <w:r w:rsidR="00785EFD" w:rsidRPr="00785EFD">
        <w:rPr>
          <w:rFonts w:ascii="Arial" w:hAnsi="Arial" w:cs="Arial"/>
          <w:sz w:val="22"/>
          <w:szCs w:val="22"/>
        </w:rPr>
        <w:t xml:space="preserve"> deaths from COVID-19, with </w:t>
      </w:r>
      <w:r w:rsidR="00785EFD" w:rsidRPr="00EA5B36">
        <w:rPr>
          <w:rFonts w:ascii="Arial" w:hAnsi="Arial" w:cs="Arial"/>
          <w:sz w:val="22"/>
          <w:szCs w:val="22"/>
        </w:rPr>
        <w:t>8,</w:t>
      </w:r>
      <w:r w:rsidR="0042292B" w:rsidRPr="00EA5B36">
        <w:rPr>
          <w:rFonts w:ascii="Arial" w:hAnsi="Arial" w:cs="Arial"/>
          <w:sz w:val="22"/>
          <w:szCs w:val="22"/>
        </w:rPr>
        <w:t>189</w:t>
      </w:r>
      <w:r w:rsidR="000A6DB0" w:rsidRPr="00EA5B36">
        <w:rPr>
          <w:rFonts w:ascii="Arial" w:hAnsi="Arial" w:cs="Arial"/>
          <w:sz w:val="22"/>
          <w:szCs w:val="22"/>
        </w:rPr>
        <w:t xml:space="preserve"> </w:t>
      </w:r>
      <w:r w:rsidRPr="00785EFD">
        <w:rPr>
          <w:rFonts w:ascii="Arial" w:hAnsi="Arial" w:cs="Arial"/>
          <w:sz w:val="22"/>
          <w:szCs w:val="22"/>
        </w:rPr>
        <w:t>(or</w:t>
      </w:r>
      <w:r w:rsidR="000A6DB0" w:rsidRPr="00785EFD">
        <w:rPr>
          <w:rFonts w:ascii="Arial" w:hAnsi="Arial" w:cs="Arial"/>
          <w:sz w:val="22"/>
          <w:szCs w:val="22"/>
        </w:rPr>
        <w:t xml:space="preserve"> </w:t>
      </w:r>
      <w:r w:rsidRPr="00785EFD">
        <w:rPr>
          <w:rFonts w:ascii="Arial" w:hAnsi="Arial" w:cs="Arial"/>
          <w:sz w:val="22"/>
          <w:szCs w:val="22"/>
        </w:rPr>
        <w:t>7</w:t>
      </w:r>
      <w:r w:rsidR="00785EFD" w:rsidRPr="00785EFD">
        <w:rPr>
          <w:rFonts w:ascii="Arial" w:hAnsi="Arial" w:cs="Arial"/>
          <w:sz w:val="22"/>
          <w:szCs w:val="22"/>
        </w:rPr>
        <w:t>6</w:t>
      </w:r>
      <w:r w:rsidRPr="00785EFD">
        <w:rPr>
          <w:rFonts w:ascii="Arial" w:hAnsi="Arial" w:cs="Arial"/>
          <w:sz w:val="22"/>
          <w:szCs w:val="22"/>
        </w:rPr>
        <w:t xml:space="preserve">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Commonwealth </w:t>
      </w:r>
      <w:r w:rsidR="008418C2">
        <w:rPr>
          <w:rFonts w:ascii="Arial" w:eastAsia="Calibri" w:hAnsi="Arial"/>
          <w:sz w:val="22"/>
          <w:szCs w:val="22"/>
        </w:rPr>
        <w:t>has</w:t>
      </w:r>
      <w:r w:rsidRPr="008734EB">
        <w:rPr>
          <w:rFonts w:ascii="Arial" w:eastAsia="Calibri" w:hAnsi="Arial"/>
          <w:sz w:val="22"/>
          <w:szCs w:val="22"/>
        </w:rPr>
        <w:t xml:space="preserve"> </w:t>
      </w:r>
      <w:r w:rsidR="008418C2">
        <w:rPr>
          <w:rFonts w:ascii="Arial" w:eastAsia="Calibri" w:hAnsi="Arial"/>
          <w:sz w:val="22"/>
          <w:szCs w:val="22"/>
        </w:rPr>
        <w:t>deployed over 4,500 workers as part of tis surge workforce who have filled more than 36,800 shifts in aged care facilities impacted by COVID-19</w:t>
      </w:r>
      <w:r w:rsidRPr="008734EB">
        <w:rPr>
          <w:rFonts w:ascii="Arial" w:eastAsia="Calibri" w:hAnsi="Arial"/>
          <w:sz w:val="22"/>
          <w:szCs w:val="22"/>
        </w:rPr>
        <w:t>.</w:t>
      </w:r>
      <w:r w:rsidR="008418C2">
        <w:rPr>
          <w:rFonts w:ascii="Arial" w:eastAsia="Calibri" w:hAnsi="Arial"/>
          <w:sz w:val="22"/>
          <w:szCs w:val="22"/>
        </w:rPr>
        <w:t xml:space="preserv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8418C2">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8418C2">
              <w:rPr>
                <w:rFonts w:eastAsia="Calibri"/>
                <w:color w:val="FFFFFF" w:themeColor="background1"/>
              </w:rPr>
              <w:t>15</w:t>
            </w:r>
            <w:r w:rsidR="00380552">
              <w:rPr>
                <w:rFonts w:eastAsia="Calibri"/>
                <w:color w:val="FFFFFF" w:themeColor="background1"/>
              </w:rPr>
              <w:t xml:space="preserve"> November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8418C2">
              <w:rPr>
                <w:rFonts w:eastAsia="Calibri"/>
              </w:rPr>
              <w:t>242</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8418C2">
            <w:pPr>
              <w:rPr>
                <w:rFonts w:eastAsia="Calibri"/>
                <w:color w:val="FF0000"/>
              </w:rPr>
            </w:pPr>
            <w:r w:rsidRPr="00380552">
              <w:rPr>
                <w:rFonts w:eastAsia="Calibri"/>
              </w:rPr>
              <w:t>Supplied staff to fill 6</w:t>
            </w:r>
            <w:r w:rsidR="008418C2">
              <w:rPr>
                <w:rFonts w:eastAsia="Calibri"/>
              </w:rPr>
              <w:t>64</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8418C2">
            <w:pPr>
              <w:rPr>
                <w:rFonts w:eastAsia="Calibri"/>
                <w:color w:val="FF0000"/>
              </w:rPr>
            </w:pPr>
            <w:r w:rsidRPr="00380552">
              <w:rPr>
                <w:rFonts w:eastAsia="Calibri"/>
              </w:rPr>
              <w:t>Supplied 37</w:t>
            </w:r>
            <w:r w:rsidR="00B76679" w:rsidRPr="00380552">
              <w:rPr>
                <w:rFonts w:eastAsia="Calibri"/>
              </w:rPr>
              <w:t xml:space="preserve"> staff to fill </w:t>
            </w:r>
            <w:r w:rsidR="008D3473" w:rsidRPr="00380552">
              <w:rPr>
                <w:rFonts w:eastAsia="Calibri"/>
              </w:rPr>
              <w:t>1,0</w:t>
            </w:r>
            <w:r w:rsidR="008418C2">
              <w:rPr>
                <w:rFonts w:eastAsia="Calibri"/>
              </w:rPr>
              <w:t>68</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362415">
            <w:pPr>
              <w:rPr>
                <w:rFonts w:eastAsia="Calibri"/>
                <w:color w:val="FF0000"/>
              </w:rPr>
            </w:pPr>
            <w:r w:rsidRPr="00380552">
              <w:rPr>
                <w:rFonts w:eastAsia="Calibri"/>
              </w:rPr>
              <w:t>Supplied</w:t>
            </w:r>
            <w:r w:rsidR="00B76679" w:rsidRPr="00380552">
              <w:rPr>
                <w:rFonts w:eastAsia="Calibri"/>
              </w:rPr>
              <w:t xml:space="preserve"> staff to fill </w:t>
            </w:r>
            <w:r w:rsidR="00380552" w:rsidRPr="00380552">
              <w:rPr>
                <w:rFonts w:eastAsia="Calibri"/>
              </w:rPr>
              <w:t>821</w:t>
            </w:r>
            <w:r w:rsidR="00B76679"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584B8B" w:rsidP="00A33802">
            <w:pPr>
              <w:rPr>
                <w:rFonts w:eastAsia="Calibri"/>
                <w:color w:val="FF0000"/>
              </w:rPr>
            </w:pPr>
            <w:r>
              <w:rPr>
                <w:rFonts w:eastAsia="Calibri"/>
              </w:rPr>
              <w:t>Supplied 56 RACVAs to 2</w:t>
            </w:r>
            <w:r w:rsidR="00A33802" w:rsidRPr="00380552">
              <w:rPr>
                <w:rFonts w:eastAsia="Calibri"/>
              </w:rPr>
              <w:t>3 residential aged care facilities</w:t>
            </w:r>
            <w:r w:rsidR="008418C2">
              <w:rPr>
                <w:rFonts w:eastAsia="Calibri"/>
              </w:rPr>
              <w:t xml:space="preserve"> that completed 279 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785EFD" w:rsidRPr="00785EFD">
        <w:rPr>
          <w:rFonts w:ascii="Arial" w:eastAsia="Calibri" w:hAnsi="Arial"/>
          <w:sz w:val="22"/>
          <w:szCs w:val="22"/>
        </w:rPr>
        <w:t xml:space="preserve"> million gowns, 1</w:t>
      </w:r>
      <w:r w:rsidRPr="00785EFD">
        <w:rPr>
          <w:rFonts w:ascii="Arial" w:eastAsia="Calibri" w:hAnsi="Arial"/>
          <w:sz w:val="22"/>
          <w:szCs w:val="22"/>
        </w:rPr>
        <w:t xml:space="preserve">61 million gloves, and 44 million goggles/face shields have been ordered for staggered delivery </w:t>
      </w:r>
      <w:r w:rsidR="00785EFD">
        <w:rPr>
          <w:rFonts w:ascii="Arial" w:eastAsia="Calibri" w:hAnsi="Arial"/>
          <w:sz w:val="22"/>
          <w:szCs w:val="22"/>
        </w:rPr>
        <w:t xml:space="preserve">into the NMS through to January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8418C2">
        <w:rPr>
          <w:rFonts w:ascii="Arial" w:eastAsia="Calibri" w:hAnsi="Arial"/>
          <w:sz w:val="22"/>
          <w:szCs w:val="22"/>
        </w:rPr>
        <w:t>20</w:t>
      </w:r>
      <w:r w:rsidR="00362415" w:rsidRPr="00785EFD">
        <w:rPr>
          <w:rFonts w:ascii="Arial" w:eastAsia="Calibri" w:hAnsi="Arial"/>
          <w:sz w:val="22"/>
          <w:szCs w:val="22"/>
        </w:rPr>
        <w:t xml:space="preserve"> November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r w:rsidR="0003071A" w:rsidRPr="00527DAB">
        <w:rPr>
          <w:rFonts w:ascii="Arial" w:eastAsia="Calibri" w:hAnsi="Arial"/>
          <w:color w:val="FF0000"/>
          <w:sz w:val="22"/>
          <w:szCs w:val="22"/>
        </w:rPr>
        <w:br/>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8C1E35" w:rsidRDefault="00F209FD" w:rsidP="00F209FD">
      <w:pPr>
        <w:spacing w:after="240" w:line="276" w:lineRule="auto"/>
        <w:rPr>
          <w:rFonts w:ascii="Arial" w:eastAsia="Calibri" w:hAnsi="Arial"/>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intended to supplement existing public health pathology services in aged care through the provision of services from t</w:t>
      </w:r>
      <w:r w:rsidR="008C1E35" w:rsidRPr="008C1E35">
        <w:rPr>
          <w:rFonts w:ascii="Arial" w:eastAsia="Calibri" w:hAnsi="Arial"/>
          <w:sz w:val="22"/>
          <w:szCs w:val="22"/>
        </w:rPr>
        <w:t>he private sector as required.</w:t>
      </w:r>
    </w:p>
    <w:p w:rsidR="00F209FD" w:rsidRPr="008C1E35" w:rsidRDefault="00F209FD" w:rsidP="00F209FD">
      <w:pPr>
        <w:spacing w:after="240" w:line="276" w:lineRule="auto"/>
        <w:rPr>
          <w:rFonts w:ascii="Arial" w:eastAsia="Calibri" w:hAnsi="Arial"/>
          <w:sz w:val="22"/>
          <w:szCs w:val="22"/>
        </w:rPr>
      </w:pPr>
      <w:r w:rsidRPr="008C1E35">
        <w:rPr>
          <w:rFonts w:ascii="Arial" w:eastAsia="Calibri" w:hAnsi="Arial"/>
          <w:sz w:val="22"/>
          <w:szCs w:val="22"/>
        </w:rPr>
        <w:t xml:space="preserve">As </w:t>
      </w:r>
      <w:r w:rsidR="008734EB" w:rsidRPr="008C1E35">
        <w:rPr>
          <w:rFonts w:ascii="Arial" w:eastAsia="Calibri" w:hAnsi="Arial"/>
          <w:sz w:val="22"/>
          <w:szCs w:val="22"/>
        </w:rPr>
        <w:t xml:space="preserve">at </w:t>
      </w:r>
      <w:r w:rsidR="008418C2">
        <w:rPr>
          <w:rFonts w:ascii="Arial" w:eastAsia="Calibri" w:hAnsi="Arial"/>
          <w:sz w:val="22"/>
          <w:szCs w:val="22"/>
        </w:rPr>
        <w:t>11</w:t>
      </w:r>
      <w:r w:rsidR="008C1E35" w:rsidRPr="008C1E35">
        <w:rPr>
          <w:rFonts w:ascii="Arial" w:eastAsia="Calibri" w:hAnsi="Arial"/>
          <w:sz w:val="22"/>
          <w:szCs w:val="22"/>
        </w:rPr>
        <w:t xml:space="preserve"> November</w:t>
      </w:r>
      <w:r w:rsidRPr="008C1E35">
        <w:rPr>
          <w:rFonts w:ascii="Arial" w:eastAsia="Calibri" w:hAnsi="Arial"/>
          <w:sz w:val="22"/>
          <w:szCs w:val="22"/>
        </w:rPr>
        <w:t>, So</w:t>
      </w:r>
      <w:r w:rsidR="00A035BE" w:rsidRPr="008C1E35">
        <w:rPr>
          <w:rFonts w:ascii="Arial" w:eastAsia="Calibri" w:hAnsi="Arial"/>
          <w:sz w:val="22"/>
          <w:szCs w:val="22"/>
        </w:rPr>
        <w:t xml:space="preserve">nic Healthcare has conducted </w:t>
      </w:r>
      <w:r w:rsidR="008C1E35" w:rsidRPr="008C1E35">
        <w:rPr>
          <w:rFonts w:ascii="Arial" w:eastAsia="Calibri" w:hAnsi="Arial"/>
          <w:sz w:val="22"/>
          <w:szCs w:val="22"/>
        </w:rPr>
        <w:t>2</w:t>
      </w:r>
      <w:r w:rsidR="008418C2">
        <w:rPr>
          <w:rFonts w:ascii="Arial" w:eastAsia="Calibri" w:hAnsi="Arial"/>
          <w:sz w:val="22"/>
          <w:szCs w:val="22"/>
        </w:rPr>
        <w:t>14</w:t>
      </w:r>
      <w:r w:rsidR="008C1E35" w:rsidRPr="008C1E35">
        <w:rPr>
          <w:rFonts w:ascii="Arial" w:eastAsia="Calibri" w:hAnsi="Arial"/>
          <w:sz w:val="22"/>
          <w:szCs w:val="22"/>
        </w:rPr>
        <w:t>,</w:t>
      </w:r>
      <w:r w:rsidR="008418C2">
        <w:rPr>
          <w:rFonts w:ascii="Arial" w:eastAsia="Calibri" w:hAnsi="Arial"/>
          <w:sz w:val="22"/>
          <w:szCs w:val="22"/>
        </w:rPr>
        <w:t>401</w:t>
      </w:r>
      <w:r w:rsidR="00A035BE" w:rsidRPr="008C1E35">
        <w:rPr>
          <w:rFonts w:ascii="Arial" w:eastAsia="Calibri" w:hAnsi="Arial"/>
          <w:sz w:val="22"/>
          <w:szCs w:val="22"/>
        </w:rPr>
        <w:t xml:space="preserve"> COVID</w:t>
      </w:r>
      <w:r w:rsidR="00A035BE" w:rsidRPr="008C1E35">
        <w:rPr>
          <w:rFonts w:ascii="Arial" w:eastAsia="Calibri" w:hAnsi="Arial"/>
          <w:sz w:val="22"/>
          <w:szCs w:val="22"/>
        </w:rPr>
        <w:noBreakHyphen/>
        <w:t xml:space="preserve">19 tests at </w:t>
      </w:r>
      <w:r w:rsidR="00DD45B8" w:rsidRPr="008C1E35">
        <w:rPr>
          <w:rFonts w:ascii="Arial" w:eastAsia="Calibri" w:hAnsi="Arial"/>
          <w:sz w:val="22"/>
          <w:szCs w:val="22"/>
        </w:rPr>
        <w:t>2,</w:t>
      </w:r>
      <w:r w:rsidR="008418C2">
        <w:rPr>
          <w:rFonts w:ascii="Arial" w:eastAsia="Calibri" w:hAnsi="Arial"/>
          <w:sz w:val="22"/>
          <w:szCs w:val="22"/>
        </w:rPr>
        <w:t>118</w:t>
      </w:r>
      <w:r w:rsidR="009905E3" w:rsidRPr="008C1E35">
        <w:rPr>
          <w:rFonts w:ascii="Arial" w:eastAsia="Calibri" w:hAnsi="Arial"/>
          <w:sz w:val="22"/>
          <w:szCs w:val="22"/>
        </w:rPr>
        <w:t xml:space="preserve"> </w:t>
      </w:r>
      <w:r w:rsidRPr="008C1E35">
        <w:rPr>
          <w:rFonts w:ascii="Arial" w:eastAsia="Calibri" w:hAnsi="Arial"/>
          <w:sz w:val="22"/>
          <w:szCs w:val="22"/>
        </w:rPr>
        <w:t>unique residential aged care faciliti</w:t>
      </w:r>
      <w:r w:rsidR="00A035BE" w:rsidRPr="008C1E35">
        <w:rPr>
          <w:rFonts w:ascii="Arial" w:eastAsia="Calibri" w:hAnsi="Arial"/>
          <w:sz w:val="22"/>
          <w:szCs w:val="22"/>
        </w:rPr>
        <w:t>es nationally. This includes 1</w:t>
      </w:r>
      <w:r w:rsidR="00C937DD">
        <w:rPr>
          <w:rFonts w:ascii="Arial" w:eastAsia="Calibri" w:hAnsi="Arial"/>
          <w:sz w:val="22"/>
          <w:szCs w:val="22"/>
        </w:rPr>
        <w:t>88,608</w:t>
      </w:r>
      <w:r w:rsidR="00A035BE" w:rsidRPr="008C1E35">
        <w:rPr>
          <w:rFonts w:ascii="Arial" w:eastAsia="Calibri" w:hAnsi="Arial"/>
          <w:sz w:val="22"/>
          <w:szCs w:val="22"/>
        </w:rPr>
        <w:t xml:space="preserve"> COVID</w:t>
      </w:r>
      <w:r w:rsidR="00A035BE" w:rsidRPr="008C1E35">
        <w:rPr>
          <w:rFonts w:ascii="Arial" w:eastAsia="Calibri" w:hAnsi="Arial"/>
          <w:sz w:val="22"/>
          <w:szCs w:val="22"/>
        </w:rPr>
        <w:noBreakHyphen/>
        <w:t xml:space="preserve">19 tests at </w:t>
      </w:r>
      <w:r w:rsidR="00C937DD">
        <w:rPr>
          <w:rFonts w:ascii="Arial" w:eastAsia="Calibri" w:hAnsi="Arial"/>
          <w:sz w:val="22"/>
          <w:szCs w:val="22"/>
        </w:rPr>
        <w:t>629</w:t>
      </w:r>
      <w:r w:rsidRPr="008C1E35">
        <w:rPr>
          <w:rFonts w:ascii="Arial" w:eastAsia="Calibri" w:hAnsi="Arial"/>
          <w:sz w:val="22"/>
          <w:szCs w:val="22"/>
        </w:rPr>
        <w:t xml:space="preserve"> unique residential ag</w:t>
      </w:r>
      <w:r w:rsidR="0042292B">
        <w:rPr>
          <w:rFonts w:ascii="Arial" w:eastAsia="Calibri" w:hAnsi="Arial"/>
          <w:sz w:val="22"/>
          <w:szCs w:val="22"/>
        </w:rPr>
        <w:t>ed care facilities in Victoria</w:t>
      </w:r>
      <w:r w:rsidR="00EA5B36">
        <w:rPr>
          <w:rFonts w:ascii="Arial" w:eastAsia="Calibri" w:hAnsi="Arial"/>
          <w:sz w:val="22"/>
          <w:szCs w:val="22"/>
        </w:rPr>
        <w:t>.</w:t>
      </w:r>
      <w:r w:rsidR="0042292B">
        <w:rPr>
          <w:rFonts w:ascii="Arial" w:eastAsia="Calibri" w:hAnsi="Arial"/>
          <w:sz w:val="22"/>
          <w:szCs w:val="22"/>
        </w:rPr>
        <w:t xml:space="preserve"> </w:t>
      </w:r>
    </w:p>
    <w:p w:rsidR="00F209FD" w:rsidRPr="008C1E35" w:rsidRDefault="00F209FD" w:rsidP="0091212E">
      <w:pPr>
        <w:spacing w:after="240" w:line="276" w:lineRule="auto"/>
        <w:rPr>
          <w:rFonts w:ascii="Arial" w:eastAsia="Calibri" w:hAnsi="Arial"/>
          <w:sz w:val="22"/>
          <w:szCs w:val="22"/>
        </w:rPr>
      </w:pPr>
      <w:r w:rsidRPr="008C1E35">
        <w:rPr>
          <w:rFonts w:ascii="Arial" w:eastAsia="Calibri" w:hAnsi="Arial"/>
          <w:sz w:val="22"/>
          <w:szCs w:val="22"/>
        </w:rPr>
        <w:t>Testing regimens for residents and staff at aged care facilities that experience a COVID-19 outbreak is based on advice from the relevant Public Health Unit.</w:t>
      </w:r>
    </w:p>
    <w:p w:rsidR="006F3516" w:rsidRPr="00B7785E" w:rsidRDefault="00F675E5" w:rsidP="00001F86">
      <w:pPr>
        <w:spacing w:after="240" w:line="276" w:lineRule="auto"/>
        <w:rPr>
          <w:rFonts w:ascii="Arial" w:eastAsia="Calibri" w:hAnsi="Arial"/>
          <w:color w:val="FF0000"/>
          <w:sz w:val="22"/>
          <w:szCs w:val="22"/>
        </w:rPr>
      </w:pPr>
      <w:r w:rsidRPr="008C1E35">
        <w:rPr>
          <w:rFonts w:ascii="Arial" w:eastAsia="Times" w:hAnsi="Arial" w:cs="Calibri"/>
          <w:sz w:val="22"/>
          <w:szCs w:val="22"/>
        </w:rPr>
        <w:t>To help the sector to drive down case numbers, the Australian Government has expanded capacity for testing of asymptomatic aged care workers in Victoria</w:t>
      </w:r>
      <w:r w:rsidR="007D3570" w:rsidRPr="008C1E35">
        <w:rPr>
          <w:rFonts w:ascii="Arial" w:eastAsia="Times" w:hAnsi="Arial" w:cs="Calibri"/>
          <w:sz w:val="22"/>
          <w:szCs w:val="22"/>
        </w:rPr>
        <w:t xml:space="preserve">. Workers in </w:t>
      </w:r>
      <w:r w:rsidR="00A33802" w:rsidRPr="008C1E35">
        <w:rPr>
          <w:rFonts w:ascii="Arial" w:eastAsia="Calibri" w:hAnsi="Arial"/>
          <w:sz w:val="22"/>
          <w:szCs w:val="22"/>
        </w:rPr>
        <w:t xml:space="preserve">residential aged care facilities </w:t>
      </w:r>
      <w:r w:rsidR="007D3570" w:rsidRPr="008C1E35">
        <w:rPr>
          <w:rFonts w:ascii="Arial" w:eastAsia="Calibri" w:hAnsi="Arial"/>
          <w:sz w:val="22"/>
          <w:szCs w:val="22"/>
        </w:rPr>
        <w:t xml:space="preserve">will be </w:t>
      </w:r>
      <w:r w:rsidR="00A33802" w:rsidRPr="008C1E35">
        <w:rPr>
          <w:rFonts w:ascii="Arial" w:eastAsia="Calibri" w:hAnsi="Arial"/>
          <w:sz w:val="22"/>
          <w:szCs w:val="22"/>
        </w:rPr>
        <w:t xml:space="preserve">tested fortnightly in metropolitan Melbourne, and monthly in </w:t>
      </w:r>
      <w:r w:rsidR="00001F86">
        <w:rPr>
          <w:rFonts w:ascii="Arial" w:eastAsia="Calibri" w:hAnsi="Arial"/>
          <w:sz w:val="22"/>
          <w:szCs w:val="22"/>
        </w:rPr>
        <w:t xml:space="preserve">regional Victoria. </w:t>
      </w:r>
      <w:r w:rsidR="00001F86" w:rsidRPr="00EA5B36">
        <w:rPr>
          <w:rFonts w:ascii="Arial" w:eastAsia="Times" w:hAnsi="Arial" w:cs="Calibri"/>
          <w:sz w:val="22"/>
          <w:szCs w:val="22"/>
        </w:rPr>
        <w:t>Since</w:t>
      </w:r>
      <w:r w:rsidR="006F3516" w:rsidRPr="00EA5B36">
        <w:rPr>
          <w:rFonts w:ascii="Arial" w:eastAsia="Times" w:hAnsi="Arial" w:cs="Calibri"/>
          <w:sz w:val="22"/>
          <w:szCs w:val="22"/>
        </w:rPr>
        <w:t xml:space="preserve"> 19</w:t>
      </w:r>
      <w:r w:rsidR="008C1E35" w:rsidRPr="00EA5B36">
        <w:rPr>
          <w:rFonts w:ascii="Arial" w:eastAsia="Times" w:hAnsi="Arial" w:cs="Calibri"/>
          <w:sz w:val="22"/>
          <w:szCs w:val="22"/>
        </w:rPr>
        <w:t xml:space="preserve"> October 2020</w:t>
      </w:r>
      <w:r w:rsidR="00001F86" w:rsidRPr="00EA5B36">
        <w:rPr>
          <w:rFonts w:ascii="Arial" w:eastAsia="Times" w:hAnsi="Arial" w:cs="Calibri"/>
          <w:sz w:val="22"/>
          <w:szCs w:val="22"/>
        </w:rPr>
        <w:t>,</w:t>
      </w:r>
      <w:r w:rsidR="00FA7E71" w:rsidRPr="00EA5B36">
        <w:rPr>
          <w:rFonts w:ascii="Arial" w:eastAsia="Times" w:hAnsi="Arial" w:cs="Calibri"/>
          <w:sz w:val="22"/>
          <w:szCs w:val="22"/>
        </w:rPr>
        <w:t xml:space="preserve"> coordinated asymptoma</w:t>
      </w:r>
      <w:r w:rsidR="008C1E35" w:rsidRPr="00EA5B36">
        <w:rPr>
          <w:rFonts w:ascii="Arial" w:eastAsia="Times" w:hAnsi="Arial" w:cs="Calibri"/>
          <w:sz w:val="22"/>
          <w:szCs w:val="22"/>
        </w:rPr>
        <w:t>tic te</w:t>
      </w:r>
      <w:r w:rsidR="006F3516" w:rsidRPr="00EA5B36">
        <w:rPr>
          <w:rFonts w:ascii="Arial" w:eastAsia="Times" w:hAnsi="Arial" w:cs="Calibri"/>
          <w:sz w:val="22"/>
          <w:szCs w:val="22"/>
        </w:rPr>
        <w:t xml:space="preserve">sting </w:t>
      </w:r>
      <w:r w:rsidR="00001F86" w:rsidRPr="00EA5B36">
        <w:rPr>
          <w:rFonts w:ascii="Arial" w:eastAsia="Times" w:hAnsi="Arial" w:cs="Calibri"/>
          <w:sz w:val="22"/>
          <w:szCs w:val="22"/>
        </w:rPr>
        <w:t xml:space="preserve">has been </w:t>
      </w:r>
      <w:r w:rsidR="006F3516" w:rsidRPr="00EA5B36">
        <w:rPr>
          <w:rFonts w:ascii="Arial" w:eastAsia="Times" w:hAnsi="Arial" w:cs="Calibri"/>
          <w:sz w:val="22"/>
          <w:szCs w:val="22"/>
        </w:rPr>
        <w:t xml:space="preserve">conducted at </w:t>
      </w:r>
      <w:r w:rsidR="00001F86" w:rsidRPr="00EA5B36">
        <w:rPr>
          <w:rFonts w:ascii="Arial" w:eastAsia="Times" w:hAnsi="Arial" w:cs="Calibri"/>
          <w:sz w:val="22"/>
          <w:szCs w:val="22"/>
        </w:rPr>
        <w:t>1,036</w:t>
      </w:r>
      <w:r w:rsidR="00FA7E71" w:rsidRPr="00EA5B36">
        <w:rPr>
          <w:rFonts w:ascii="Arial" w:eastAsia="Times" w:hAnsi="Arial" w:cs="Calibri"/>
          <w:sz w:val="22"/>
          <w:szCs w:val="22"/>
        </w:rPr>
        <w:t xml:space="preserve"> aged care </w:t>
      </w:r>
      <w:r w:rsidR="006F3516" w:rsidRPr="00EA5B36">
        <w:rPr>
          <w:rFonts w:ascii="Arial" w:eastAsia="Times" w:hAnsi="Arial" w:cs="Calibri"/>
          <w:sz w:val="22"/>
          <w:szCs w:val="22"/>
        </w:rPr>
        <w:t xml:space="preserve">facilities, </w:t>
      </w:r>
      <w:r w:rsidR="00001F86" w:rsidRPr="00EA5B36">
        <w:rPr>
          <w:rFonts w:ascii="Arial" w:eastAsia="Times" w:hAnsi="Arial" w:cs="Calibri"/>
          <w:sz w:val="22"/>
          <w:szCs w:val="22"/>
        </w:rPr>
        <w:t>and</w:t>
      </w:r>
      <w:r w:rsidR="006F3516" w:rsidRPr="00EA5B36">
        <w:rPr>
          <w:rFonts w:ascii="Arial" w:eastAsia="Times" w:hAnsi="Arial" w:cs="Calibri"/>
          <w:sz w:val="22"/>
          <w:szCs w:val="22"/>
        </w:rPr>
        <w:t xml:space="preserve"> </w:t>
      </w:r>
      <w:r w:rsidR="00001F86" w:rsidRPr="00EA5B36">
        <w:rPr>
          <w:rFonts w:ascii="Arial" w:eastAsia="Times" w:hAnsi="Arial" w:cs="Calibri"/>
          <w:sz w:val="22"/>
          <w:szCs w:val="22"/>
        </w:rPr>
        <w:t>25,094</w:t>
      </w:r>
      <w:r w:rsidR="00FA7E71" w:rsidRPr="00EA5B36">
        <w:rPr>
          <w:rFonts w:ascii="Arial" w:eastAsia="Times" w:hAnsi="Arial" w:cs="Calibri"/>
          <w:sz w:val="22"/>
          <w:szCs w:val="22"/>
        </w:rPr>
        <w:t xml:space="preserve"> tests</w:t>
      </w:r>
      <w:r w:rsidR="00001F86" w:rsidRPr="00EA5B36">
        <w:rPr>
          <w:rFonts w:ascii="Arial" w:eastAsia="Times" w:hAnsi="Arial" w:cs="Calibri"/>
          <w:sz w:val="22"/>
          <w:szCs w:val="22"/>
        </w:rPr>
        <w:t xml:space="preserve"> conducted</w:t>
      </w:r>
      <w:r w:rsidR="00B7785E" w:rsidRPr="00EA5B36">
        <w:rPr>
          <w:rFonts w:ascii="Arial" w:eastAsia="Times" w:hAnsi="Arial" w:cs="Calibri"/>
          <w:sz w:val="22"/>
          <w:szCs w:val="22"/>
        </w:rPr>
        <w:t xml:space="preserve"> in Victoria. </w:t>
      </w:r>
    </w:p>
    <w:p w:rsidR="00FA7E71" w:rsidRPr="00EA5B36" w:rsidRDefault="00001F86" w:rsidP="00FA7E71">
      <w:pPr>
        <w:spacing w:after="200" w:line="276" w:lineRule="auto"/>
        <w:rPr>
          <w:rFonts w:ascii="Arial" w:eastAsia="Times New Roman" w:hAnsi="Arial"/>
          <w:sz w:val="28"/>
          <w:szCs w:val="26"/>
        </w:rPr>
      </w:pPr>
      <w:r w:rsidRPr="00A47D7F">
        <w:rPr>
          <w:rFonts w:ascii="Arial" w:eastAsia="Calibri" w:hAnsi="Arial"/>
          <w:sz w:val="22"/>
          <w:szCs w:val="22"/>
        </w:rPr>
        <w:t xml:space="preserve">Asymptomatic testing of aged care services in Adelaide near the Parafield cluster </w:t>
      </w:r>
      <w:r w:rsidR="001F4574" w:rsidRPr="00A47D7F">
        <w:rPr>
          <w:rFonts w:ascii="Arial" w:eastAsia="Calibri" w:hAnsi="Arial"/>
          <w:sz w:val="22"/>
          <w:szCs w:val="22"/>
        </w:rPr>
        <w:t xml:space="preserve">has been </w:t>
      </w:r>
      <w:r w:rsidRPr="00A47D7F">
        <w:rPr>
          <w:rFonts w:ascii="Arial" w:eastAsia="Calibri" w:hAnsi="Arial"/>
          <w:sz w:val="22"/>
          <w:szCs w:val="22"/>
        </w:rPr>
        <w:t>undertaken to help detect areas of community transmission before outbreaks in aged care services occur. As</w:t>
      </w:r>
      <w:r>
        <w:rPr>
          <w:rFonts w:ascii="Arial" w:eastAsia="Calibri" w:hAnsi="Arial"/>
          <w:sz w:val="22"/>
          <w:szCs w:val="22"/>
        </w:rPr>
        <w:t xml:space="preserve"> at 19 November 2020, 1,106 tests have been conducted</w:t>
      </w:r>
      <w:r w:rsidR="00B7785E">
        <w:rPr>
          <w:rFonts w:ascii="Arial" w:eastAsia="Calibri" w:hAnsi="Arial"/>
          <w:sz w:val="22"/>
          <w:szCs w:val="22"/>
        </w:rPr>
        <w:t xml:space="preserve"> </w:t>
      </w:r>
      <w:r w:rsidR="00B7785E" w:rsidRPr="00EA5B36">
        <w:rPr>
          <w:rFonts w:ascii="Arial" w:eastAsia="Calibri" w:hAnsi="Arial"/>
          <w:sz w:val="22"/>
          <w:szCs w:val="22"/>
        </w:rPr>
        <w:t xml:space="preserve">across </w:t>
      </w:r>
      <w:r w:rsidR="00EA5B36" w:rsidRPr="00EA5B36">
        <w:rPr>
          <w:rFonts w:ascii="Arial" w:eastAsia="Calibri" w:hAnsi="Arial"/>
          <w:sz w:val="22"/>
          <w:szCs w:val="22"/>
        </w:rPr>
        <w:t>ten</w:t>
      </w:r>
      <w:r w:rsidR="00B7785E" w:rsidRPr="00EA5B36">
        <w:rPr>
          <w:rFonts w:ascii="Arial" w:eastAsia="Calibri" w:hAnsi="Arial"/>
          <w:sz w:val="22"/>
          <w:szCs w:val="22"/>
        </w:rPr>
        <w:t xml:space="preserve"> facilities. </w:t>
      </w:r>
      <w:r w:rsidRPr="00EA5B36">
        <w:rPr>
          <w:rFonts w:ascii="Arial" w:eastAsia="Calibri" w:hAnsi="Arial"/>
          <w:sz w:val="22"/>
          <w:szCs w:val="22"/>
        </w:rPr>
        <w:t xml:space="preserve"> </w:t>
      </w:r>
      <w:r w:rsidR="00FA7E71" w:rsidRPr="00EA5B36">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A47D7F" w:rsidRPr="00836757">
        <w:rPr>
          <w:rFonts w:ascii="Arial" w:eastAsia="Calibri" w:hAnsi="Arial"/>
          <w:sz w:val="22"/>
          <w:szCs w:val="22"/>
        </w:rPr>
        <w:t xml:space="preserve">has extended the infection control monitoring program rolled out in Victoria, into other jurisdictions, working in partnership with local health authorities. </w:t>
      </w:r>
      <w:r w:rsidR="00A47D7F" w:rsidRPr="00001F86">
        <w:rPr>
          <w:rFonts w:ascii="Arial" w:eastAsia="Calibri" w:hAnsi="Arial"/>
          <w:sz w:val="22"/>
          <w:szCs w:val="22"/>
        </w:rPr>
        <w:t>This is especially important in response to current community outbreaks in South Australia, where the Commission is prioritising its efforts to increase the number of spot checks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7902CA" w:rsidRPr="00836757" w:rsidRDefault="00F209FD" w:rsidP="007902CA">
      <w:pPr>
        <w:spacing w:after="240" w:line="276" w:lineRule="auto"/>
        <w:rPr>
          <w:rFonts w:ascii="Arial" w:eastAsia="Calibri" w:hAnsi="Arial"/>
          <w:sz w:val="22"/>
          <w:szCs w:val="22"/>
        </w:rPr>
      </w:pPr>
      <w:r w:rsidRPr="00836757">
        <w:rPr>
          <w:rFonts w:ascii="Arial" w:eastAsia="Calibri" w:hAnsi="Arial"/>
          <w:sz w:val="22"/>
          <w:szCs w:val="22"/>
        </w:rPr>
        <w:t xml:space="preserve">The Commission </w:t>
      </w:r>
      <w:r w:rsidR="00A47D7F" w:rsidRPr="00783213">
        <w:rPr>
          <w:rFonts w:ascii="Arial" w:eastAsia="Calibri" w:hAnsi="Arial"/>
          <w:sz w:val="22"/>
          <w:szCs w:val="22"/>
        </w:rPr>
        <w:t xml:space="preserve">commenced additional Infection Control Monitoring visits in Victoria from </w:t>
      </w:r>
      <w:r w:rsidR="00857F59">
        <w:rPr>
          <w:rFonts w:ascii="Arial" w:eastAsia="Calibri" w:hAnsi="Arial"/>
          <w:sz w:val="22"/>
          <w:szCs w:val="22"/>
        </w:rPr>
        <w:br/>
      </w:r>
      <w:r w:rsidR="00A47D7F" w:rsidRPr="00783213">
        <w:rPr>
          <w:rFonts w:ascii="Arial" w:eastAsia="Calibri" w:hAnsi="Arial"/>
          <w:sz w:val="22"/>
          <w:szCs w:val="22"/>
        </w:rPr>
        <w:t xml:space="preserve">3 August 2020 in response to the increasing risk of COVID-19 outbreaks in residential aged care services, following significant </w:t>
      </w:r>
      <w:r w:rsidR="00A47D7F" w:rsidRPr="00836757">
        <w:rPr>
          <w:rFonts w:ascii="Arial" w:eastAsia="Calibri" w:hAnsi="Arial"/>
          <w:sz w:val="22"/>
          <w:szCs w:val="22"/>
        </w:rPr>
        <w:t xml:space="preserve">community transmission of COVID-19 in Victoria. </w:t>
      </w:r>
      <w:r w:rsidR="007902CA" w:rsidRPr="00836757">
        <w:rPr>
          <w:rFonts w:ascii="Arial" w:eastAsia="Calibri" w:hAnsi="Arial"/>
          <w:sz w:val="22"/>
          <w:szCs w:val="22"/>
        </w:rPr>
        <w:t xml:space="preserve">This program </w:t>
      </w:r>
      <w:r w:rsidR="00F72FC6" w:rsidRPr="00836757">
        <w:rPr>
          <w:rFonts w:ascii="Arial" w:eastAsia="Calibri" w:hAnsi="Arial"/>
          <w:sz w:val="22"/>
          <w:szCs w:val="22"/>
        </w:rPr>
        <w:t xml:space="preserve">in Victoria </w:t>
      </w:r>
      <w:r w:rsidR="007902CA" w:rsidRPr="00836757">
        <w:rPr>
          <w:rFonts w:ascii="Arial" w:eastAsia="Calibri" w:hAnsi="Arial"/>
          <w:sz w:val="22"/>
          <w:szCs w:val="22"/>
        </w:rPr>
        <w:t xml:space="preserve">has been complemented by compliance checks to </w:t>
      </w:r>
      <w:r w:rsidR="001F04C6" w:rsidRPr="00836757">
        <w:rPr>
          <w:rFonts w:ascii="Arial" w:eastAsia="Calibri" w:hAnsi="Arial"/>
          <w:sz w:val="22"/>
          <w:szCs w:val="22"/>
        </w:rPr>
        <w:t>593</w:t>
      </w:r>
      <w:r w:rsidR="007902CA" w:rsidRPr="00836757">
        <w:rPr>
          <w:rFonts w:ascii="Arial" w:eastAsia="Calibri" w:hAnsi="Arial"/>
          <w:sz w:val="22"/>
          <w:szCs w:val="22"/>
        </w:rPr>
        <w:t xml:space="preserve"> residential aged care facilities by Australian Defence Force (ADF) personnel, and 37 facilities by Western Health personnel.</w:t>
      </w:r>
    </w:p>
    <w:p w:rsidR="00F72FC6" w:rsidRPr="00836757"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EE68E1" w:rsidRPr="00836757">
        <w:rPr>
          <w:rFonts w:ascii="Arial" w:eastAsia="Calibri" w:hAnsi="Arial"/>
          <w:sz w:val="22"/>
          <w:szCs w:val="22"/>
        </w:rPr>
        <w:t>1,</w:t>
      </w:r>
      <w:r>
        <w:rPr>
          <w:rFonts w:ascii="Arial" w:eastAsia="Calibri" w:hAnsi="Arial"/>
          <w:sz w:val="22"/>
          <w:szCs w:val="22"/>
        </w:rPr>
        <w:t>676</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w:t>
      </w:r>
      <w:r>
        <w:rPr>
          <w:rFonts w:ascii="Arial" w:eastAsia="Calibri" w:hAnsi="Arial"/>
          <w:sz w:val="22"/>
          <w:szCs w:val="22"/>
        </w:rPr>
        <w:t>147</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visits.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Pr="00836757"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001F86">
        <w:rPr>
          <w:rFonts w:ascii="Arial" w:hAnsi="Arial" w:cs="Arial"/>
          <w:sz w:val="22"/>
          <w:szCs w:val="22"/>
        </w:rPr>
        <w:t>19</w:t>
      </w:r>
      <w:r w:rsidR="00FA7E71">
        <w:rPr>
          <w:rFonts w:ascii="Arial" w:hAnsi="Arial" w:cs="Arial"/>
          <w:sz w:val="22"/>
          <w:szCs w:val="22"/>
        </w:rPr>
        <w:t xml:space="preserve"> November</w:t>
      </w:r>
      <w:r w:rsidRPr="00C97CA8">
        <w:rPr>
          <w:rFonts w:ascii="Arial" w:hAnsi="Arial" w:cs="Arial"/>
          <w:sz w:val="22"/>
          <w:szCs w:val="22"/>
        </w:rPr>
        <w:t xml:space="preserve"> 2020</w:t>
      </w:r>
    </w:p>
    <w:tbl>
      <w:tblPr>
        <w:tblStyle w:val="GridTable4-Accent51"/>
        <w:tblW w:w="10164" w:type="dxa"/>
        <w:tblInd w:w="-476"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20"/>
        <w:gridCol w:w="851"/>
        <w:gridCol w:w="904"/>
      </w:tblGrid>
      <w:tr w:rsidR="007D3570" w:rsidRPr="00D06B9B" w:rsidTr="00E655D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rsidR="007D3570" w:rsidRPr="00D06B9B" w:rsidRDefault="007D3570" w:rsidP="007D3570">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892" w:type="dxa"/>
            <w:gridSpan w:val="2"/>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851" w:type="dxa"/>
            <w:vAlign w:val="bottom"/>
          </w:tcPr>
          <w:p w:rsidR="007D3570" w:rsidRPr="00A47E74" w:rsidRDefault="00E655D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w:t>
            </w:r>
            <w:r w:rsidR="007D3570">
              <w:rPr>
                <w:rFonts w:ascii="Arial" w:hAnsi="Arial" w:cs="Arial"/>
                <w:sz w:val="19"/>
                <w:szCs w:val="19"/>
              </w:rPr>
              <w:t>-20</w:t>
            </w:r>
            <w:r>
              <w:rPr>
                <w:rFonts w:ascii="Arial" w:hAnsi="Arial" w:cs="Arial"/>
                <w:sz w:val="19"/>
                <w:szCs w:val="19"/>
              </w:rPr>
              <w:t>*</w:t>
            </w:r>
          </w:p>
        </w:tc>
        <w:tc>
          <w:tcPr>
            <w:tcW w:w="904"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836757"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6757" w:rsidRPr="00D06B9B" w:rsidRDefault="00836757" w:rsidP="00836757">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97</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12</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94</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115</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132</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329</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580</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485</w:t>
            </w:r>
          </w:p>
        </w:tc>
        <w:tc>
          <w:tcPr>
            <w:tcW w:w="871" w:type="dxa"/>
            <w:gridSpan w:val="2"/>
            <w:vAlign w:val="center"/>
          </w:tcPr>
          <w:p w:rsidR="00836757" w:rsidRPr="00A47E74" w:rsidRDefault="00836757" w:rsidP="00001F8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w:t>
            </w:r>
            <w:r w:rsidR="00001F86">
              <w:rPr>
                <w:rFonts w:ascii="Arial" w:hAnsi="Arial" w:cs="Arial"/>
                <w:color w:val="000000"/>
                <w:sz w:val="19"/>
                <w:szCs w:val="19"/>
              </w:rPr>
              <w:t>93</w:t>
            </w:r>
          </w:p>
        </w:tc>
        <w:tc>
          <w:tcPr>
            <w:tcW w:w="904" w:type="dxa"/>
            <w:noWrap/>
            <w:vAlign w:val="center"/>
            <w:hideMark/>
          </w:tcPr>
          <w:p w:rsidR="00836757" w:rsidRPr="00A47E74" w:rsidRDefault="00001F86"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2,037</w:t>
            </w:r>
          </w:p>
        </w:tc>
      </w:tr>
      <w:tr w:rsidR="00836757" w:rsidRPr="00D06B9B" w:rsidTr="00E655D2">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6757" w:rsidRPr="00D06B9B" w:rsidRDefault="00836757" w:rsidP="00836757">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3,138</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419</w:t>
            </w:r>
          </w:p>
        </w:tc>
        <w:tc>
          <w:tcPr>
            <w:tcW w:w="872"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80</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69</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1,400</w:t>
            </w:r>
          </w:p>
        </w:tc>
        <w:tc>
          <w:tcPr>
            <w:tcW w:w="872"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2,766</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407</w:t>
            </w:r>
          </w:p>
        </w:tc>
        <w:tc>
          <w:tcPr>
            <w:tcW w:w="872" w:type="dxa"/>
            <w:noWrap/>
            <w:vAlign w:val="center"/>
            <w:hideMark/>
          </w:tcPr>
          <w:p w:rsidR="00836757" w:rsidRPr="00A47E74" w:rsidRDefault="00001F86"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304</w:t>
            </w:r>
          </w:p>
        </w:tc>
        <w:tc>
          <w:tcPr>
            <w:tcW w:w="871" w:type="dxa"/>
            <w:gridSpan w:val="2"/>
            <w:vAlign w:val="center"/>
          </w:tcPr>
          <w:p w:rsidR="00836757" w:rsidRPr="00A47E74" w:rsidRDefault="00001F86"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353</w:t>
            </w:r>
          </w:p>
        </w:tc>
        <w:tc>
          <w:tcPr>
            <w:tcW w:w="904" w:type="dxa"/>
            <w:noWrap/>
            <w:vAlign w:val="center"/>
            <w:hideMark/>
          </w:tcPr>
          <w:p w:rsidR="00836757" w:rsidRPr="00A47E74" w:rsidRDefault="00001F86"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8,936</w:t>
            </w:r>
          </w:p>
        </w:tc>
      </w:tr>
      <w:tr w:rsidR="00836757"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836757" w:rsidRPr="00D06B9B" w:rsidRDefault="00836757" w:rsidP="00836757">
            <w:pPr>
              <w:rPr>
                <w:rFonts w:ascii="Arial" w:hAnsi="Arial" w:cs="Arial"/>
                <w:sz w:val="18"/>
                <w:szCs w:val="20"/>
              </w:rPr>
            </w:pPr>
            <w:r w:rsidRPr="00D06B9B">
              <w:rPr>
                <w:rFonts w:ascii="Arial" w:hAnsi="Arial" w:cs="Arial"/>
                <w:sz w:val="18"/>
                <w:szCs w:val="20"/>
              </w:rPr>
              <w:t>Total activities</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3,235</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431</w:t>
            </w:r>
          </w:p>
        </w:tc>
        <w:tc>
          <w:tcPr>
            <w:tcW w:w="872"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174</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184</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1,532</w:t>
            </w:r>
          </w:p>
        </w:tc>
        <w:tc>
          <w:tcPr>
            <w:tcW w:w="872"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3,095</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987</w:t>
            </w:r>
          </w:p>
        </w:tc>
        <w:tc>
          <w:tcPr>
            <w:tcW w:w="872" w:type="dxa"/>
            <w:noWrap/>
            <w:vAlign w:val="center"/>
          </w:tcPr>
          <w:p w:rsidR="00836757" w:rsidRPr="00A47E74" w:rsidRDefault="00001F86"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789</w:t>
            </w:r>
          </w:p>
        </w:tc>
        <w:tc>
          <w:tcPr>
            <w:tcW w:w="871" w:type="dxa"/>
            <w:gridSpan w:val="2"/>
            <w:vAlign w:val="center"/>
          </w:tcPr>
          <w:p w:rsidR="00836757" w:rsidRPr="00A47E74" w:rsidRDefault="00001F86"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546</w:t>
            </w:r>
          </w:p>
        </w:tc>
        <w:tc>
          <w:tcPr>
            <w:tcW w:w="904" w:type="dxa"/>
            <w:noWrap/>
            <w:vAlign w:val="center"/>
          </w:tcPr>
          <w:p w:rsidR="00836757" w:rsidRPr="00A47E74" w:rsidRDefault="00001F86"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10,973</w:t>
            </w:r>
          </w:p>
        </w:tc>
      </w:tr>
    </w:tbl>
    <w:p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to </w:t>
      </w:r>
      <w:r w:rsidR="00001F86">
        <w:rPr>
          <w:rFonts w:ascii="Arial" w:hAnsi="Arial" w:cs="Arial"/>
          <w:i/>
          <w:sz w:val="22"/>
          <w:szCs w:val="22"/>
        </w:rPr>
        <w:t>19</w:t>
      </w:r>
      <w:r w:rsidR="00B96B5A">
        <w:rPr>
          <w:rFonts w:ascii="Arial" w:hAnsi="Arial" w:cs="Arial"/>
          <w:i/>
          <w:sz w:val="22"/>
          <w:szCs w:val="22"/>
        </w:rPr>
        <w:t xml:space="preserve"> November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r w:rsidRPr="00AF1AA2">
              <w:rPr>
                <w:rFonts w:ascii="Arial" w:eastAsia="Calibri" w:hAnsi="Arial" w:cs="Arial"/>
                <w:lang w:eastAsia="en-AU"/>
              </w:rPr>
              <w:t xml:space="preserve"> </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Dorothy Henderson Lodge, BaptistCare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22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17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11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5</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5</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6</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Newmarch House Aged Care Facility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71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37</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18</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34</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34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19</w:t>
            </w:r>
            <w:r>
              <w:rPr>
                <w:rStyle w:val="FootnoteReference"/>
                <w:rFonts w:ascii="Arial" w:hAnsi="Arial" w:cs="Arial"/>
              </w:rPr>
              <w:footnoteReference w:id="9"/>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6</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572396"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rPr>
              <w:t>4</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rPr>
              <w:t>4</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A</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Burnside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5</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5</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5</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Craigieburn</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82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37</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22</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45</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45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15</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Maidstone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7</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7</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Sydenham</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48</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16</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26</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26</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72396">
              <w:rPr>
                <w:rFonts w:ascii="Arial" w:hAnsi="Arial" w:cs="Arial"/>
              </w:rPr>
              <w:t>6</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Aurrum Healesville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Aurrum Plenty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34</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36</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36</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Aurrum Reservoir</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Brookview Community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9</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Strathalan Community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The Orchards Community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Wyndham Lodge Community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232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101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71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Benetas St George's</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70</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Autumdale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54</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30</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Elly Kay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Riverlea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Riverlea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Ruckers Hill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108</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36</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60</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12</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Silverwood</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69</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36</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22</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14</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Edithvale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78</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26</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34</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Greensborough</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Sunshine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Templestowe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11</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Traralgon</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19</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7</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Woodend</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40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Chomley House Hostel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Coppin Centre Melbourne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Craigcare Moonee Ponds</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Craigcare Pascoe Vale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94</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47</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16</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107</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42</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54</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Footscray Aged Care Facility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Footscray Aged Care Facility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56</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30</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26</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26</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9</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Lynch's Bridge Aged Care Facility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Woornack Aged Care Facility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Yarraville Village Aged Care Facility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85</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25</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17</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Edenvale Manor Aged Care Facility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20</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Embracia in Reservoir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Embracia in Reservoir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Embracia Moonee Valley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59</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26</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17</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189</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103</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65</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86</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86</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38</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Ardeer</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134</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49</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32</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85</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85</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17</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Glen Waverley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7</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Heidelberg West</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98</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29</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19</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69</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Keilor (1st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Keilor (2nd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Keysborough</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Ringwood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Ringwood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South Morang</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46</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Fronditha Thalpori Aged Care Services - St Albans</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93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29</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16</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Glenlyn Aged Care Facility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36</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55</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HammondCare - Caulfield Village Aged care Facility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40</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15</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63</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19</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12</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103</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53</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33</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50</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Millward</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37</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19</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15</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Kalyna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101</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44</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26</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Kirkbrae Kilsyth Nursing Home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115</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54</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Liscombe House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0730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Maculata Place Shepparton ViIlages </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Mecwacare John Atchison Centre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83</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44</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26</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39</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39</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Emmavale Gardens</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91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Essendon Aged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47</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27</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7</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McGregor Gardens Aged Care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Rosehill Aged Care Facility</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34</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17</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97</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36</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39</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39</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67</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33</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31</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34</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34</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37</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15</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15</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57</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24</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25</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25</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99</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41</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28</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58</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58</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70</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27</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Rathdowne Place Carlton</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9</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67</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11</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109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66</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39</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24</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27</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27</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15</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188</w:t>
            </w:r>
          </w:p>
        </w:tc>
        <w:tc>
          <w:tcPr>
            <w:tcW w:w="11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94</w:t>
            </w:r>
          </w:p>
        </w:tc>
        <w:tc>
          <w:tcPr>
            <w:tcW w:w="127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49</w:t>
            </w:r>
          </w:p>
        </w:tc>
        <w:tc>
          <w:tcPr>
            <w:tcW w:w="786" w:type="dxa"/>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94</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94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45</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77</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46</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39</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7</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125</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79</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57</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46</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46</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22</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Box Hill</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Kingsville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Preston (1st Outbreak)</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Preston (2nd Outbreak)</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8</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5</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17</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4</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13</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3</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39</w:t>
            </w:r>
          </w:p>
        </w:tc>
        <w:tc>
          <w:tcPr>
            <w:tcW w:w="11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21</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16</w:t>
            </w:r>
          </w:p>
        </w:tc>
        <w:tc>
          <w:tcPr>
            <w:tcW w:w="78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198"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18</w:t>
            </w:r>
          </w:p>
        </w:tc>
        <w:tc>
          <w:tcPr>
            <w:tcW w:w="1276" w:type="dxa"/>
            <w:noWrap/>
          </w:tcPr>
          <w:p w:rsidR="00572396" w:rsidRPr="00572396"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2396">
              <w:rPr>
                <w:rFonts w:ascii="Arial" w:hAnsi="Arial" w:cs="Arial"/>
              </w:rPr>
              <w:t>5</w:t>
            </w:r>
          </w:p>
        </w:tc>
        <w:tc>
          <w:tcPr>
            <w:tcW w:w="1276" w:type="dxa"/>
            <w:noWrap/>
          </w:tcPr>
          <w:p w:rsidR="00572396" w:rsidRPr="00005774"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78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198"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2</w:t>
            </w:r>
          </w:p>
        </w:tc>
        <w:tc>
          <w:tcPr>
            <w:tcW w:w="1276" w:type="dxa"/>
            <w:noWrap/>
          </w:tcPr>
          <w:p w:rsidR="00572396" w:rsidRPr="00572396"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2396">
              <w:rPr>
                <w:rFonts w:ascii="Arial" w:hAnsi="Arial" w:cs="Arial"/>
              </w:rPr>
              <w:t>0</w:t>
            </w:r>
          </w:p>
        </w:tc>
        <w:tc>
          <w:tcPr>
            <w:tcW w:w="1276" w:type="dxa"/>
            <w:noWrap/>
          </w:tcPr>
          <w:p w:rsidR="00572396" w:rsidRPr="00005774"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77E" w:rsidRDefault="00E4477E" w:rsidP="00F209FD">
      <w:pPr>
        <w:spacing w:after="0" w:line="240" w:lineRule="auto"/>
      </w:pPr>
      <w:r>
        <w:separator/>
      </w:r>
    </w:p>
  </w:endnote>
  <w:endnote w:type="continuationSeparator" w:id="0">
    <w:p w:rsidR="00E4477E" w:rsidRDefault="00E4477E" w:rsidP="00F209FD">
      <w:pPr>
        <w:spacing w:after="0" w:line="240" w:lineRule="auto"/>
      </w:pPr>
      <w:r>
        <w:continuationSeparator/>
      </w:r>
    </w:p>
  </w:endnote>
  <w:endnote w:type="continuationNotice" w:id="1">
    <w:p w:rsidR="00E4477E" w:rsidRDefault="00E44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E4477E" w:rsidRDefault="00E4477E">
        <w:pPr>
          <w:pStyle w:val="Footer"/>
          <w:jc w:val="center"/>
        </w:pPr>
        <w:r>
          <w:fldChar w:fldCharType="begin"/>
        </w:r>
        <w:r>
          <w:instrText xml:space="preserve"> PAGE   \* MERGEFORMAT </w:instrText>
        </w:r>
        <w:r>
          <w:fldChar w:fldCharType="separate"/>
        </w:r>
        <w:r w:rsidR="001E32BF">
          <w:rPr>
            <w:noProof/>
          </w:rPr>
          <w:t>2</w:t>
        </w:r>
        <w:r>
          <w:rPr>
            <w:noProof/>
          </w:rPr>
          <w:fldChar w:fldCharType="end"/>
        </w:r>
      </w:p>
    </w:sdtContent>
  </w:sdt>
  <w:p w:rsidR="00E4477E" w:rsidRDefault="00E4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77E" w:rsidRDefault="00E4477E" w:rsidP="00F209FD">
      <w:pPr>
        <w:spacing w:after="0" w:line="240" w:lineRule="auto"/>
      </w:pPr>
      <w:r>
        <w:separator/>
      </w:r>
    </w:p>
  </w:footnote>
  <w:footnote w:type="continuationSeparator" w:id="0">
    <w:p w:rsidR="00E4477E" w:rsidRDefault="00E4477E" w:rsidP="00F209FD">
      <w:pPr>
        <w:spacing w:after="0" w:line="240" w:lineRule="auto"/>
      </w:pPr>
      <w:r>
        <w:continuationSeparator/>
      </w:r>
    </w:p>
  </w:footnote>
  <w:footnote w:type="continuationNotice" w:id="1">
    <w:p w:rsidR="00E4477E" w:rsidRDefault="00E4477E">
      <w:pPr>
        <w:spacing w:after="0" w:line="240" w:lineRule="auto"/>
      </w:pPr>
    </w:p>
  </w:footnote>
  <w:footnote w:id="2">
    <w:p w:rsidR="00E4477E" w:rsidRPr="000A6DB0" w:rsidRDefault="00E4477E">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E4477E" w:rsidRDefault="00E4477E">
      <w:pPr>
        <w:pStyle w:val="FootnoteText"/>
      </w:pPr>
      <w:r w:rsidRPr="00172206">
        <w:rPr>
          <w:rStyle w:val="FootnoteReference"/>
        </w:rPr>
        <w:footnoteRef/>
      </w:r>
      <w:r w:rsidRPr="00172206">
        <w:t xml:space="preserve"> </w:t>
      </w:r>
      <w:r>
        <w:t>C</w:t>
      </w:r>
      <w:r w:rsidRPr="00172206">
        <w:t>ase number</w:t>
      </w:r>
      <w:r>
        <w:t>s</w:t>
      </w:r>
      <w:r w:rsidRPr="00172206">
        <w:t xml:space="preserve"> may increase/decrease without a change to active case numbers when historical records are reclassified or added.</w:t>
      </w:r>
    </w:p>
  </w:footnote>
  <w:footnote w:id="4">
    <w:p w:rsidR="00E4477E" w:rsidRDefault="00E4477E">
      <w:pPr>
        <w:pStyle w:val="FootnoteText"/>
      </w:pPr>
      <w:r>
        <w:rPr>
          <w:rStyle w:val="FootnoteReference"/>
        </w:rPr>
        <w:footnoteRef/>
      </w:r>
      <w:r>
        <w:t xml:space="preserve"> Noting that SA reports probable and confirmed cases as active. </w:t>
      </w:r>
    </w:p>
  </w:footnote>
  <w:footnote w:id="5">
    <w:p w:rsidR="00E4477E" w:rsidRPr="00375712" w:rsidRDefault="00E4477E"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E4477E" w:rsidRDefault="00E4477E">
      <w:pPr>
        <w:pStyle w:val="FootnoteText"/>
      </w:pPr>
    </w:p>
  </w:footnote>
  <w:footnote w:id="6">
    <w:p w:rsidR="00E4477E" w:rsidRPr="0075124E" w:rsidRDefault="00E4477E">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7">
    <w:p w:rsidR="00E4477E" w:rsidRPr="0075124E" w:rsidRDefault="00E4477E">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E4477E" w:rsidRPr="00171DDF" w:rsidRDefault="00E4477E"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rsidR="00E4477E" w:rsidRDefault="00E4477E">
      <w:pPr>
        <w:pStyle w:val="FootnoteText"/>
      </w:pPr>
      <w:r>
        <w:rPr>
          <w:rStyle w:val="FootnoteReference"/>
        </w:rPr>
        <w:footnoteRef/>
      </w:r>
      <w:r>
        <w:t xml:space="preserve"> The 19 deaths at Newmarch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7E" w:rsidRDefault="00E4477E">
    <w:pPr>
      <w:pStyle w:val="Header"/>
    </w:pPr>
    <w:r>
      <w:rPr>
        <w:noProof/>
        <w:lang w:eastAsia="en-AU"/>
      </w:rPr>
      <w:drawing>
        <wp:anchor distT="0" distB="0" distL="114300" distR="114300" simplePos="0" relativeHeight="251658242" behindDoc="1" locked="0" layoutInCell="1" allowOverlap="1" wp14:anchorId="5B85FC19" wp14:editId="3E25454A">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7E" w:rsidRDefault="00E4477E">
    <w:pPr>
      <w:pStyle w:val="Header"/>
    </w:pPr>
    <w:r>
      <w:rPr>
        <w:noProof/>
        <w:lang w:eastAsia="en-AU"/>
      </w:rPr>
      <w:drawing>
        <wp:anchor distT="0" distB="0" distL="114300" distR="114300" simplePos="0" relativeHeight="251658240" behindDoc="1" locked="0" layoutInCell="1" allowOverlap="1" wp14:anchorId="36E00B8A" wp14:editId="4C2776F0">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7E" w:rsidRDefault="00E4477E">
    <w:pPr>
      <w:pStyle w:val="Header"/>
    </w:pPr>
    <w:r>
      <w:rPr>
        <w:noProof/>
        <w:lang w:eastAsia="en-AU"/>
      </w:rPr>
      <w:drawing>
        <wp:anchor distT="0" distB="0" distL="114300" distR="114300" simplePos="0" relativeHeight="251658241" behindDoc="1" locked="0" layoutInCell="1" allowOverlap="1" wp14:anchorId="608BC363" wp14:editId="6CD3A96B">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6"/>
  </w:num>
  <w:num w:numId="11">
    <w:abstractNumId w:val="17"/>
  </w:num>
  <w:num w:numId="12">
    <w:abstractNumId w:val="15"/>
  </w:num>
  <w:num w:numId="13">
    <w:abstractNumId w:val="6"/>
  </w:num>
  <w:num w:numId="14">
    <w:abstractNumId w:val="14"/>
  </w:num>
  <w:num w:numId="15">
    <w:abstractNumId w:val="8"/>
  </w:num>
  <w:num w:numId="16">
    <w:abstractNumId w:val="0"/>
  </w:num>
  <w:num w:numId="17">
    <w:abstractNumId w:val="18"/>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F86"/>
    <w:rsid w:val="00005774"/>
    <w:rsid w:val="000114DA"/>
    <w:rsid w:val="000125BC"/>
    <w:rsid w:val="00012635"/>
    <w:rsid w:val="0003071A"/>
    <w:rsid w:val="00032765"/>
    <w:rsid w:val="000657BF"/>
    <w:rsid w:val="00065DAD"/>
    <w:rsid w:val="0007309C"/>
    <w:rsid w:val="000800CE"/>
    <w:rsid w:val="00082005"/>
    <w:rsid w:val="000A5734"/>
    <w:rsid w:val="000A6DB0"/>
    <w:rsid w:val="000B1993"/>
    <w:rsid w:val="000B481C"/>
    <w:rsid w:val="000C5032"/>
    <w:rsid w:val="000C679E"/>
    <w:rsid w:val="000D5D0A"/>
    <w:rsid w:val="000F1E9E"/>
    <w:rsid w:val="00103C58"/>
    <w:rsid w:val="00116661"/>
    <w:rsid w:val="00122596"/>
    <w:rsid w:val="0012315A"/>
    <w:rsid w:val="00123449"/>
    <w:rsid w:val="00143073"/>
    <w:rsid w:val="00156EC2"/>
    <w:rsid w:val="00171DDF"/>
    <w:rsid w:val="00172206"/>
    <w:rsid w:val="00172489"/>
    <w:rsid w:val="00181380"/>
    <w:rsid w:val="0018637C"/>
    <w:rsid w:val="001957C9"/>
    <w:rsid w:val="00195FEE"/>
    <w:rsid w:val="001A4CF1"/>
    <w:rsid w:val="001E0D83"/>
    <w:rsid w:val="001E141D"/>
    <w:rsid w:val="001E1DC3"/>
    <w:rsid w:val="001E32BF"/>
    <w:rsid w:val="001E60E6"/>
    <w:rsid w:val="001F04C6"/>
    <w:rsid w:val="001F4574"/>
    <w:rsid w:val="001F45B7"/>
    <w:rsid w:val="00200585"/>
    <w:rsid w:val="00204E27"/>
    <w:rsid w:val="002156FB"/>
    <w:rsid w:val="00223223"/>
    <w:rsid w:val="00231B90"/>
    <w:rsid w:val="00233D52"/>
    <w:rsid w:val="00235C7F"/>
    <w:rsid w:val="0025140D"/>
    <w:rsid w:val="00280050"/>
    <w:rsid w:val="00287394"/>
    <w:rsid w:val="002909E7"/>
    <w:rsid w:val="002935E5"/>
    <w:rsid w:val="002A1AAF"/>
    <w:rsid w:val="002B7DB1"/>
    <w:rsid w:val="002C4EAD"/>
    <w:rsid w:val="002C6C07"/>
    <w:rsid w:val="002E22B0"/>
    <w:rsid w:val="002E33ED"/>
    <w:rsid w:val="002F552B"/>
    <w:rsid w:val="00302AA6"/>
    <w:rsid w:val="00305F93"/>
    <w:rsid w:val="00331189"/>
    <w:rsid w:val="00332EB4"/>
    <w:rsid w:val="00340AC5"/>
    <w:rsid w:val="00343290"/>
    <w:rsid w:val="00350D41"/>
    <w:rsid w:val="00361354"/>
    <w:rsid w:val="00362415"/>
    <w:rsid w:val="00370971"/>
    <w:rsid w:val="00375712"/>
    <w:rsid w:val="0037788F"/>
    <w:rsid w:val="00380552"/>
    <w:rsid w:val="003807F2"/>
    <w:rsid w:val="003929FF"/>
    <w:rsid w:val="003962DE"/>
    <w:rsid w:val="003A415B"/>
    <w:rsid w:val="003B1EAD"/>
    <w:rsid w:val="003C0E26"/>
    <w:rsid w:val="003E1F0A"/>
    <w:rsid w:val="003E3F9A"/>
    <w:rsid w:val="003E48D0"/>
    <w:rsid w:val="003F0363"/>
    <w:rsid w:val="003F645B"/>
    <w:rsid w:val="00417832"/>
    <w:rsid w:val="0042292B"/>
    <w:rsid w:val="00424210"/>
    <w:rsid w:val="004367D8"/>
    <w:rsid w:val="00452EA2"/>
    <w:rsid w:val="00460B4C"/>
    <w:rsid w:val="00464DF0"/>
    <w:rsid w:val="0047511C"/>
    <w:rsid w:val="00476D07"/>
    <w:rsid w:val="00477266"/>
    <w:rsid w:val="00483409"/>
    <w:rsid w:val="004950A3"/>
    <w:rsid w:val="004A69BD"/>
    <w:rsid w:val="004C547B"/>
    <w:rsid w:val="004D0B09"/>
    <w:rsid w:val="004E0A0E"/>
    <w:rsid w:val="004E25C7"/>
    <w:rsid w:val="004F122E"/>
    <w:rsid w:val="005037DA"/>
    <w:rsid w:val="00527DAB"/>
    <w:rsid w:val="0053499A"/>
    <w:rsid w:val="00543499"/>
    <w:rsid w:val="005462B0"/>
    <w:rsid w:val="00554E5E"/>
    <w:rsid w:val="0056352E"/>
    <w:rsid w:val="00563A6C"/>
    <w:rsid w:val="00570BBE"/>
    <w:rsid w:val="00572396"/>
    <w:rsid w:val="00584B8B"/>
    <w:rsid w:val="005F5EF3"/>
    <w:rsid w:val="006025C2"/>
    <w:rsid w:val="0060377C"/>
    <w:rsid w:val="006101C3"/>
    <w:rsid w:val="00614C5E"/>
    <w:rsid w:val="0062139D"/>
    <w:rsid w:val="00621F50"/>
    <w:rsid w:val="00624039"/>
    <w:rsid w:val="0062552E"/>
    <w:rsid w:val="0063189F"/>
    <w:rsid w:val="00637163"/>
    <w:rsid w:val="00666F74"/>
    <w:rsid w:val="00675DF2"/>
    <w:rsid w:val="00681DB7"/>
    <w:rsid w:val="00682A9C"/>
    <w:rsid w:val="00690899"/>
    <w:rsid w:val="00691318"/>
    <w:rsid w:val="00693434"/>
    <w:rsid w:val="00694647"/>
    <w:rsid w:val="006A1C1B"/>
    <w:rsid w:val="006A53AE"/>
    <w:rsid w:val="006C71B8"/>
    <w:rsid w:val="006D54DF"/>
    <w:rsid w:val="006E76B8"/>
    <w:rsid w:val="006F3516"/>
    <w:rsid w:val="0070110C"/>
    <w:rsid w:val="00717A93"/>
    <w:rsid w:val="007203D2"/>
    <w:rsid w:val="00720B92"/>
    <w:rsid w:val="00721839"/>
    <w:rsid w:val="00741360"/>
    <w:rsid w:val="0075124E"/>
    <w:rsid w:val="00770B47"/>
    <w:rsid w:val="00770CB4"/>
    <w:rsid w:val="0077100F"/>
    <w:rsid w:val="00783213"/>
    <w:rsid w:val="007851AE"/>
    <w:rsid w:val="00785EFD"/>
    <w:rsid w:val="007902CA"/>
    <w:rsid w:val="007A00AE"/>
    <w:rsid w:val="007B13B6"/>
    <w:rsid w:val="007C5088"/>
    <w:rsid w:val="007D3570"/>
    <w:rsid w:val="007E23C2"/>
    <w:rsid w:val="00810F86"/>
    <w:rsid w:val="00820D95"/>
    <w:rsid w:val="00834CD3"/>
    <w:rsid w:val="00836757"/>
    <w:rsid w:val="008418C2"/>
    <w:rsid w:val="00843466"/>
    <w:rsid w:val="00843C8C"/>
    <w:rsid w:val="008452FA"/>
    <w:rsid w:val="00852AFF"/>
    <w:rsid w:val="008572DA"/>
    <w:rsid w:val="00857F59"/>
    <w:rsid w:val="00860021"/>
    <w:rsid w:val="00871F6D"/>
    <w:rsid w:val="008734EB"/>
    <w:rsid w:val="008A0297"/>
    <w:rsid w:val="008A1E93"/>
    <w:rsid w:val="008C1E35"/>
    <w:rsid w:val="008D2DEC"/>
    <w:rsid w:val="008D3473"/>
    <w:rsid w:val="008D6338"/>
    <w:rsid w:val="008E055B"/>
    <w:rsid w:val="009104B4"/>
    <w:rsid w:val="0091212E"/>
    <w:rsid w:val="00926400"/>
    <w:rsid w:val="00962407"/>
    <w:rsid w:val="00965069"/>
    <w:rsid w:val="009656BE"/>
    <w:rsid w:val="009703F4"/>
    <w:rsid w:val="00985FF4"/>
    <w:rsid w:val="009905E3"/>
    <w:rsid w:val="00990891"/>
    <w:rsid w:val="009C1E21"/>
    <w:rsid w:val="009C364D"/>
    <w:rsid w:val="009C5DE1"/>
    <w:rsid w:val="009E42B3"/>
    <w:rsid w:val="009E73AA"/>
    <w:rsid w:val="009F1A90"/>
    <w:rsid w:val="00A035BE"/>
    <w:rsid w:val="00A04E11"/>
    <w:rsid w:val="00A128C5"/>
    <w:rsid w:val="00A33802"/>
    <w:rsid w:val="00A47D7F"/>
    <w:rsid w:val="00A47E74"/>
    <w:rsid w:val="00A52FD4"/>
    <w:rsid w:val="00A53E63"/>
    <w:rsid w:val="00A56A21"/>
    <w:rsid w:val="00A6567F"/>
    <w:rsid w:val="00A72698"/>
    <w:rsid w:val="00A73F20"/>
    <w:rsid w:val="00AA5BD0"/>
    <w:rsid w:val="00AB4338"/>
    <w:rsid w:val="00AE5A70"/>
    <w:rsid w:val="00AF1AA2"/>
    <w:rsid w:val="00AF69CB"/>
    <w:rsid w:val="00AF6E31"/>
    <w:rsid w:val="00B065FB"/>
    <w:rsid w:val="00B10BF6"/>
    <w:rsid w:val="00B3693F"/>
    <w:rsid w:val="00B44044"/>
    <w:rsid w:val="00B520BF"/>
    <w:rsid w:val="00B63DDB"/>
    <w:rsid w:val="00B76679"/>
    <w:rsid w:val="00B7785E"/>
    <w:rsid w:val="00B92768"/>
    <w:rsid w:val="00B95A10"/>
    <w:rsid w:val="00B96B5A"/>
    <w:rsid w:val="00BB386A"/>
    <w:rsid w:val="00BB568D"/>
    <w:rsid w:val="00BE2DE6"/>
    <w:rsid w:val="00BE40E8"/>
    <w:rsid w:val="00BF7765"/>
    <w:rsid w:val="00C10B01"/>
    <w:rsid w:val="00C353AF"/>
    <w:rsid w:val="00C40665"/>
    <w:rsid w:val="00C52A0E"/>
    <w:rsid w:val="00C655B4"/>
    <w:rsid w:val="00C75832"/>
    <w:rsid w:val="00C80F6B"/>
    <w:rsid w:val="00C8658D"/>
    <w:rsid w:val="00C937DD"/>
    <w:rsid w:val="00C97CA8"/>
    <w:rsid w:val="00CB4B16"/>
    <w:rsid w:val="00CC0F28"/>
    <w:rsid w:val="00CC12C9"/>
    <w:rsid w:val="00CD3D2A"/>
    <w:rsid w:val="00CD4103"/>
    <w:rsid w:val="00CD6AF0"/>
    <w:rsid w:val="00CD76DE"/>
    <w:rsid w:val="00D0359C"/>
    <w:rsid w:val="00D06B9B"/>
    <w:rsid w:val="00D15FB4"/>
    <w:rsid w:val="00D16F0F"/>
    <w:rsid w:val="00D32ED9"/>
    <w:rsid w:val="00D50666"/>
    <w:rsid w:val="00D6233F"/>
    <w:rsid w:val="00D67C17"/>
    <w:rsid w:val="00D74289"/>
    <w:rsid w:val="00D848F7"/>
    <w:rsid w:val="00D87181"/>
    <w:rsid w:val="00D942FA"/>
    <w:rsid w:val="00DA1D58"/>
    <w:rsid w:val="00DA79ED"/>
    <w:rsid w:val="00DB1257"/>
    <w:rsid w:val="00DC1EF9"/>
    <w:rsid w:val="00DD0946"/>
    <w:rsid w:val="00DD45B8"/>
    <w:rsid w:val="00DD69F7"/>
    <w:rsid w:val="00DE182D"/>
    <w:rsid w:val="00DE1F90"/>
    <w:rsid w:val="00DF1542"/>
    <w:rsid w:val="00DF5A9E"/>
    <w:rsid w:val="00DF7CDB"/>
    <w:rsid w:val="00E02DC0"/>
    <w:rsid w:val="00E04549"/>
    <w:rsid w:val="00E10A28"/>
    <w:rsid w:val="00E11770"/>
    <w:rsid w:val="00E1279B"/>
    <w:rsid w:val="00E24345"/>
    <w:rsid w:val="00E25A39"/>
    <w:rsid w:val="00E316D7"/>
    <w:rsid w:val="00E41B09"/>
    <w:rsid w:val="00E4477E"/>
    <w:rsid w:val="00E5148E"/>
    <w:rsid w:val="00E63508"/>
    <w:rsid w:val="00E655D2"/>
    <w:rsid w:val="00E90F03"/>
    <w:rsid w:val="00E92A6A"/>
    <w:rsid w:val="00E95740"/>
    <w:rsid w:val="00EA061D"/>
    <w:rsid w:val="00EA0995"/>
    <w:rsid w:val="00EA5B36"/>
    <w:rsid w:val="00EB43DE"/>
    <w:rsid w:val="00EB775A"/>
    <w:rsid w:val="00EC7C55"/>
    <w:rsid w:val="00ED6BDA"/>
    <w:rsid w:val="00EE43CE"/>
    <w:rsid w:val="00EE4B67"/>
    <w:rsid w:val="00EE68E1"/>
    <w:rsid w:val="00EF6D8A"/>
    <w:rsid w:val="00F04BA8"/>
    <w:rsid w:val="00F05621"/>
    <w:rsid w:val="00F14D6C"/>
    <w:rsid w:val="00F209FD"/>
    <w:rsid w:val="00F20E42"/>
    <w:rsid w:val="00F27B45"/>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93C21"/>
    <w:rsid w:val="00FA6D4E"/>
    <w:rsid w:val="00FA7E71"/>
    <w:rsid w:val="00FC0220"/>
    <w:rsid w:val="00FD0F57"/>
    <w:rsid w:val="00FD13A1"/>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1F4B"/>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93C8C2-6620-41EB-9138-378B36C8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2839</Words>
  <Characters>16186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06 November 2020</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06 November 2020</dc:title>
  <dc:subject>Aged care; Communicable diseases; Emergency health management</dc:subject>
  <dc:creator>Australian Government Department of Health</dc:creator>
  <cp:keywords>aged care; residential care; outbreaks</cp:keywords>
  <dc:description/>
  <cp:lastModifiedBy>Cassoni, Caragh</cp:lastModifiedBy>
  <cp:revision>2</cp:revision>
  <dcterms:created xsi:type="dcterms:W3CDTF">2020-11-26T22:50:00Z</dcterms:created>
  <dcterms:modified xsi:type="dcterms:W3CDTF">2020-11-26T22:50:00Z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