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CB627" w14:textId="5293157D" w:rsidR="00751A23" w:rsidRDefault="00E20E7C" w:rsidP="00751A23">
      <w:pPr>
        <w:pStyle w:val="Title"/>
      </w:pPr>
      <w:r>
        <w:t>Stoma Appliance Scheme</w:t>
      </w:r>
    </w:p>
    <w:p w14:paraId="0685F9D6" w14:textId="18566D96" w:rsidR="00751A23" w:rsidRDefault="00E20E7C" w:rsidP="00751A23">
      <w:pPr>
        <w:pStyle w:val="Subtitle"/>
      </w:pPr>
      <w:r>
        <w:t>Consultation Outcomes – February 2020</w:t>
      </w:r>
    </w:p>
    <w:p w14:paraId="5C6E800F" w14:textId="5AC9660C" w:rsidR="0044757C" w:rsidRDefault="0044757C" w:rsidP="0044757C">
      <w:r>
        <w:br w:type="column"/>
      </w:r>
    </w:p>
    <w:p w14:paraId="55FF4CDF" w14:textId="1766C440" w:rsidR="0044757C" w:rsidRDefault="0044757C" w:rsidP="0044757C"/>
    <w:p w14:paraId="5C838D56" w14:textId="77777777" w:rsidR="0044757C" w:rsidRPr="0044757C" w:rsidRDefault="0044757C" w:rsidP="0044757C">
      <w:pPr>
        <w:sectPr w:rsidR="0044757C" w:rsidRPr="0044757C" w:rsidSect="00D45D94">
          <w:headerReference w:type="first" r:id="rId8"/>
          <w:type w:val="continuous"/>
          <w:pgSz w:w="11906" w:h="16838"/>
          <w:pgMar w:top="1701" w:right="1418" w:bottom="1418" w:left="1418" w:header="850" w:footer="709" w:gutter="0"/>
          <w:cols w:space="708"/>
          <w:titlePg/>
          <w:docGrid w:linePitch="360"/>
        </w:sectPr>
      </w:pPr>
    </w:p>
    <w:sdt>
      <w:sdtPr>
        <w:rPr>
          <w:rFonts w:eastAsiaTheme="minorHAnsi" w:cs="Times New Roman"/>
          <w:bCs w:val="0"/>
          <w:color w:val="auto"/>
          <w:kern w:val="0"/>
          <w:sz w:val="24"/>
          <w:szCs w:val="24"/>
        </w:rPr>
        <w:id w:val="994300074"/>
        <w:docPartObj>
          <w:docPartGallery w:val="Table of Contents"/>
          <w:docPartUnique/>
        </w:docPartObj>
      </w:sdtPr>
      <w:sdtEndPr>
        <w:rPr>
          <w:rFonts w:ascii="Calibri" w:eastAsia="Times New Roman" w:hAnsi="Calibri"/>
          <w:b/>
          <w:noProof/>
          <w:sz w:val="22"/>
        </w:rPr>
      </w:sdtEndPr>
      <w:sdtContent>
        <w:p w14:paraId="2B8A1F7E" w14:textId="77777777" w:rsidR="00E20E7C" w:rsidRPr="008C0AEF" w:rsidRDefault="00E20E7C" w:rsidP="00E20E7C">
          <w:pPr>
            <w:pStyle w:val="Heading1"/>
          </w:pPr>
          <w:r w:rsidRPr="008C0AEF">
            <w:t>Contents</w:t>
          </w:r>
        </w:p>
        <w:p w14:paraId="6CE6F1AF" w14:textId="4C567CAE" w:rsidR="00E20E7C" w:rsidRPr="00D87D6A" w:rsidRDefault="00E20E7C" w:rsidP="00E20E7C">
          <w:pPr>
            <w:pStyle w:val="TOC2"/>
            <w:tabs>
              <w:tab w:val="right" w:leader="dot" w:pos="9016"/>
            </w:tabs>
            <w:rPr>
              <w:rStyle w:val="Hyperlink"/>
              <w:rFonts w:ascii="Arial" w:hAnsi="Arial" w:cs="Arial"/>
              <w:color w:val="2A7187" w:themeColor="accent5" w:themeShade="BF"/>
              <w:sz w:val="21"/>
              <w:szCs w:val="21"/>
            </w:rPr>
          </w:pPr>
          <w:r w:rsidRPr="00492390">
            <w:rPr>
              <w:rFonts w:ascii="Calibri" w:hAnsi="Calibri"/>
            </w:rPr>
            <w:fldChar w:fldCharType="begin"/>
          </w:r>
          <w:r w:rsidRPr="00492390">
            <w:rPr>
              <w:rFonts w:ascii="Calibri" w:hAnsi="Calibri"/>
            </w:rPr>
            <w:instrText xml:space="preserve"> TOC \o "1-3" \h \z \u </w:instrText>
          </w:r>
          <w:r w:rsidRPr="00492390">
            <w:rPr>
              <w:rFonts w:ascii="Calibri" w:hAnsi="Calibri"/>
            </w:rPr>
            <w:fldChar w:fldCharType="separate"/>
          </w:r>
          <w:hyperlink w:anchor="_Toc34231519" w:history="1">
            <w:r w:rsidRPr="00D87D6A">
              <w:rPr>
                <w:rStyle w:val="Hyperlink"/>
                <w:rFonts w:ascii="Arial" w:hAnsi="Arial" w:cs="Arial"/>
                <w:noProof/>
                <w:color w:val="2A7187" w:themeColor="accent5" w:themeShade="BF"/>
                <w:sz w:val="28"/>
                <w:szCs w:val="28"/>
              </w:rPr>
              <w:t>Overview</w:t>
            </w:r>
            <w:r w:rsidRPr="00D87D6A">
              <w:rPr>
                <w:rStyle w:val="Hyperlink"/>
                <w:rFonts w:ascii="Arial" w:hAnsi="Arial" w:cs="Arial"/>
                <w:webHidden/>
                <w:color w:val="2A7187" w:themeColor="accent5" w:themeShade="BF"/>
                <w:sz w:val="21"/>
                <w:szCs w:val="21"/>
              </w:rPr>
              <w:tab/>
            </w:r>
            <w:r w:rsidRPr="00D87D6A">
              <w:rPr>
                <w:rStyle w:val="Hyperlink"/>
                <w:rFonts w:ascii="Arial" w:hAnsi="Arial" w:cs="Arial"/>
                <w:webHidden/>
                <w:color w:val="2A7187" w:themeColor="accent5" w:themeShade="BF"/>
                <w:sz w:val="21"/>
                <w:szCs w:val="21"/>
              </w:rPr>
              <w:fldChar w:fldCharType="begin"/>
            </w:r>
            <w:r w:rsidRPr="00D87D6A">
              <w:rPr>
                <w:rStyle w:val="Hyperlink"/>
                <w:rFonts w:ascii="Arial" w:hAnsi="Arial" w:cs="Arial"/>
                <w:webHidden/>
                <w:color w:val="2A7187" w:themeColor="accent5" w:themeShade="BF"/>
                <w:sz w:val="21"/>
                <w:szCs w:val="21"/>
              </w:rPr>
              <w:instrText xml:space="preserve"> PAGEREF _Toc34231519 \h </w:instrText>
            </w:r>
            <w:r w:rsidRPr="00D87D6A">
              <w:rPr>
                <w:rStyle w:val="Hyperlink"/>
                <w:rFonts w:ascii="Arial" w:hAnsi="Arial" w:cs="Arial"/>
                <w:webHidden/>
                <w:color w:val="2A7187" w:themeColor="accent5" w:themeShade="BF"/>
                <w:sz w:val="21"/>
                <w:szCs w:val="21"/>
              </w:rPr>
            </w:r>
            <w:r w:rsidRPr="00D87D6A">
              <w:rPr>
                <w:rStyle w:val="Hyperlink"/>
                <w:rFonts w:ascii="Arial" w:hAnsi="Arial" w:cs="Arial"/>
                <w:webHidden/>
                <w:color w:val="2A7187" w:themeColor="accent5" w:themeShade="BF"/>
                <w:sz w:val="21"/>
                <w:szCs w:val="21"/>
              </w:rPr>
              <w:fldChar w:fldCharType="separate"/>
            </w:r>
            <w:r w:rsidR="00BF064B">
              <w:rPr>
                <w:rStyle w:val="Hyperlink"/>
                <w:rFonts w:ascii="Arial" w:hAnsi="Arial" w:cs="Arial"/>
                <w:noProof/>
                <w:webHidden/>
                <w:color w:val="2A7187" w:themeColor="accent5" w:themeShade="BF"/>
                <w:sz w:val="21"/>
                <w:szCs w:val="21"/>
              </w:rPr>
              <w:t>3</w:t>
            </w:r>
            <w:r w:rsidRPr="00D87D6A">
              <w:rPr>
                <w:rStyle w:val="Hyperlink"/>
                <w:rFonts w:ascii="Arial" w:hAnsi="Arial" w:cs="Arial"/>
                <w:webHidden/>
                <w:color w:val="2A7187" w:themeColor="accent5" w:themeShade="BF"/>
                <w:sz w:val="21"/>
                <w:szCs w:val="21"/>
              </w:rPr>
              <w:fldChar w:fldCharType="end"/>
            </w:r>
          </w:hyperlink>
        </w:p>
        <w:p w14:paraId="72D2C503" w14:textId="4FF46C6E" w:rsidR="00E20E7C" w:rsidRPr="00D87D6A" w:rsidRDefault="00722370" w:rsidP="00E20E7C">
          <w:pPr>
            <w:pStyle w:val="TOC2"/>
            <w:tabs>
              <w:tab w:val="right" w:leader="dot" w:pos="9016"/>
            </w:tabs>
            <w:rPr>
              <w:rStyle w:val="Hyperlink"/>
              <w:rFonts w:ascii="Arial" w:hAnsi="Arial" w:cs="Arial"/>
              <w:color w:val="2A7187" w:themeColor="accent5" w:themeShade="BF"/>
              <w:sz w:val="21"/>
              <w:szCs w:val="21"/>
            </w:rPr>
          </w:pPr>
          <w:hyperlink w:anchor="_Toc34231520" w:history="1">
            <w:r w:rsidR="00E20E7C" w:rsidRPr="00D87D6A">
              <w:rPr>
                <w:rStyle w:val="Hyperlink"/>
                <w:rFonts w:ascii="Arial" w:hAnsi="Arial" w:cs="Arial"/>
                <w:noProof/>
                <w:color w:val="2A7187" w:themeColor="accent5" w:themeShade="BF"/>
                <w:sz w:val="28"/>
                <w:szCs w:val="28"/>
              </w:rPr>
              <w:t>Demography of consultation respondents</w:t>
            </w:r>
            <w:r w:rsidR="00E20E7C" w:rsidRPr="00D87D6A">
              <w:rPr>
                <w:rStyle w:val="Hyperlink"/>
                <w:rFonts w:ascii="Arial" w:hAnsi="Arial" w:cs="Arial"/>
                <w:webHidden/>
                <w:color w:val="2A7187" w:themeColor="accent5" w:themeShade="BF"/>
                <w:sz w:val="21"/>
                <w:szCs w:val="21"/>
              </w:rPr>
              <w:tab/>
            </w:r>
            <w:r w:rsidR="00E20E7C" w:rsidRPr="00D87D6A">
              <w:rPr>
                <w:rStyle w:val="Hyperlink"/>
                <w:rFonts w:ascii="Arial" w:hAnsi="Arial" w:cs="Arial"/>
                <w:webHidden/>
                <w:color w:val="2A7187" w:themeColor="accent5" w:themeShade="BF"/>
                <w:sz w:val="21"/>
                <w:szCs w:val="21"/>
              </w:rPr>
              <w:fldChar w:fldCharType="begin"/>
            </w:r>
            <w:r w:rsidR="00E20E7C" w:rsidRPr="00D87D6A">
              <w:rPr>
                <w:rStyle w:val="Hyperlink"/>
                <w:rFonts w:ascii="Arial" w:hAnsi="Arial" w:cs="Arial"/>
                <w:webHidden/>
                <w:color w:val="2A7187" w:themeColor="accent5" w:themeShade="BF"/>
                <w:sz w:val="21"/>
                <w:szCs w:val="21"/>
              </w:rPr>
              <w:instrText xml:space="preserve"> PAGEREF _Toc34231520 \h </w:instrText>
            </w:r>
            <w:r w:rsidR="00E20E7C" w:rsidRPr="00D87D6A">
              <w:rPr>
                <w:rStyle w:val="Hyperlink"/>
                <w:rFonts w:ascii="Arial" w:hAnsi="Arial" w:cs="Arial"/>
                <w:webHidden/>
                <w:color w:val="2A7187" w:themeColor="accent5" w:themeShade="BF"/>
                <w:sz w:val="21"/>
                <w:szCs w:val="21"/>
              </w:rPr>
            </w:r>
            <w:r w:rsidR="00E20E7C" w:rsidRPr="00D87D6A">
              <w:rPr>
                <w:rStyle w:val="Hyperlink"/>
                <w:rFonts w:ascii="Arial" w:hAnsi="Arial" w:cs="Arial"/>
                <w:webHidden/>
                <w:color w:val="2A7187" w:themeColor="accent5" w:themeShade="BF"/>
                <w:sz w:val="21"/>
                <w:szCs w:val="21"/>
              </w:rPr>
              <w:fldChar w:fldCharType="separate"/>
            </w:r>
            <w:r w:rsidR="00BF064B">
              <w:rPr>
                <w:rStyle w:val="Hyperlink"/>
                <w:rFonts w:ascii="Arial" w:hAnsi="Arial" w:cs="Arial"/>
                <w:noProof/>
                <w:webHidden/>
                <w:color w:val="2A7187" w:themeColor="accent5" w:themeShade="BF"/>
                <w:sz w:val="21"/>
                <w:szCs w:val="21"/>
              </w:rPr>
              <w:t>3</w:t>
            </w:r>
            <w:r w:rsidR="00E20E7C" w:rsidRPr="00D87D6A">
              <w:rPr>
                <w:rStyle w:val="Hyperlink"/>
                <w:rFonts w:ascii="Arial" w:hAnsi="Arial" w:cs="Arial"/>
                <w:webHidden/>
                <w:color w:val="2A7187" w:themeColor="accent5" w:themeShade="BF"/>
                <w:sz w:val="21"/>
                <w:szCs w:val="21"/>
              </w:rPr>
              <w:fldChar w:fldCharType="end"/>
            </w:r>
          </w:hyperlink>
        </w:p>
        <w:p w14:paraId="1ADD050B" w14:textId="1FF6418D" w:rsidR="00E20E7C" w:rsidRPr="00D87D6A" w:rsidRDefault="00722370" w:rsidP="00E20E7C">
          <w:pPr>
            <w:pStyle w:val="TOC2"/>
            <w:tabs>
              <w:tab w:val="right" w:leader="dot" w:pos="9016"/>
            </w:tabs>
            <w:rPr>
              <w:rStyle w:val="Hyperlink"/>
              <w:rFonts w:ascii="Arial" w:hAnsi="Arial" w:cs="Arial"/>
              <w:color w:val="2A7187" w:themeColor="accent5" w:themeShade="BF"/>
              <w:sz w:val="21"/>
              <w:szCs w:val="21"/>
            </w:rPr>
          </w:pPr>
          <w:hyperlink w:anchor="_Toc34231521" w:history="1">
            <w:r w:rsidR="00E20E7C" w:rsidRPr="00D87D6A">
              <w:rPr>
                <w:rStyle w:val="Hyperlink"/>
                <w:rFonts w:ascii="Arial" w:hAnsi="Arial" w:cs="Arial"/>
                <w:noProof/>
                <w:color w:val="2A7187" w:themeColor="accent5" w:themeShade="BF"/>
                <w:sz w:val="28"/>
                <w:szCs w:val="28"/>
              </w:rPr>
              <w:t>Consultation Feedback</w:t>
            </w:r>
            <w:r w:rsidR="00E20E7C" w:rsidRPr="00D87D6A">
              <w:rPr>
                <w:rStyle w:val="Hyperlink"/>
                <w:rFonts w:ascii="Arial" w:hAnsi="Arial" w:cs="Arial"/>
                <w:webHidden/>
                <w:color w:val="2A7187" w:themeColor="accent5" w:themeShade="BF"/>
                <w:sz w:val="21"/>
                <w:szCs w:val="21"/>
              </w:rPr>
              <w:tab/>
            </w:r>
            <w:r w:rsidR="00E20E7C" w:rsidRPr="00D87D6A">
              <w:rPr>
                <w:rStyle w:val="Hyperlink"/>
                <w:rFonts w:ascii="Arial" w:hAnsi="Arial" w:cs="Arial"/>
                <w:webHidden/>
                <w:color w:val="2A7187" w:themeColor="accent5" w:themeShade="BF"/>
                <w:sz w:val="21"/>
                <w:szCs w:val="21"/>
              </w:rPr>
              <w:fldChar w:fldCharType="begin"/>
            </w:r>
            <w:r w:rsidR="00E20E7C" w:rsidRPr="00D87D6A">
              <w:rPr>
                <w:rStyle w:val="Hyperlink"/>
                <w:rFonts w:ascii="Arial" w:hAnsi="Arial" w:cs="Arial"/>
                <w:webHidden/>
                <w:color w:val="2A7187" w:themeColor="accent5" w:themeShade="BF"/>
                <w:sz w:val="21"/>
                <w:szCs w:val="21"/>
              </w:rPr>
              <w:instrText xml:space="preserve"> PAGEREF _Toc34231521 \h </w:instrText>
            </w:r>
            <w:r w:rsidR="00E20E7C" w:rsidRPr="00D87D6A">
              <w:rPr>
                <w:rStyle w:val="Hyperlink"/>
                <w:rFonts w:ascii="Arial" w:hAnsi="Arial" w:cs="Arial"/>
                <w:webHidden/>
                <w:color w:val="2A7187" w:themeColor="accent5" w:themeShade="BF"/>
                <w:sz w:val="21"/>
                <w:szCs w:val="21"/>
              </w:rPr>
            </w:r>
            <w:r w:rsidR="00E20E7C" w:rsidRPr="00D87D6A">
              <w:rPr>
                <w:rStyle w:val="Hyperlink"/>
                <w:rFonts w:ascii="Arial" w:hAnsi="Arial" w:cs="Arial"/>
                <w:webHidden/>
                <w:color w:val="2A7187" w:themeColor="accent5" w:themeShade="BF"/>
                <w:sz w:val="21"/>
                <w:szCs w:val="21"/>
              </w:rPr>
              <w:fldChar w:fldCharType="separate"/>
            </w:r>
            <w:r w:rsidR="00BF064B">
              <w:rPr>
                <w:rStyle w:val="Hyperlink"/>
                <w:rFonts w:ascii="Arial" w:hAnsi="Arial" w:cs="Arial"/>
                <w:noProof/>
                <w:webHidden/>
                <w:color w:val="2A7187" w:themeColor="accent5" w:themeShade="BF"/>
                <w:sz w:val="21"/>
                <w:szCs w:val="21"/>
              </w:rPr>
              <w:t>5</w:t>
            </w:r>
            <w:r w:rsidR="00E20E7C" w:rsidRPr="00D87D6A">
              <w:rPr>
                <w:rStyle w:val="Hyperlink"/>
                <w:rFonts w:ascii="Arial" w:hAnsi="Arial" w:cs="Arial"/>
                <w:webHidden/>
                <w:color w:val="2A7187" w:themeColor="accent5" w:themeShade="BF"/>
                <w:sz w:val="21"/>
                <w:szCs w:val="21"/>
              </w:rPr>
              <w:fldChar w:fldCharType="end"/>
            </w:r>
          </w:hyperlink>
        </w:p>
        <w:p w14:paraId="2C1741B3" w14:textId="618A6E56" w:rsidR="00E20E7C" w:rsidRPr="00D87D6A" w:rsidRDefault="00722370" w:rsidP="00E20E7C">
          <w:pPr>
            <w:pStyle w:val="TOC3"/>
            <w:tabs>
              <w:tab w:val="right" w:leader="dot" w:pos="9016"/>
            </w:tabs>
            <w:rPr>
              <w:rStyle w:val="Hyperlink"/>
              <w:rFonts w:ascii="Arial" w:hAnsi="Arial" w:cs="Arial"/>
              <w:color w:val="2A7187" w:themeColor="accent5" w:themeShade="BF"/>
              <w:sz w:val="21"/>
              <w:szCs w:val="21"/>
            </w:rPr>
          </w:pPr>
          <w:hyperlink w:anchor="_Toc34231522" w:history="1">
            <w:r w:rsidR="00E20E7C" w:rsidRPr="00D87D6A">
              <w:rPr>
                <w:rStyle w:val="Hyperlink"/>
                <w:rFonts w:ascii="Arial" w:hAnsi="Arial" w:cs="Arial"/>
                <w:noProof/>
                <w:color w:val="2A7187" w:themeColor="accent5" w:themeShade="BF"/>
                <w:sz w:val="21"/>
                <w:szCs w:val="21"/>
              </w:rPr>
              <w:t>Scheme access</w:t>
            </w:r>
            <w:r w:rsidR="00E20E7C" w:rsidRPr="00D87D6A">
              <w:rPr>
                <w:rStyle w:val="Hyperlink"/>
                <w:rFonts w:ascii="Arial" w:hAnsi="Arial" w:cs="Arial"/>
                <w:webHidden/>
                <w:color w:val="2A7187" w:themeColor="accent5" w:themeShade="BF"/>
                <w:sz w:val="21"/>
                <w:szCs w:val="21"/>
              </w:rPr>
              <w:tab/>
            </w:r>
            <w:r w:rsidR="00E20E7C" w:rsidRPr="00D87D6A">
              <w:rPr>
                <w:rStyle w:val="Hyperlink"/>
                <w:rFonts w:ascii="Arial" w:hAnsi="Arial" w:cs="Arial"/>
                <w:webHidden/>
                <w:color w:val="2A7187" w:themeColor="accent5" w:themeShade="BF"/>
                <w:sz w:val="21"/>
                <w:szCs w:val="21"/>
              </w:rPr>
              <w:fldChar w:fldCharType="begin"/>
            </w:r>
            <w:r w:rsidR="00E20E7C" w:rsidRPr="00D87D6A">
              <w:rPr>
                <w:rStyle w:val="Hyperlink"/>
                <w:rFonts w:ascii="Arial" w:hAnsi="Arial" w:cs="Arial"/>
                <w:webHidden/>
                <w:color w:val="2A7187" w:themeColor="accent5" w:themeShade="BF"/>
                <w:sz w:val="21"/>
                <w:szCs w:val="21"/>
              </w:rPr>
              <w:instrText xml:space="preserve"> PAGEREF _Toc34231522 \h </w:instrText>
            </w:r>
            <w:r w:rsidR="00E20E7C" w:rsidRPr="00D87D6A">
              <w:rPr>
                <w:rStyle w:val="Hyperlink"/>
                <w:rFonts w:ascii="Arial" w:hAnsi="Arial" w:cs="Arial"/>
                <w:webHidden/>
                <w:color w:val="2A7187" w:themeColor="accent5" w:themeShade="BF"/>
                <w:sz w:val="21"/>
                <w:szCs w:val="21"/>
              </w:rPr>
            </w:r>
            <w:r w:rsidR="00E20E7C" w:rsidRPr="00D87D6A">
              <w:rPr>
                <w:rStyle w:val="Hyperlink"/>
                <w:rFonts w:ascii="Arial" w:hAnsi="Arial" w:cs="Arial"/>
                <w:webHidden/>
                <w:color w:val="2A7187" w:themeColor="accent5" w:themeShade="BF"/>
                <w:sz w:val="21"/>
                <w:szCs w:val="21"/>
              </w:rPr>
              <w:fldChar w:fldCharType="separate"/>
            </w:r>
            <w:r w:rsidR="00BF064B">
              <w:rPr>
                <w:rStyle w:val="Hyperlink"/>
                <w:rFonts w:ascii="Arial" w:hAnsi="Arial" w:cs="Arial"/>
                <w:noProof/>
                <w:webHidden/>
                <w:color w:val="2A7187" w:themeColor="accent5" w:themeShade="BF"/>
                <w:sz w:val="21"/>
                <w:szCs w:val="21"/>
              </w:rPr>
              <w:t>5</w:t>
            </w:r>
            <w:r w:rsidR="00E20E7C" w:rsidRPr="00D87D6A">
              <w:rPr>
                <w:rStyle w:val="Hyperlink"/>
                <w:rFonts w:ascii="Arial" w:hAnsi="Arial" w:cs="Arial"/>
                <w:webHidden/>
                <w:color w:val="2A7187" w:themeColor="accent5" w:themeShade="BF"/>
                <w:sz w:val="21"/>
                <w:szCs w:val="21"/>
              </w:rPr>
              <w:fldChar w:fldCharType="end"/>
            </w:r>
          </w:hyperlink>
        </w:p>
        <w:p w14:paraId="13404D8A" w14:textId="217D715F" w:rsidR="00E20E7C" w:rsidRPr="00D87D6A" w:rsidRDefault="00722370" w:rsidP="00E20E7C">
          <w:pPr>
            <w:pStyle w:val="TOC3"/>
            <w:tabs>
              <w:tab w:val="right" w:leader="dot" w:pos="9016"/>
            </w:tabs>
            <w:rPr>
              <w:rStyle w:val="Hyperlink"/>
              <w:rFonts w:ascii="Arial" w:hAnsi="Arial" w:cs="Arial"/>
              <w:color w:val="2A7187" w:themeColor="accent5" w:themeShade="BF"/>
              <w:sz w:val="21"/>
              <w:szCs w:val="21"/>
            </w:rPr>
          </w:pPr>
          <w:hyperlink w:anchor="_Toc34231523" w:history="1">
            <w:r w:rsidR="00E20E7C" w:rsidRPr="00D87D6A">
              <w:rPr>
                <w:rStyle w:val="Hyperlink"/>
                <w:rFonts w:ascii="Arial" w:hAnsi="Arial" w:cs="Arial"/>
                <w:noProof/>
                <w:color w:val="2A7187" w:themeColor="accent5" w:themeShade="BF"/>
                <w:sz w:val="21"/>
                <w:szCs w:val="21"/>
              </w:rPr>
              <w:t>Effective ostomate information, care and support</w:t>
            </w:r>
            <w:r w:rsidR="00E20E7C" w:rsidRPr="00D87D6A">
              <w:rPr>
                <w:rStyle w:val="Hyperlink"/>
                <w:rFonts w:ascii="Arial" w:hAnsi="Arial" w:cs="Arial"/>
                <w:webHidden/>
                <w:color w:val="2A7187" w:themeColor="accent5" w:themeShade="BF"/>
                <w:sz w:val="21"/>
                <w:szCs w:val="21"/>
              </w:rPr>
              <w:tab/>
            </w:r>
            <w:r w:rsidR="00E20E7C" w:rsidRPr="00D87D6A">
              <w:rPr>
                <w:rStyle w:val="Hyperlink"/>
                <w:rFonts w:ascii="Arial" w:hAnsi="Arial" w:cs="Arial"/>
                <w:webHidden/>
                <w:color w:val="2A7187" w:themeColor="accent5" w:themeShade="BF"/>
                <w:sz w:val="21"/>
                <w:szCs w:val="21"/>
              </w:rPr>
              <w:fldChar w:fldCharType="begin"/>
            </w:r>
            <w:r w:rsidR="00E20E7C" w:rsidRPr="00D87D6A">
              <w:rPr>
                <w:rStyle w:val="Hyperlink"/>
                <w:rFonts w:ascii="Arial" w:hAnsi="Arial" w:cs="Arial"/>
                <w:webHidden/>
                <w:color w:val="2A7187" w:themeColor="accent5" w:themeShade="BF"/>
                <w:sz w:val="21"/>
                <w:szCs w:val="21"/>
              </w:rPr>
              <w:instrText xml:space="preserve"> PAGEREF _Toc34231523 \h </w:instrText>
            </w:r>
            <w:r w:rsidR="00E20E7C" w:rsidRPr="00D87D6A">
              <w:rPr>
                <w:rStyle w:val="Hyperlink"/>
                <w:rFonts w:ascii="Arial" w:hAnsi="Arial" w:cs="Arial"/>
                <w:webHidden/>
                <w:color w:val="2A7187" w:themeColor="accent5" w:themeShade="BF"/>
                <w:sz w:val="21"/>
                <w:szCs w:val="21"/>
              </w:rPr>
            </w:r>
            <w:r w:rsidR="00E20E7C" w:rsidRPr="00D87D6A">
              <w:rPr>
                <w:rStyle w:val="Hyperlink"/>
                <w:rFonts w:ascii="Arial" w:hAnsi="Arial" w:cs="Arial"/>
                <w:webHidden/>
                <w:color w:val="2A7187" w:themeColor="accent5" w:themeShade="BF"/>
                <w:sz w:val="21"/>
                <w:szCs w:val="21"/>
              </w:rPr>
              <w:fldChar w:fldCharType="separate"/>
            </w:r>
            <w:r w:rsidR="00BF064B">
              <w:rPr>
                <w:rStyle w:val="Hyperlink"/>
                <w:rFonts w:ascii="Arial" w:hAnsi="Arial" w:cs="Arial"/>
                <w:noProof/>
                <w:webHidden/>
                <w:color w:val="2A7187" w:themeColor="accent5" w:themeShade="BF"/>
                <w:sz w:val="21"/>
                <w:szCs w:val="21"/>
              </w:rPr>
              <w:t>5</w:t>
            </w:r>
            <w:r w:rsidR="00E20E7C" w:rsidRPr="00D87D6A">
              <w:rPr>
                <w:rStyle w:val="Hyperlink"/>
                <w:rFonts w:ascii="Arial" w:hAnsi="Arial" w:cs="Arial"/>
                <w:webHidden/>
                <w:color w:val="2A7187" w:themeColor="accent5" w:themeShade="BF"/>
                <w:sz w:val="21"/>
                <w:szCs w:val="21"/>
              </w:rPr>
              <w:fldChar w:fldCharType="end"/>
            </w:r>
          </w:hyperlink>
        </w:p>
        <w:p w14:paraId="24EB74FC" w14:textId="2BCA774A" w:rsidR="00E20E7C" w:rsidRPr="00D87D6A" w:rsidRDefault="00722370" w:rsidP="00E20E7C">
          <w:pPr>
            <w:pStyle w:val="TOC3"/>
            <w:tabs>
              <w:tab w:val="right" w:leader="dot" w:pos="9016"/>
            </w:tabs>
            <w:rPr>
              <w:rStyle w:val="Hyperlink"/>
              <w:rFonts w:ascii="Arial" w:hAnsi="Arial" w:cs="Arial"/>
              <w:color w:val="2A7187" w:themeColor="accent5" w:themeShade="BF"/>
              <w:sz w:val="21"/>
              <w:szCs w:val="21"/>
            </w:rPr>
          </w:pPr>
          <w:hyperlink w:anchor="_Toc34231524" w:history="1">
            <w:r w:rsidR="00E20E7C" w:rsidRPr="00D87D6A">
              <w:rPr>
                <w:rStyle w:val="Hyperlink"/>
                <w:rFonts w:ascii="Arial" w:hAnsi="Arial" w:cs="Arial"/>
                <w:noProof/>
                <w:color w:val="2A7187" w:themeColor="accent5" w:themeShade="BF"/>
                <w:sz w:val="21"/>
                <w:szCs w:val="21"/>
              </w:rPr>
              <w:t>Scheme affordability</w:t>
            </w:r>
            <w:r w:rsidR="00E20E7C" w:rsidRPr="00D87D6A">
              <w:rPr>
                <w:rStyle w:val="Hyperlink"/>
                <w:rFonts w:ascii="Arial" w:hAnsi="Arial" w:cs="Arial"/>
                <w:webHidden/>
                <w:color w:val="2A7187" w:themeColor="accent5" w:themeShade="BF"/>
                <w:sz w:val="21"/>
                <w:szCs w:val="21"/>
              </w:rPr>
              <w:tab/>
            </w:r>
            <w:r w:rsidR="00E20E7C" w:rsidRPr="00D87D6A">
              <w:rPr>
                <w:rStyle w:val="Hyperlink"/>
                <w:rFonts w:ascii="Arial" w:hAnsi="Arial" w:cs="Arial"/>
                <w:webHidden/>
                <w:color w:val="2A7187" w:themeColor="accent5" w:themeShade="BF"/>
                <w:sz w:val="21"/>
                <w:szCs w:val="21"/>
              </w:rPr>
              <w:fldChar w:fldCharType="begin"/>
            </w:r>
            <w:r w:rsidR="00E20E7C" w:rsidRPr="00D87D6A">
              <w:rPr>
                <w:rStyle w:val="Hyperlink"/>
                <w:rFonts w:ascii="Arial" w:hAnsi="Arial" w:cs="Arial"/>
                <w:webHidden/>
                <w:color w:val="2A7187" w:themeColor="accent5" w:themeShade="BF"/>
                <w:sz w:val="21"/>
                <w:szCs w:val="21"/>
              </w:rPr>
              <w:instrText xml:space="preserve"> PAGEREF _Toc34231524 \h </w:instrText>
            </w:r>
            <w:r w:rsidR="00E20E7C" w:rsidRPr="00D87D6A">
              <w:rPr>
                <w:rStyle w:val="Hyperlink"/>
                <w:rFonts w:ascii="Arial" w:hAnsi="Arial" w:cs="Arial"/>
                <w:webHidden/>
                <w:color w:val="2A7187" w:themeColor="accent5" w:themeShade="BF"/>
                <w:sz w:val="21"/>
                <w:szCs w:val="21"/>
              </w:rPr>
            </w:r>
            <w:r w:rsidR="00E20E7C" w:rsidRPr="00D87D6A">
              <w:rPr>
                <w:rStyle w:val="Hyperlink"/>
                <w:rFonts w:ascii="Arial" w:hAnsi="Arial" w:cs="Arial"/>
                <w:webHidden/>
                <w:color w:val="2A7187" w:themeColor="accent5" w:themeShade="BF"/>
                <w:sz w:val="21"/>
                <w:szCs w:val="21"/>
              </w:rPr>
              <w:fldChar w:fldCharType="separate"/>
            </w:r>
            <w:r w:rsidR="00BF064B">
              <w:rPr>
                <w:rStyle w:val="Hyperlink"/>
                <w:rFonts w:ascii="Arial" w:hAnsi="Arial" w:cs="Arial"/>
                <w:noProof/>
                <w:webHidden/>
                <w:color w:val="2A7187" w:themeColor="accent5" w:themeShade="BF"/>
                <w:sz w:val="21"/>
                <w:szCs w:val="21"/>
              </w:rPr>
              <w:t>6</w:t>
            </w:r>
            <w:r w:rsidR="00E20E7C" w:rsidRPr="00D87D6A">
              <w:rPr>
                <w:rStyle w:val="Hyperlink"/>
                <w:rFonts w:ascii="Arial" w:hAnsi="Arial" w:cs="Arial"/>
                <w:webHidden/>
                <w:color w:val="2A7187" w:themeColor="accent5" w:themeShade="BF"/>
                <w:sz w:val="21"/>
                <w:szCs w:val="21"/>
              </w:rPr>
              <w:fldChar w:fldCharType="end"/>
            </w:r>
          </w:hyperlink>
        </w:p>
        <w:p w14:paraId="77F3B6D1" w14:textId="22284E18" w:rsidR="00E20E7C" w:rsidRPr="00D87D6A" w:rsidRDefault="00722370" w:rsidP="00E20E7C">
          <w:pPr>
            <w:pStyle w:val="TOC3"/>
            <w:tabs>
              <w:tab w:val="right" w:leader="dot" w:pos="9016"/>
            </w:tabs>
            <w:rPr>
              <w:rStyle w:val="Hyperlink"/>
              <w:rFonts w:ascii="Arial" w:hAnsi="Arial" w:cs="Arial"/>
              <w:color w:val="2A7187" w:themeColor="accent5" w:themeShade="BF"/>
              <w:sz w:val="21"/>
              <w:szCs w:val="21"/>
            </w:rPr>
          </w:pPr>
          <w:hyperlink w:anchor="_Toc34231525" w:history="1">
            <w:r w:rsidR="00E20E7C" w:rsidRPr="00D87D6A">
              <w:rPr>
                <w:rStyle w:val="Hyperlink"/>
                <w:rFonts w:ascii="Arial" w:hAnsi="Arial" w:cs="Arial"/>
                <w:noProof/>
                <w:color w:val="2A7187" w:themeColor="accent5" w:themeShade="BF"/>
                <w:sz w:val="21"/>
                <w:szCs w:val="21"/>
              </w:rPr>
              <w:t>Scheme sustainability</w:t>
            </w:r>
            <w:r w:rsidR="00E20E7C" w:rsidRPr="00D87D6A">
              <w:rPr>
                <w:rStyle w:val="Hyperlink"/>
                <w:rFonts w:ascii="Arial" w:hAnsi="Arial" w:cs="Arial"/>
                <w:webHidden/>
                <w:color w:val="2A7187" w:themeColor="accent5" w:themeShade="BF"/>
                <w:sz w:val="21"/>
                <w:szCs w:val="21"/>
              </w:rPr>
              <w:tab/>
            </w:r>
            <w:r w:rsidR="00E20E7C" w:rsidRPr="00D87D6A">
              <w:rPr>
                <w:rStyle w:val="Hyperlink"/>
                <w:rFonts w:ascii="Arial" w:hAnsi="Arial" w:cs="Arial"/>
                <w:webHidden/>
                <w:color w:val="2A7187" w:themeColor="accent5" w:themeShade="BF"/>
                <w:sz w:val="21"/>
                <w:szCs w:val="21"/>
              </w:rPr>
              <w:fldChar w:fldCharType="begin"/>
            </w:r>
            <w:r w:rsidR="00E20E7C" w:rsidRPr="00D87D6A">
              <w:rPr>
                <w:rStyle w:val="Hyperlink"/>
                <w:rFonts w:ascii="Arial" w:hAnsi="Arial" w:cs="Arial"/>
                <w:webHidden/>
                <w:color w:val="2A7187" w:themeColor="accent5" w:themeShade="BF"/>
                <w:sz w:val="21"/>
                <w:szCs w:val="21"/>
              </w:rPr>
              <w:instrText xml:space="preserve"> PAGEREF _Toc34231525 \h </w:instrText>
            </w:r>
            <w:r w:rsidR="00E20E7C" w:rsidRPr="00D87D6A">
              <w:rPr>
                <w:rStyle w:val="Hyperlink"/>
                <w:rFonts w:ascii="Arial" w:hAnsi="Arial" w:cs="Arial"/>
                <w:webHidden/>
                <w:color w:val="2A7187" w:themeColor="accent5" w:themeShade="BF"/>
                <w:sz w:val="21"/>
                <w:szCs w:val="21"/>
              </w:rPr>
            </w:r>
            <w:r w:rsidR="00E20E7C" w:rsidRPr="00D87D6A">
              <w:rPr>
                <w:rStyle w:val="Hyperlink"/>
                <w:rFonts w:ascii="Arial" w:hAnsi="Arial" w:cs="Arial"/>
                <w:webHidden/>
                <w:color w:val="2A7187" w:themeColor="accent5" w:themeShade="BF"/>
                <w:sz w:val="21"/>
                <w:szCs w:val="21"/>
              </w:rPr>
              <w:fldChar w:fldCharType="separate"/>
            </w:r>
            <w:r w:rsidR="00BF064B">
              <w:rPr>
                <w:rStyle w:val="Hyperlink"/>
                <w:rFonts w:ascii="Arial" w:hAnsi="Arial" w:cs="Arial"/>
                <w:noProof/>
                <w:webHidden/>
                <w:color w:val="2A7187" w:themeColor="accent5" w:themeShade="BF"/>
                <w:sz w:val="21"/>
                <w:szCs w:val="21"/>
              </w:rPr>
              <w:t>6</w:t>
            </w:r>
            <w:r w:rsidR="00E20E7C" w:rsidRPr="00D87D6A">
              <w:rPr>
                <w:rStyle w:val="Hyperlink"/>
                <w:rFonts w:ascii="Arial" w:hAnsi="Arial" w:cs="Arial"/>
                <w:webHidden/>
                <w:color w:val="2A7187" w:themeColor="accent5" w:themeShade="BF"/>
                <w:sz w:val="21"/>
                <w:szCs w:val="21"/>
              </w:rPr>
              <w:fldChar w:fldCharType="end"/>
            </w:r>
          </w:hyperlink>
        </w:p>
        <w:p w14:paraId="5BB976DF" w14:textId="20E4E571" w:rsidR="00E20E7C" w:rsidRPr="00D1273C" w:rsidRDefault="00722370" w:rsidP="00E20E7C">
          <w:pPr>
            <w:pStyle w:val="TOC2"/>
            <w:tabs>
              <w:tab w:val="right" w:leader="dot" w:pos="9016"/>
            </w:tabs>
            <w:rPr>
              <w:rStyle w:val="Hyperlink"/>
              <w:rFonts w:ascii="Arial" w:hAnsi="Arial" w:cs="Arial"/>
              <w:b/>
              <w:color w:val="2A7187" w:themeColor="accent5" w:themeShade="BF"/>
              <w:sz w:val="21"/>
              <w:szCs w:val="21"/>
            </w:rPr>
          </w:pPr>
          <w:hyperlink w:anchor="_Toc34231526" w:history="1">
            <w:r w:rsidR="00E20E7C" w:rsidRPr="00D87D6A">
              <w:rPr>
                <w:rStyle w:val="Hyperlink"/>
                <w:rFonts w:ascii="Arial" w:hAnsi="Arial" w:cs="Arial"/>
                <w:noProof/>
                <w:color w:val="2A7187" w:themeColor="accent5" w:themeShade="BF"/>
                <w:sz w:val="28"/>
                <w:szCs w:val="28"/>
              </w:rPr>
              <w:t>Summary</w:t>
            </w:r>
            <w:r w:rsidR="00E20E7C" w:rsidRPr="00D87D6A">
              <w:rPr>
                <w:rStyle w:val="Hyperlink"/>
                <w:rFonts w:ascii="Arial" w:hAnsi="Arial" w:cs="Arial"/>
                <w:webHidden/>
                <w:color w:val="2A7187" w:themeColor="accent5" w:themeShade="BF"/>
                <w:sz w:val="21"/>
                <w:szCs w:val="21"/>
              </w:rPr>
              <w:tab/>
            </w:r>
            <w:r w:rsidR="00E20E7C" w:rsidRPr="00D87D6A">
              <w:rPr>
                <w:rStyle w:val="Hyperlink"/>
                <w:rFonts w:ascii="Arial" w:hAnsi="Arial" w:cs="Arial"/>
                <w:webHidden/>
                <w:color w:val="2A7187" w:themeColor="accent5" w:themeShade="BF"/>
                <w:sz w:val="21"/>
                <w:szCs w:val="21"/>
              </w:rPr>
              <w:fldChar w:fldCharType="begin"/>
            </w:r>
            <w:r w:rsidR="00E20E7C" w:rsidRPr="00D87D6A">
              <w:rPr>
                <w:rStyle w:val="Hyperlink"/>
                <w:rFonts w:ascii="Arial" w:hAnsi="Arial" w:cs="Arial"/>
                <w:webHidden/>
                <w:color w:val="2A7187" w:themeColor="accent5" w:themeShade="BF"/>
                <w:sz w:val="21"/>
                <w:szCs w:val="21"/>
              </w:rPr>
              <w:instrText xml:space="preserve"> PAGEREF _Toc34231526 \h </w:instrText>
            </w:r>
            <w:r w:rsidR="00E20E7C" w:rsidRPr="00D87D6A">
              <w:rPr>
                <w:rStyle w:val="Hyperlink"/>
                <w:rFonts w:ascii="Arial" w:hAnsi="Arial" w:cs="Arial"/>
                <w:webHidden/>
                <w:color w:val="2A7187" w:themeColor="accent5" w:themeShade="BF"/>
                <w:sz w:val="21"/>
                <w:szCs w:val="21"/>
              </w:rPr>
            </w:r>
            <w:r w:rsidR="00E20E7C" w:rsidRPr="00D87D6A">
              <w:rPr>
                <w:rStyle w:val="Hyperlink"/>
                <w:rFonts w:ascii="Arial" w:hAnsi="Arial" w:cs="Arial"/>
                <w:webHidden/>
                <w:color w:val="2A7187" w:themeColor="accent5" w:themeShade="BF"/>
                <w:sz w:val="21"/>
                <w:szCs w:val="21"/>
              </w:rPr>
              <w:fldChar w:fldCharType="separate"/>
            </w:r>
            <w:r w:rsidR="00BF064B">
              <w:rPr>
                <w:rStyle w:val="Hyperlink"/>
                <w:rFonts w:ascii="Arial" w:hAnsi="Arial" w:cs="Arial"/>
                <w:noProof/>
                <w:webHidden/>
                <w:color w:val="2A7187" w:themeColor="accent5" w:themeShade="BF"/>
                <w:sz w:val="21"/>
                <w:szCs w:val="21"/>
              </w:rPr>
              <w:t>6</w:t>
            </w:r>
            <w:r w:rsidR="00E20E7C" w:rsidRPr="00D87D6A">
              <w:rPr>
                <w:rStyle w:val="Hyperlink"/>
                <w:rFonts w:ascii="Arial" w:hAnsi="Arial" w:cs="Arial"/>
                <w:webHidden/>
                <w:color w:val="2A7187" w:themeColor="accent5" w:themeShade="BF"/>
                <w:sz w:val="21"/>
                <w:szCs w:val="21"/>
              </w:rPr>
              <w:fldChar w:fldCharType="end"/>
            </w:r>
          </w:hyperlink>
        </w:p>
        <w:p w14:paraId="75122818" w14:textId="08A81D79" w:rsidR="00E20E7C" w:rsidRPr="00A110B0" w:rsidRDefault="00722370" w:rsidP="00E20E7C">
          <w:pPr>
            <w:pStyle w:val="TOC3"/>
            <w:tabs>
              <w:tab w:val="right" w:leader="dot" w:pos="9016"/>
            </w:tabs>
            <w:rPr>
              <w:rStyle w:val="Hyperlink"/>
              <w:rFonts w:ascii="Arial" w:hAnsi="Arial" w:cs="Arial"/>
              <w:b/>
              <w:sz w:val="21"/>
              <w:szCs w:val="21"/>
            </w:rPr>
          </w:pPr>
          <w:hyperlink w:anchor="_Toc34231527" w:history="1">
            <w:r w:rsidR="00E20E7C" w:rsidRPr="00D87D6A">
              <w:rPr>
                <w:rStyle w:val="Hyperlink"/>
                <w:rFonts w:ascii="Arial" w:hAnsi="Arial" w:cs="Arial"/>
                <w:noProof/>
                <w:color w:val="2A7187" w:themeColor="accent5" w:themeShade="BF"/>
                <w:sz w:val="21"/>
                <w:szCs w:val="21"/>
              </w:rPr>
              <w:t>Scheme demographics</w:t>
            </w:r>
            <w:r w:rsidR="00E20E7C" w:rsidRPr="00D87D6A">
              <w:rPr>
                <w:rStyle w:val="Hyperlink"/>
                <w:rFonts w:ascii="Arial" w:hAnsi="Arial" w:cs="Arial"/>
                <w:webHidden/>
                <w:color w:val="2A7187" w:themeColor="accent5" w:themeShade="BF"/>
                <w:sz w:val="21"/>
                <w:szCs w:val="21"/>
              </w:rPr>
              <w:tab/>
            </w:r>
            <w:r w:rsidR="00E20E7C" w:rsidRPr="00D87D6A">
              <w:rPr>
                <w:rStyle w:val="Hyperlink"/>
                <w:rFonts w:ascii="Arial" w:hAnsi="Arial" w:cs="Arial"/>
                <w:webHidden/>
                <w:color w:val="2A7187" w:themeColor="accent5" w:themeShade="BF"/>
                <w:sz w:val="21"/>
                <w:szCs w:val="21"/>
              </w:rPr>
              <w:fldChar w:fldCharType="begin"/>
            </w:r>
            <w:r w:rsidR="00E20E7C" w:rsidRPr="00D87D6A">
              <w:rPr>
                <w:rStyle w:val="Hyperlink"/>
                <w:rFonts w:ascii="Arial" w:hAnsi="Arial" w:cs="Arial"/>
                <w:webHidden/>
                <w:color w:val="2A7187" w:themeColor="accent5" w:themeShade="BF"/>
                <w:sz w:val="21"/>
                <w:szCs w:val="21"/>
              </w:rPr>
              <w:instrText xml:space="preserve"> PAGEREF _Toc34231527 \h </w:instrText>
            </w:r>
            <w:r w:rsidR="00E20E7C" w:rsidRPr="00D87D6A">
              <w:rPr>
                <w:rStyle w:val="Hyperlink"/>
                <w:rFonts w:ascii="Arial" w:hAnsi="Arial" w:cs="Arial"/>
                <w:webHidden/>
                <w:color w:val="2A7187" w:themeColor="accent5" w:themeShade="BF"/>
                <w:sz w:val="21"/>
                <w:szCs w:val="21"/>
              </w:rPr>
            </w:r>
            <w:r w:rsidR="00E20E7C" w:rsidRPr="00D87D6A">
              <w:rPr>
                <w:rStyle w:val="Hyperlink"/>
                <w:rFonts w:ascii="Arial" w:hAnsi="Arial" w:cs="Arial"/>
                <w:webHidden/>
                <w:color w:val="2A7187" w:themeColor="accent5" w:themeShade="BF"/>
                <w:sz w:val="21"/>
                <w:szCs w:val="21"/>
              </w:rPr>
              <w:fldChar w:fldCharType="separate"/>
            </w:r>
            <w:r w:rsidR="00BF064B">
              <w:rPr>
                <w:rStyle w:val="Hyperlink"/>
                <w:rFonts w:ascii="Arial" w:hAnsi="Arial" w:cs="Arial"/>
                <w:noProof/>
                <w:webHidden/>
                <w:color w:val="2A7187" w:themeColor="accent5" w:themeShade="BF"/>
                <w:sz w:val="21"/>
                <w:szCs w:val="21"/>
              </w:rPr>
              <w:t>7</w:t>
            </w:r>
            <w:r w:rsidR="00E20E7C" w:rsidRPr="00D87D6A">
              <w:rPr>
                <w:rStyle w:val="Hyperlink"/>
                <w:rFonts w:ascii="Arial" w:hAnsi="Arial" w:cs="Arial"/>
                <w:webHidden/>
                <w:color w:val="2A7187" w:themeColor="accent5" w:themeShade="BF"/>
                <w:sz w:val="21"/>
                <w:szCs w:val="21"/>
              </w:rPr>
              <w:fldChar w:fldCharType="end"/>
            </w:r>
          </w:hyperlink>
        </w:p>
        <w:p w14:paraId="54990DD0" w14:textId="77777777" w:rsidR="00E20E7C" w:rsidRDefault="00E20E7C" w:rsidP="00E20E7C">
          <w:pPr>
            <w:rPr>
              <w:rFonts w:ascii="Calibri" w:hAnsi="Calibri"/>
              <w:b/>
              <w:bCs/>
              <w:noProof/>
            </w:rPr>
          </w:pPr>
          <w:r w:rsidRPr="00492390">
            <w:rPr>
              <w:rFonts w:ascii="Calibri" w:hAnsi="Calibri"/>
              <w:b/>
              <w:bCs/>
              <w:noProof/>
            </w:rPr>
            <w:fldChar w:fldCharType="end"/>
          </w:r>
        </w:p>
      </w:sdtContent>
    </w:sdt>
    <w:p w14:paraId="708A0612" w14:textId="7D6E246A" w:rsidR="00E20E7C" w:rsidRDefault="00E20E7C" w:rsidP="001420EA">
      <w:pPr>
        <w:pStyle w:val="Heading2"/>
      </w:pPr>
      <w:r>
        <w:rPr>
          <w:rFonts w:ascii="Calibri" w:hAnsi="Calibri"/>
          <w:noProof/>
        </w:rPr>
        <w:br w:type="column"/>
      </w:r>
      <w:bookmarkStart w:id="0" w:name="_Toc34231519"/>
      <w:r>
        <w:lastRenderedPageBreak/>
        <w:t>O</w:t>
      </w:r>
      <w:r w:rsidRPr="007C7410">
        <w:t>verview</w:t>
      </w:r>
      <w:bookmarkEnd w:id="0"/>
    </w:p>
    <w:p w14:paraId="444BAB4B" w14:textId="77777777" w:rsidR="00294BC4" w:rsidRDefault="00E20E7C" w:rsidP="00311EBB">
      <w:pPr>
        <w:pStyle w:val="Paragraphtext"/>
      </w:pPr>
      <w:r>
        <w:t xml:space="preserve">The Stoma Appliance Scheme (the Scheme) provides products to </w:t>
      </w:r>
      <w:proofErr w:type="spellStart"/>
      <w:r>
        <w:t>ostomates</w:t>
      </w:r>
      <w:proofErr w:type="spellEnd"/>
      <w:r>
        <w:t xml:space="preserve"> through 21 stoma associations across Australia.  Approximately 45,000 people with stomas accessed products in </w:t>
      </w:r>
      <w:r w:rsidR="00294BC4">
        <w:br/>
      </w:r>
      <w:r>
        <w:t xml:space="preserve">2018-19. </w:t>
      </w:r>
    </w:p>
    <w:p w14:paraId="590FAA5E" w14:textId="05A1E491" w:rsidR="00E20E7C" w:rsidRDefault="00E20E7C" w:rsidP="00311EBB">
      <w:pPr>
        <w:pStyle w:val="Paragraphtext"/>
      </w:pPr>
      <w:r>
        <w:t>O</w:t>
      </w:r>
      <w:r w:rsidRPr="00492390">
        <w:t xml:space="preserve">nline consultation with stakeholders of </w:t>
      </w:r>
      <w:r>
        <w:t>the Scheme</w:t>
      </w:r>
      <w:r w:rsidRPr="00492390">
        <w:t xml:space="preserve"> between 16 August 2019 and </w:t>
      </w:r>
      <w:r w:rsidR="00311EBB">
        <w:br/>
      </w:r>
      <w:r w:rsidRPr="00492390">
        <w:t>6 September 2019</w:t>
      </w:r>
      <w:r>
        <w:t xml:space="preserve"> provided</w:t>
      </w:r>
      <w:r w:rsidRPr="00492390">
        <w:t xml:space="preserve"> 1,761 responses. At the request of the Australian Council of Stoma Associations (ACSA) consultation was extended until 20 September 2019 </w:t>
      </w:r>
      <w:r>
        <w:t>with</w:t>
      </w:r>
      <w:r w:rsidRPr="00492390">
        <w:t xml:space="preserve"> a further 536 responses</w:t>
      </w:r>
      <w:r>
        <w:t xml:space="preserve"> delivered</w:t>
      </w:r>
      <w:r w:rsidRPr="00492390">
        <w:t xml:space="preserve">.  </w:t>
      </w:r>
    </w:p>
    <w:p w14:paraId="4907B715" w14:textId="4288043D" w:rsidR="00E20E7C" w:rsidRDefault="00E20E7C" w:rsidP="00311EBB">
      <w:pPr>
        <w:pStyle w:val="Paragraphtext"/>
      </w:pPr>
      <w:r>
        <w:t xml:space="preserve">There were </w:t>
      </w:r>
      <w:r w:rsidRPr="00492390">
        <w:t>2,297 responses</w:t>
      </w:r>
      <w:r>
        <w:t xml:space="preserve"> in total.</w:t>
      </w:r>
    </w:p>
    <w:p w14:paraId="62BE3615" w14:textId="5E10A41C" w:rsidR="00E20E7C" w:rsidRDefault="00E20E7C" w:rsidP="0044757C">
      <w:pPr>
        <w:pStyle w:val="Heading2"/>
      </w:pPr>
      <w:bookmarkStart w:id="1" w:name="_Toc34231520"/>
      <w:r w:rsidRPr="008C0AEF">
        <w:t>Demography</w:t>
      </w:r>
      <w:r w:rsidRPr="007C7410">
        <w:t xml:space="preserve"> </w:t>
      </w:r>
      <w:r w:rsidRPr="008C0AEF">
        <w:t>of</w:t>
      </w:r>
      <w:r>
        <w:t xml:space="preserve"> consultation r</w:t>
      </w:r>
      <w:r w:rsidRPr="007C7410">
        <w:t>espondents</w:t>
      </w:r>
      <w:bookmarkEnd w:id="1"/>
    </w:p>
    <w:p w14:paraId="362DAB55" w14:textId="6FEE7924" w:rsidR="00E20E7C" w:rsidRDefault="00E20E7C" w:rsidP="00294BC4">
      <w:pPr>
        <w:pStyle w:val="Paragraphtext"/>
      </w:pPr>
      <w:r>
        <w:t>Around 92% of respondents id</w:t>
      </w:r>
      <w:r w:rsidR="003A51CD">
        <w:t xml:space="preserve">entified as </w:t>
      </w:r>
      <w:proofErr w:type="spellStart"/>
      <w:r w:rsidR="003A51CD">
        <w:t>ostomates</w:t>
      </w:r>
      <w:proofErr w:type="spellEnd"/>
    </w:p>
    <w:p w14:paraId="4DD16B43" w14:textId="46B0E430" w:rsidR="00D60E25" w:rsidRDefault="00D60E25" w:rsidP="00D60E25"/>
    <w:p w14:paraId="0B2EE832" w14:textId="5FD188BB" w:rsidR="00E20E7C" w:rsidRDefault="00197BB9" w:rsidP="00722370">
      <w:pPr>
        <w:pStyle w:val="Paragraphtext"/>
      </w:pPr>
      <w:bookmarkStart w:id="2" w:name="_GoBack"/>
      <w:bookmarkEnd w:id="2"/>
      <w:r>
        <w:rPr>
          <w:noProof/>
          <w:lang w:eastAsia="en-AU"/>
        </w:rPr>
        <w:drawing>
          <wp:inline distT="0" distB="0" distL="0" distR="0" wp14:anchorId="04775D0E" wp14:editId="4FF3C052">
            <wp:extent cx="5759450" cy="2992755"/>
            <wp:effectExtent l="0" t="0" r="0" b="0"/>
            <wp:docPr id="1" name="Picture 1" descr="Pie Chart detailing respondent categories: Ostomate 92%, Other 0%, Association employee/volunteer 0%, carer/relative of ostomate 2%, Unsure 1%, STN 5%" title="Respondent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pondent Categories.PNG"/>
                    <pic:cNvPicPr/>
                  </pic:nvPicPr>
                  <pic:blipFill>
                    <a:blip r:embed="rId9">
                      <a:extLst>
                        <a:ext uri="{28A0092B-C50C-407E-A947-70E740481C1C}">
                          <a14:useLocalDpi xmlns:a14="http://schemas.microsoft.com/office/drawing/2010/main" val="0"/>
                        </a:ext>
                      </a:extLst>
                    </a:blip>
                    <a:stretch>
                      <a:fillRect/>
                    </a:stretch>
                  </pic:blipFill>
                  <pic:spPr>
                    <a:xfrm>
                      <a:off x="0" y="0"/>
                      <a:ext cx="5759450" cy="2992755"/>
                    </a:xfrm>
                    <a:prstGeom prst="rect">
                      <a:avLst/>
                    </a:prstGeom>
                  </pic:spPr>
                </pic:pic>
              </a:graphicData>
            </a:graphic>
          </wp:inline>
        </w:drawing>
      </w:r>
    </w:p>
    <w:p w14:paraId="742D7F9B" w14:textId="1085581F" w:rsidR="00E20E7C" w:rsidRDefault="00E20E7C" w:rsidP="00D60E25"/>
    <w:p w14:paraId="669245A5" w14:textId="2441FCA8" w:rsidR="00E20E7C" w:rsidRDefault="00B60BA4" w:rsidP="00D60E25">
      <w:r>
        <w:br w:type="column"/>
      </w:r>
    </w:p>
    <w:p w14:paraId="45B4A05C" w14:textId="6CF81D6B" w:rsidR="00294BC4" w:rsidRPr="00311EBB" w:rsidRDefault="00294BC4" w:rsidP="0044757C">
      <w:pPr>
        <w:rPr>
          <w:sz w:val="21"/>
          <w:szCs w:val="21"/>
        </w:rPr>
      </w:pPr>
      <w:r w:rsidRPr="00311EBB">
        <w:rPr>
          <w:sz w:val="21"/>
          <w:szCs w:val="21"/>
        </w:rPr>
        <w:t xml:space="preserve">The distribution of responses across States and Territories varied. Around 53% of respondents were in NSW. Of the </w:t>
      </w:r>
      <w:proofErr w:type="spellStart"/>
      <w:r w:rsidRPr="00311EBB">
        <w:rPr>
          <w:sz w:val="21"/>
          <w:szCs w:val="21"/>
        </w:rPr>
        <w:t>ostomates</w:t>
      </w:r>
      <w:proofErr w:type="spellEnd"/>
      <w:r w:rsidRPr="00311EBB">
        <w:rPr>
          <w:sz w:val="21"/>
          <w:szCs w:val="21"/>
        </w:rPr>
        <w:t xml:space="preserve"> who responded, just over half identified as living in a capital city. </w:t>
      </w:r>
    </w:p>
    <w:p w14:paraId="0F8C1C30" w14:textId="77777777" w:rsidR="00294BC4" w:rsidRPr="00492390" w:rsidRDefault="00294BC4" w:rsidP="00294BC4">
      <w:pPr>
        <w:pStyle w:val="Paragraphtext"/>
      </w:pPr>
    </w:p>
    <w:p w14:paraId="68EE39A1" w14:textId="1384D8DF" w:rsidR="00294BC4" w:rsidRDefault="00197BB9" w:rsidP="00722370">
      <w:pPr>
        <w:pStyle w:val="Paragraphtext"/>
      </w:pPr>
      <w:r>
        <w:rPr>
          <w:noProof/>
          <w:lang w:eastAsia="en-AU"/>
        </w:rPr>
        <w:drawing>
          <wp:inline distT="0" distB="0" distL="0" distR="0" wp14:anchorId="6A809DE7" wp14:editId="358CC88E">
            <wp:extent cx="5201376" cy="2772162"/>
            <wp:effectExtent l="0" t="0" r="0" b="9525"/>
            <wp:docPr id="2" name="Picture 2" descr="Pie chart detailing: ACT 2%, New South Wales 53%, Western Australia 18%, Queensland 9%, Victoria 10%, South Australia 4%, Northern Territory 0%, Tasmania 4%" title="Proportion of responses from each State and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portion of responses from each State and Territory.PNG"/>
                    <pic:cNvPicPr/>
                  </pic:nvPicPr>
                  <pic:blipFill>
                    <a:blip r:embed="rId10">
                      <a:extLst>
                        <a:ext uri="{28A0092B-C50C-407E-A947-70E740481C1C}">
                          <a14:useLocalDpi xmlns:a14="http://schemas.microsoft.com/office/drawing/2010/main" val="0"/>
                        </a:ext>
                      </a:extLst>
                    </a:blip>
                    <a:stretch>
                      <a:fillRect/>
                    </a:stretch>
                  </pic:blipFill>
                  <pic:spPr>
                    <a:xfrm>
                      <a:off x="0" y="0"/>
                      <a:ext cx="5201376" cy="2772162"/>
                    </a:xfrm>
                    <a:prstGeom prst="rect">
                      <a:avLst/>
                    </a:prstGeom>
                  </pic:spPr>
                </pic:pic>
              </a:graphicData>
            </a:graphic>
          </wp:inline>
        </w:drawing>
      </w:r>
    </w:p>
    <w:p w14:paraId="2BCBB387" w14:textId="77777777" w:rsidR="00B60BA4" w:rsidRDefault="00B60BA4" w:rsidP="00294BC4">
      <w:pPr>
        <w:pStyle w:val="Paragraphtext"/>
      </w:pPr>
    </w:p>
    <w:p w14:paraId="3610C91B" w14:textId="44091732" w:rsidR="00294BC4" w:rsidRDefault="00294BC4" w:rsidP="00294BC4">
      <w:pPr>
        <w:pStyle w:val="Paragraphtext"/>
      </w:pPr>
      <w:proofErr w:type="spellStart"/>
      <w:r>
        <w:t>Ostomate</w:t>
      </w:r>
      <w:proofErr w:type="spellEnd"/>
      <w:r>
        <w:t xml:space="preserve"> respondents were also asked to identify how many stomas they had and if the stoma was permanent or temporary.  Overall, 96% of respondents had a single stoma. Around 50% identified as having a permanent stoma. </w:t>
      </w:r>
    </w:p>
    <w:p w14:paraId="2F7F3788" w14:textId="77777777" w:rsidR="00294BC4" w:rsidRDefault="00294BC4" w:rsidP="00294BC4">
      <w:pPr>
        <w:pStyle w:val="Paragraphtext"/>
      </w:pPr>
    </w:p>
    <w:p w14:paraId="40C6840A" w14:textId="4B9CE4B1" w:rsidR="00294BC4" w:rsidRDefault="00197BB9" w:rsidP="00722370">
      <w:pPr>
        <w:pStyle w:val="Paragraphtext"/>
      </w:pPr>
      <w:r>
        <w:rPr>
          <w:noProof/>
          <w:lang w:eastAsia="en-AU"/>
        </w:rPr>
        <w:drawing>
          <wp:inline distT="0" distB="0" distL="0" distR="0" wp14:anchorId="653C71E5" wp14:editId="772FD082">
            <wp:extent cx="2705478" cy="2810267"/>
            <wp:effectExtent l="0" t="0" r="0" b="0"/>
            <wp:docPr id="3" name="Picture 3" descr="Pie chart detailing responses from Ostomate with single stoma 96%, ostomate with multiple stomas 4%, number of stomas not defined 0%." title="Number of st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umber of Stomas.PNG"/>
                    <pic:cNvPicPr/>
                  </pic:nvPicPr>
                  <pic:blipFill>
                    <a:blip r:embed="rId11">
                      <a:extLst>
                        <a:ext uri="{28A0092B-C50C-407E-A947-70E740481C1C}">
                          <a14:useLocalDpi xmlns:a14="http://schemas.microsoft.com/office/drawing/2010/main" val="0"/>
                        </a:ext>
                      </a:extLst>
                    </a:blip>
                    <a:stretch>
                      <a:fillRect/>
                    </a:stretch>
                  </pic:blipFill>
                  <pic:spPr>
                    <a:xfrm>
                      <a:off x="0" y="0"/>
                      <a:ext cx="2705478" cy="2810267"/>
                    </a:xfrm>
                    <a:prstGeom prst="rect">
                      <a:avLst/>
                    </a:prstGeom>
                  </pic:spPr>
                </pic:pic>
              </a:graphicData>
            </a:graphic>
          </wp:inline>
        </w:drawing>
      </w:r>
      <w:r>
        <w:rPr>
          <w:noProof/>
          <w:lang w:eastAsia="en-AU"/>
        </w:rPr>
        <w:drawing>
          <wp:inline distT="0" distB="0" distL="0" distR="0" wp14:anchorId="5CFE4752" wp14:editId="4C3A787F">
            <wp:extent cx="2943636" cy="2791215"/>
            <wp:effectExtent l="0" t="0" r="9525" b="9525"/>
            <wp:docPr id="10" name="Picture 10" descr="Pie chart detailing permanent or temporary stomas: ostomate with a permanent stoma 50%, ostomate with a temporary stoma 5%, stoma type not defined 45%." title="Permanent or Tempo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manent or Temporary.PNG"/>
                    <pic:cNvPicPr/>
                  </pic:nvPicPr>
                  <pic:blipFill>
                    <a:blip r:embed="rId12">
                      <a:extLst>
                        <a:ext uri="{28A0092B-C50C-407E-A947-70E740481C1C}">
                          <a14:useLocalDpi xmlns:a14="http://schemas.microsoft.com/office/drawing/2010/main" val="0"/>
                        </a:ext>
                      </a:extLst>
                    </a:blip>
                    <a:stretch>
                      <a:fillRect/>
                    </a:stretch>
                  </pic:blipFill>
                  <pic:spPr>
                    <a:xfrm>
                      <a:off x="0" y="0"/>
                      <a:ext cx="2943636" cy="2791215"/>
                    </a:xfrm>
                    <a:prstGeom prst="rect">
                      <a:avLst/>
                    </a:prstGeom>
                  </pic:spPr>
                </pic:pic>
              </a:graphicData>
            </a:graphic>
          </wp:inline>
        </w:drawing>
      </w:r>
    </w:p>
    <w:p w14:paraId="2BD1AAB2" w14:textId="77777777" w:rsidR="00294BC4" w:rsidRPr="00294BC4" w:rsidRDefault="00294BC4" w:rsidP="00294BC4">
      <w:pPr>
        <w:pStyle w:val="Heading2"/>
      </w:pPr>
      <w:r>
        <w:br w:type="column"/>
      </w:r>
      <w:bookmarkStart w:id="3" w:name="_Toc34231521"/>
      <w:r w:rsidRPr="00294BC4">
        <w:lastRenderedPageBreak/>
        <w:t>Consultation Feedback</w:t>
      </w:r>
      <w:bookmarkEnd w:id="3"/>
    </w:p>
    <w:p w14:paraId="258E315A" w14:textId="77777777" w:rsidR="00294BC4" w:rsidRPr="00294BC4" w:rsidRDefault="00294BC4" w:rsidP="00294BC4">
      <w:pPr>
        <w:pStyle w:val="Heading3"/>
      </w:pPr>
      <w:bookmarkStart w:id="4" w:name="_Toc34231522"/>
      <w:r w:rsidRPr="00294BC4">
        <w:t>Scheme access</w:t>
      </w:r>
      <w:bookmarkEnd w:id="4"/>
    </w:p>
    <w:p w14:paraId="5B08167F" w14:textId="77777777" w:rsidR="00294BC4" w:rsidRDefault="00294BC4" w:rsidP="00294BC4">
      <w:pPr>
        <w:pStyle w:val="Paragraphtext"/>
      </w:pPr>
      <w:r>
        <w:t xml:space="preserve">The majority of respondents provided positive feedback in relation to their Stoma Association and the services offered.  Respondents noted that some Associations also offer additional support such as monthly meetings with other </w:t>
      </w:r>
      <w:proofErr w:type="spellStart"/>
      <w:r>
        <w:t>ostomates</w:t>
      </w:r>
      <w:proofErr w:type="spellEnd"/>
      <w:r>
        <w:t xml:space="preserve">, </w:t>
      </w:r>
      <w:proofErr w:type="spellStart"/>
      <w:r>
        <w:t>Stomal</w:t>
      </w:r>
      <w:proofErr w:type="spellEnd"/>
      <w:r>
        <w:t xml:space="preserve"> Therapy Nurse (STN) clinics and assistance over the phone during office hours.  </w:t>
      </w:r>
    </w:p>
    <w:p w14:paraId="6053E6F1" w14:textId="0E79295F" w:rsidR="00294BC4" w:rsidRDefault="00294BC4" w:rsidP="00294BC4">
      <w:pPr>
        <w:pStyle w:val="Paragraphtext"/>
      </w:pPr>
      <w:r>
        <w:t>Respondents acknowledged the good work of the volunteers within the Stoma Associations. Respondents also expressed that it was important that Associations are run by those with (or with an understanding of) lived experience of having a stoma. Respondents also stated that distribution of products needed to ensure personal privacy given the sensitive nature of stoma issues for individuals.</w:t>
      </w:r>
    </w:p>
    <w:p w14:paraId="59403EFF" w14:textId="77777777" w:rsidR="0044757C" w:rsidRDefault="00294BC4" w:rsidP="0044757C">
      <w:pPr>
        <w:pStyle w:val="Paragraphtext"/>
      </w:pPr>
      <w:r>
        <w:t>Highlighted areas for improvement in terms of product distribution were:</w:t>
      </w:r>
    </w:p>
    <w:p w14:paraId="712571FE" w14:textId="2634F8F9" w:rsidR="00294BC4" w:rsidRDefault="00294BC4" w:rsidP="0044757C">
      <w:pPr>
        <w:pStyle w:val="ListBullet"/>
        <w:spacing w:before="120"/>
        <w:ind w:left="851" w:hanging="425"/>
      </w:pPr>
      <w:r>
        <w:t xml:space="preserve">association </w:t>
      </w:r>
      <w:r w:rsidRPr="0023603E">
        <w:t>opening hours</w:t>
      </w:r>
      <w:r>
        <w:t>;</w:t>
      </w:r>
    </w:p>
    <w:p w14:paraId="44930E57" w14:textId="77777777" w:rsidR="00294BC4" w:rsidRDefault="00294BC4" w:rsidP="0044757C">
      <w:pPr>
        <w:pStyle w:val="ListBullet"/>
        <w:ind w:left="851" w:hanging="425"/>
      </w:pPr>
      <w:r w:rsidRPr="0023603E">
        <w:t>ordering timeframes</w:t>
      </w:r>
      <w:r>
        <w:t>;</w:t>
      </w:r>
    </w:p>
    <w:p w14:paraId="5899FD31" w14:textId="77777777" w:rsidR="00294BC4" w:rsidRDefault="00294BC4" w:rsidP="0044757C">
      <w:pPr>
        <w:pStyle w:val="ListBullet"/>
        <w:ind w:left="851" w:hanging="425"/>
      </w:pPr>
      <w:r>
        <w:t xml:space="preserve">the need for </w:t>
      </w:r>
      <w:r w:rsidRPr="0023603E">
        <w:t>an on-line ordering system (and</w:t>
      </w:r>
      <w:r>
        <w:t xml:space="preserve"> the</w:t>
      </w:r>
      <w:r w:rsidRPr="0023603E">
        <w:t xml:space="preserve"> ability to refer to previous orders)</w:t>
      </w:r>
      <w:r>
        <w:t xml:space="preserve">; </w:t>
      </w:r>
    </w:p>
    <w:p w14:paraId="2693159F" w14:textId="77777777" w:rsidR="00294BC4" w:rsidRDefault="00294BC4" w:rsidP="0044757C">
      <w:pPr>
        <w:pStyle w:val="ListBullet"/>
        <w:ind w:left="851" w:hanging="425"/>
      </w:pPr>
      <w:r>
        <w:t>a need for</w:t>
      </w:r>
      <w:r w:rsidRPr="00C11A09">
        <w:t xml:space="preserve"> online links to suppliers and </w:t>
      </w:r>
      <w:r>
        <w:t xml:space="preserve">better </w:t>
      </w:r>
      <w:r w:rsidRPr="00C11A09">
        <w:t xml:space="preserve">product </w:t>
      </w:r>
      <w:r>
        <w:t>information;</w:t>
      </w:r>
      <w:r w:rsidRPr="00C11A09">
        <w:t xml:space="preserve"> </w:t>
      </w:r>
      <w:r>
        <w:t>and</w:t>
      </w:r>
    </w:p>
    <w:p w14:paraId="73B13FE9" w14:textId="77777777" w:rsidR="00294BC4" w:rsidRPr="00C11A09" w:rsidRDefault="00294BC4" w:rsidP="0044757C">
      <w:pPr>
        <w:pStyle w:val="ListBullet"/>
        <w:spacing w:after="240"/>
        <w:ind w:left="851" w:hanging="425"/>
      </w:pPr>
      <w:proofErr w:type="gramStart"/>
      <w:r>
        <w:t>offering</w:t>
      </w:r>
      <w:proofErr w:type="gramEnd"/>
      <w:r>
        <w:t xml:space="preserve"> a </w:t>
      </w:r>
      <w:r w:rsidRPr="00C11A09">
        <w:t xml:space="preserve">choice </w:t>
      </w:r>
      <w:r>
        <w:t>for</w:t>
      </w:r>
      <w:r w:rsidRPr="00C11A09">
        <w:t xml:space="preserve"> </w:t>
      </w:r>
      <w:proofErr w:type="spellStart"/>
      <w:r>
        <w:t>ostomates</w:t>
      </w:r>
      <w:proofErr w:type="spellEnd"/>
      <w:r>
        <w:t xml:space="preserve"> to </w:t>
      </w:r>
      <w:r w:rsidRPr="00C11A09">
        <w:t>collect orders from another outlet.</w:t>
      </w:r>
    </w:p>
    <w:p w14:paraId="362ADD14" w14:textId="77777777" w:rsidR="00294BC4" w:rsidRPr="00294BC4" w:rsidRDefault="00294BC4" w:rsidP="00294BC4">
      <w:pPr>
        <w:pStyle w:val="Heading3"/>
      </w:pPr>
      <w:bookmarkStart w:id="5" w:name="_Toc34231523"/>
      <w:r w:rsidRPr="00294BC4">
        <w:t xml:space="preserve">Effective </w:t>
      </w:r>
      <w:proofErr w:type="spellStart"/>
      <w:r w:rsidRPr="00294BC4">
        <w:t>ostomate</w:t>
      </w:r>
      <w:proofErr w:type="spellEnd"/>
      <w:r w:rsidRPr="00294BC4">
        <w:t xml:space="preserve"> information, care and support</w:t>
      </w:r>
      <w:bookmarkEnd w:id="5"/>
    </w:p>
    <w:p w14:paraId="257022B5" w14:textId="77777777" w:rsidR="00294BC4" w:rsidRDefault="00294BC4" w:rsidP="00294BC4">
      <w:pPr>
        <w:pStyle w:val="Paragraphtext"/>
      </w:pPr>
      <w:r>
        <w:t>The majority of respondents agreed that the Scheme provided the products and support they needed.</w:t>
      </w:r>
    </w:p>
    <w:p w14:paraId="59F03672" w14:textId="77777777" w:rsidR="00294BC4" w:rsidRDefault="00294BC4" w:rsidP="00294BC4">
      <w:pPr>
        <w:pStyle w:val="Paragraphtext"/>
      </w:pPr>
      <w:r>
        <w:t>Feedback indicated respondents were aware of the Scheme’s Schedule of listed products, however some found it long and difficult to navigate.  Suggestions for improvement included clearer organisation, categorising and grouping of products differently and a need for an easier search capability (for example being able to search by product type or stoma type).</w:t>
      </w:r>
    </w:p>
    <w:p w14:paraId="6F659232" w14:textId="164081A7" w:rsidR="00294BC4" w:rsidRDefault="00294BC4" w:rsidP="00294BC4">
      <w:pPr>
        <w:pStyle w:val="Paragraphtext"/>
      </w:pPr>
      <w:r>
        <w:t>Respondents indicated that additional information about the Scheme would be helpful including:</w:t>
      </w:r>
    </w:p>
    <w:p w14:paraId="26A67FC0" w14:textId="77777777" w:rsidR="00294BC4" w:rsidRPr="0044757C" w:rsidRDefault="00294BC4" w:rsidP="0044757C">
      <w:pPr>
        <w:pStyle w:val="ListBullet"/>
        <w:spacing w:before="120"/>
        <w:ind w:left="851" w:hanging="425"/>
      </w:pPr>
      <w:r w:rsidRPr="0044757C">
        <w:t>which products are available to them;</w:t>
      </w:r>
    </w:p>
    <w:p w14:paraId="5C7FBEB1" w14:textId="77777777" w:rsidR="00294BC4" w:rsidRPr="0044757C" w:rsidRDefault="00294BC4" w:rsidP="0044757C">
      <w:pPr>
        <w:pStyle w:val="ListBullet"/>
        <w:spacing w:before="120"/>
        <w:ind w:left="851" w:hanging="425"/>
      </w:pPr>
      <w:r w:rsidRPr="0044757C">
        <w:t>which have restrictions;</w:t>
      </w:r>
    </w:p>
    <w:p w14:paraId="2BC37341" w14:textId="77777777" w:rsidR="00294BC4" w:rsidRPr="0044757C" w:rsidRDefault="00294BC4" w:rsidP="0044757C">
      <w:pPr>
        <w:pStyle w:val="ListBullet"/>
        <w:spacing w:before="120"/>
        <w:ind w:left="851" w:hanging="425"/>
      </w:pPr>
      <w:r w:rsidRPr="0044757C">
        <w:t xml:space="preserve">understanding maximum quantities; and </w:t>
      </w:r>
    </w:p>
    <w:p w14:paraId="04294E1F" w14:textId="77777777" w:rsidR="00294BC4" w:rsidRPr="0044757C" w:rsidRDefault="00294BC4" w:rsidP="0044757C">
      <w:pPr>
        <w:pStyle w:val="ListBullet"/>
        <w:spacing w:before="120"/>
        <w:ind w:left="851" w:hanging="425"/>
      </w:pPr>
      <w:proofErr w:type="gramStart"/>
      <w:r w:rsidRPr="0044757C">
        <w:t>general</w:t>
      </w:r>
      <w:proofErr w:type="gramEnd"/>
      <w:r w:rsidRPr="0044757C">
        <w:t xml:space="preserve"> guidance and education around product suitability.</w:t>
      </w:r>
    </w:p>
    <w:p w14:paraId="3FA6B601" w14:textId="77777777" w:rsidR="00294BC4" w:rsidRPr="00C11A09" w:rsidRDefault="00294BC4" w:rsidP="00294BC4">
      <w:pPr>
        <w:pStyle w:val="Paragraphtext"/>
      </w:pPr>
      <w:r w:rsidRPr="00C11A09">
        <w:t>A number of respondents also indicated that the monthly limits on products can affect their stoma and life-style management.</w:t>
      </w:r>
    </w:p>
    <w:p w14:paraId="79A12DC9" w14:textId="77777777" w:rsidR="00294BC4" w:rsidRDefault="00294BC4" w:rsidP="00294BC4">
      <w:pPr>
        <w:pStyle w:val="Paragraphtext"/>
      </w:pPr>
      <w:r>
        <w:t xml:space="preserve">Whilst </w:t>
      </w:r>
      <w:proofErr w:type="spellStart"/>
      <w:r>
        <w:t>ostomates</w:t>
      </w:r>
      <w:proofErr w:type="spellEnd"/>
      <w:r>
        <w:t xml:space="preserve"> were generally aware of the provisions for additional product quantities, respondents noted that access to these provisions is limited by reduced access to either an STN or health professional as well as the costs of obtaining the approval required under the Scheme.</w:t>
      </w:r>
      <w:r w:rsidRPr="00393408">
        <w:t xml:space="preserve"> </w:t>
      </w:r>
    </w:p>
    <w:p w14:paraId="5E24A388" w14:textId="77777777" w:rsidR="00294BC4" w:rsidRDefault="00294BC4" w:rsidP="00294BC4">
      <w:pPr>
        <w:pStyle w:val="Paragraphtext"/>
      </w:pPr>
      <w:r>
        <w:t>Access was also noted as limited, especially in regional and remote areas.</w:t>
      </w:r>
      <w:r w:rsidRPr="00A25C88">
        <w:t xml:space="preserve"> </w:t>
      </w:r>
      <w:r>
        <w:t>Some respondents advised they did not get the products and support they required with around half of these in a regional area.</w:t>
      </w:r>
    </w:p>
    <w:p w14:paraId="3EA272EC" w14:textId="77777777" w:rsidR="00294BC4" w:rsidRDefault="00294BC4" w:rsidP="00294BC4">
      <w:pPr>
        <w:pStyle w:val="Paragraphtext"/>
      </w:pPr>
      <w:r>
        <w:t xml:space="preserve">Feedback from respondents identifying as STN’s indicated that </w:t>
      </w:r>
      <w:proofErr w:type="spellStart"/>
      <w:r>
        <w:t>ostomates</w:t>
      </w:r>
      <w:proofErr w:type="spellEnd"/>
      <w:r>
        <w:t xml:space="preserve"> should see an STN every 12 months and, in conjunction with the STN, select their products from the Scheme Schedule. </w:t>
      </w:r>
    </w:p>
    <w:p w14:paraId="791F8B64" w14:textId="77777777" w:rsidR="00294BC4" w:rsidRDefault="00294BC4" w:rsidP="00294BC4">
      <w:pPr>
        <w:pStyle w:val="Paragraphtext"/>
      </w:pPr>
      <w:r>
        <w:t xml:space="preserve">Some </w:t>
      </w:r>
      <w:proofErr w:type="spellStart"/>
      <w:r>
        <w:t>ostomates</w:t>
      </w:r>
      <w:proofErr w:type="spellEnd"/>
      <w:r>
        <w:t xml:space="preserve"> indicated they regularly saw their STN or General Practitioner (GP) in regard to their stoma. However, many indicated they had not seen an STN since their surgery, and others also indicated a concern that their GP is not fully aware of how to care for </w:t>
      </w:r>
      <w:proofErr w:type="spellStart"/>
      <w:r>
        <w:t>ostomates</w:t>
      </w:r>
      <w:proofErr w:type="spellEnd"/>
      <w:r>
        <w:t>.</w:t>
      </w:r>
    </w:p>
    <w:p w14:paraId="4A337C5B" w14:textId="77777777" w:rsidR="00294BC4" w:rsidRDefault="00294BC4" w:rsidP="00294BC4">
      <w:pPr>
        <w:pStyle w:val="Paragraphtext"/>
      </w:pPr>
      <w:proofErr w:type="spellStart"/>
      <w:proofErr w:type="gramStart"/>
      <w:r>
        <w:lastRenderedPageBreak/>
        <w:t>Ostomates</w:t>
      </w:r>
      <w:proofErr w:type="spellEnd"/>
      <w:proofErr w:type="gramEnd"/>
      <w:r>
        <w:t xml:space="preserve"> responses broadly indicated that they would like to see an increase in access to STN’s with some suggesting a STN helpline would be beneficial, as this would also assist </w:t>
      </w:r>
      <w:proofErr w:type="spellStart"/>
      <w:r>
        <w:t>ostomates</w:t>
      </w:r>
      <w:proofErr w:type="spellEnd"/>
      <w:r>
        <w:t xml:space="preserve"> in regional areas. R</w:t>
      </w:r>
      <w:r w:rsidRPr="007C7410">
        <w:t xml:space="preserve">espondents </w:t>
      </w:r>
      <w:r>
        <w:t xml:space="preserve">also </w:t>
      </w:r>
      <w:r w:rsidRPr="007C7410">
        <w:t xml:space="preserve">suggested there </w:t>
      </w:r>
      <w:r>
        <w:t>may be</w:t>
      </w:r>
      <w:r w:rsidRPr="007C7410">
        <w:t xml:space="preserve"> a need for access to</w:t>
      </w:r>
      <w:r>
        <w:t xml:space="preserve"> other allied healthcare professionals to support their care needs including:</w:t>
      </w:r>
    </w:p>
    <w:p w14:paraId="343680CE" w14:textId="77777777" w:rsidR="00294BC4" w:rsidRDefault="00294BC4" w:rsidP="0044757C">
      <w:pPr>
        <w:pStyle w:val="ListBullet"/>
        <w:spacing w:before="120"/>
        <w:ind w:left="850" w:hanging="425"/>
      </w:pPr>
      <w:r w:rsidRPr="00092FA0">
        <w:t>exercise physiotherapists (after surgery to assist with the risk of herniation)</w:t>
      </w:r>
      <w:r>
        <w:t>;</w:t>
      </w:r>
      <w:r w:rsidRPr="00092FA0">
        <w:t xml:space="preserve"> </w:t>
      </w:r>
    </w:p>
    <w:p w14:paraId="29F83F32" w14:textId="77777777" w:rsidR="00294BC4" w:rsidRDefault="00294BC4" w:rsidP="0044757C">
      <w:pPr>
        <w:pStyle w:val="ListBullet"/>
        <w:ind w:left="851" w:hanging="425"/>
      </w:pPr>
      <w:r w:rsidRPr="00092FA0">
        <w:t xml:space="preserve">mental health support </w:t>
      </w:r>
      <w:r>
        <w:t>and/</w:t>
      </w:r>
      <w:r w:rsidRPr="00092FA0">
        <w:t>or counselling services</w:t>
      </w:r>
      <w:r>
        <w:t>;</w:t>
      </w:r>
      <w:r w:rsidRPr="00092FA0">
        <w:t xml:space="preserve"> and </w:t>
      </w:r>
    </w:p>
    <w:p w14:paraId="339D2B45" w14:textId="77777777" w:rsidR="00294BC4" w:rsidRPr="00092FA0" w:rsidRDefault="00294BC4" w:rsidP="0044757C">
      <w:pPr>
        <w:pStyle w:val="ListBullet"/>
        <w:ind w:left="851" w:hanging="425"/>
      </w:pPr>
      <w:proofErr w:type="gramStart"/>
      <w:r w:rsidRPr="00092FA0">
        <w:t>targeted</w:t>
      </w:r>
      <w:proofErr w:type="gramEnd"/>
      <w:r w:rsidRPr="00092FA0">
        <w:t xml:space="preserve"> support groups and education for younger </w:t>
      </w:r>
      <w:proofErr w:type="spellStart"/>
      <w:r w:rsidRPr="00092FA0">
        <w:t>ostomates</w:t>
      </w:r>
      <w:proofErr w:type="spellEnd"/>
      <w:r w:rsidRPr="00092FA0">
        <w:t>, children and their families.</w:t>
      </w:r>
    </w:p>
    <w:p w14:paraId="00C45AED" w14:textId="77777777" w:rsidR="00294BC4" w:rsidRPr="0044757C" w:rsidRDefault="00294BC4" w:rsidP="0044757C">
      <w:pPr>
        <w:pStyle w:val="Heading3"/>
      </w:pPr>
      <w:bookmarkStart w:id="6" w:name="_Toc34231524"/>
      <w:r w:rsidRPr="0044757C">
        <w:t>Scheme affordability</w:t>
      </w:r>
      <w:bookmarkEnd w:id="6"/>
    </w:p>
    <w:p w14:paraId="07E0D772" w14:textId="77777777" w:rsidR="00294BC4" w:rsidRDefault="00294BC4" w:rsidP="00294BC4">
      <w:pPr>
        <w:pStyle w:val="Paragraphtext"/>
      </w:pPr>
      <w:r>
        <w:t xml:space="preserve">The impact of out-of-pocket costs (annual membership fees and monthly postage costs) were of concern to the majority of respondents.  </w:t>
      </w:r>
    </w:p>
    <w:p w14:paraId="76FA6A40" w14:textId="77777777" w:rsidR="00294BC4" w:rsidRPr="0044757C" w:rsidRDefault="00294BC4" w:rsidP="0044757C">
      <w:pPr>
        <w:pStyle w:val="Heading3"/>
      </w:pPr>
      <w:bookmarkStart w:id="7" w:name="_Toc34231525"/>
      <w:r w:rsidRPr="0044757C">
        <w:t>Scheme sustainability</w:t>
      </w:r>
      <w:bookmarkEnd w:id="7"/>
    </w:p>
    <w:p w14:paraId="7FCB0E96" w14:textId="77777777" w:rsidR="00294BC4" w:rsidRDefault="00294BC4" w:rsidP="00294BC4">
      <w:pPr>
        <w:pStyle w:val="Paragraphtext"/>
      </w:pPr>
      <w:r>
        <w:t>A range of responses were</w:t>
      </w:r>
      <w:r w:rsidRPr="007C7410">
        <w:t xml:space="preserve"> received </w:t>
      </w:r>
      <w:r>
        <w:t>about</w:t>
      </w:r>
      <w:r w:rsidRPr="007C7410">
        <w:t xml:space="preserve"> how </w:t>
      </w:r>
      <w:proofErr w:type="spellStart"/>
      <w:r w:rsidRPr="007C7410">
        <w:t>ostomates</w:t>
      </w:r>
      <w:proofErr w:type="spellEnd"/>
      <w:r w:rsidRPr="007C7410">
        <w:t xml:space="preserve"> choose their products.  </w:t>
      </w:r>
    </w:p>
    <w:p w14:paraId="2BFB7BB7" w14:textId="77777777" w:rsidR="00294BC4" w:rsidRPr="00F51F2A" w:rsidRDefault="00294BC4" w:rsidP="00294BC4">
      <w:pPr>
        <w:pStyle w:val="Paragraphtext"/>
        <w:rPr>
          <w:rFonts w:cstheme="minorHAnsi"/>
        </w:rPr>
      </w:pPr>
      <w:r w:rsidRPr="00F51F2A">
        <w:rPr>
          <w:rFonts w:cstheme="minorHAnsi"/>
        </w:rPr>
        <w:t xml:space="preserve">Most </w:t>
      </w:r>
      <w:proofErr w:type="spellStart"/>
      <w:r w:rsidRPr="00F51F2A">
        <w:rPr>
          <w:rFonts w:cstheme="minorHAnsi"/>
        </w:rPr>
        <w:t>ostomates</w:t>
      </w:r>
      <w:proofErr w:type="spellEnd"/>
      <w:r w:rsidRPr="00F51F2A">
        <w:rPr>
          <w:rFonts w:cstheme="minorHAnsi"/>
        </w:rPr>
        <w:t xml:space="preserve"> agreed they stay</w:t>
      </w:r>
      <w:r>
        <w:rPr>
          <w:rFonts w:cstheme="minorHAnsi"/>
        </w:rPr>
        <w:t>ed</w:t>
      </w:r>
      <w:r w:rsidRPr="00F51F2A">
        <w:rPr>
          <w:rFonts w:cstheme="minorHAnsi"/>
        </w:rPr>
        <w:t xml:space="preserve"> with </w:t>
      </w:r>
      <w:r>
        <w:rPr>
          <w:rFonts w:cstheme="minorHAnsi"/>
        </w:rPr>
        <w:t xml:space="preserve">the products that </w:t>
      </w:r>
      <w:r w:rsidRPr="001F53C1">
        <w:rPr>
          <w:rFonts w:cstheme="minorHAnsi"/>
        </w:rPr>
        <w:t>offer</w:t>
      </w:r>
      <w:r>
        <w:rPr>
          <w:rFonts w:cstheme="minorHAnsi"/>
        </w:rPr>
        <w:t>ed</w:t>
      </w:r>
      <w:r w:rsidRPr="001F53C1">
        <w:rPr>
          <w:rFonts w:cstheme="minorHAnsi"/>
        </w:rPr>
        <w:t xml:space="preserve"> them comfort and peace of mind</w:t>
      </w:r>
      <w:r>
        <w:rPr>
          <w:rFonts w:cstheme="minorHAnsi"/>
        </w:rPr>
        <w:t xml:space="preserve"> as these were </w:t>
      </w:r>
      <w:r w:rsidRPr="001F53C1">
        <w:rPr>
          <w:rFonts w:cstheme="minorHAnsi"/>
        </w:rPr>
        <w:t>pro</w:t>
      </w:r>
      <w:r>
        <w:rPr>
          <w:rFonts w:cstheme="minorHAnsi"/>
        </w:rPr>
        <w:t>d</w:t>
      </w:r>
      <w:r w:rsidRPr="001F53C1">
        <w:rPr>
          <w:rFonts w:cstheme="minorHAnsi"/>
        </w:rPr>
        <w:t xml:space="preserve">ucts </w:t>
      </w:r>
      <w:r>
        <w:rPr>
          <w:rFonts w:cstheme="minorHAnsi"/>
        </w:rPr>
        <w:t>that ‘fit their needs’. Many we</w:t>
      </w:r>
      <w:r w:rsidRPr="00F51F2A">
        <w:rPr>
          <w:rFonts w:cstheme="minorHAnsi"/>
        </w:rPr>
        <w:t xml:space="preserve">re </w:t>
      </w:r>
      <w:r>
        <w:rPr>
          <w:rFonts w:cstheme="minorHAnsi"/>
        </w:rPr>
        <w:t xml:space="preserve">also </w:t>
      </w:r>
      <w:r w:rsidRPr="00F51F2A">
        <w:rPr>
          <w:rFonts w:cstheme="minorHAnsi"/>
        </w:rPr>
        <w:t>reluctant to change</w:t>
      </w:r>
      <w:r>
        <w:rPr>
          <w:rFonts w:cstheme="minorHAnsi"/>
        </w:rPr>
        <w:t xml:space="preserve"> products</w:t>
      </w:r>
      <w:r w:rsidRPr="00F51F2A">
        <w:rPr>
          <w:rFonts w:cstheme="minorHAnsi"/>
        </w:rPr>
        <w:t xml:space="preserve"> in case the </w:t>
      </w:r>
      <w:r>
        <w:rPr>
          <w:rFonts w:cstheme="minorHAnsi"/>
        </w:rPr>
        <w:t>new product did</w:t>
      </w:r>
      <w:r w:rsidRPr="00F51F2A">
        <w:rPr>
          <w:rFonts w:cstheme="minorHAnsi"/>
        </w:rPr>
        <w:t xml:space="preserve"> not </w:t>
      </w:r>
      <w:r>
        <w:rPr>
          <w:rFonts w:cstheme="minorHAnsi"/>
        </w:rPr>
        <w:t>suit</w:t>
      </w:r>
      <w:r w:rsidRPr="00F51F2A">
        <w:rPr>
          <w:rFonts w:cstheme="minorHAnsi"/>
        </w:rPr>
        <w:t xml:space="preserve"> them </w:t>
      </w:r>
      <w:r>
        <w:rPr>
          <w:rFonts w:cstheme="minorHAnsi"/>
        </w:rPr>
        <w:t xml:space="preserve">(for example, </w:t>
      </w:r>
      <w:r w:rsidRPr="001F53C1">
        <w:rPr>
          <w:rFonts w:cstheme="minorHAnsi"/>
        </w:rPr>
        <w:t>causing</w:t>
      </w:r>
      <w:r>
        <w:rPr>
          <w:rFonts w:cstheme="minorHAnsi"/>
        </w:rPr>
        <w:t xml:space="preserve"> leaks and skin irritations). </w:t>
      </w:r>
    </w:p>
    <w:p w14:paraId="69C5F29F" w14:textId="77777777" w:rsidR="00294BC4" w:rsidRPr="007C7410" w:rsidRDefault="00294BC4" w:rsidP="00294BC4">
      <w:pPr>
        <w:pStyle w:val="Paragraphtext"/>
      </w:pPr>
      <w:r w:rsidRPr="007C7410">
        <w:t xml:space="preserve">Many indicated they are guided by the advice of their STN, some </w:t>
      </w:r>
      <w:r>
        <w:t xml:space="preserve">choose to </w:t>
      </w:r>
      <w:r w:rsidRPr="007C7410">
        <w:t xml:space="preserve">seek information and samples from suppliers directly to try new products, and </w:t>
      </w:r>
      <w:r>
        <w:t>some</w:t>
      </w:r>
      <w:r w:rsidRPr="007C7410">
        <w:t xml:space="preserve"> indicated they are still using the product they were originally supplied when discharged from hospital.</w:t>
      </w:r>
    </w:p>
    <w:p w14:paraId="69F9A11D" w14:textId="77777777" w:rsidR="00294BC4" w:rsidRDefault="00294BC4" w:rsidP="00294BC4">
      <w:pPr>
        <w:pStyle w:val="Paragraphtext"/>
      </w:pPr>
      <w:r>
        <w:t>Respondents also noted that wastage and the management of over-use was a concern. Many noted that increased access to STNs and further product education could assist in managing this issue.</w:t>
      </w:r>
    </w:p>
    <w:p w14:paraId="57E4BE81" w14:textId="042D43DC" w:rsidR="00294BC4" w:rsidRPr="00294BC4" w:rsidRDefault="00294BC4" w:rsidP="00294BC4">
      <w:pPr>
        <w:pStyle w:val="Heading2"/>
      </w:pPr>
      <w:bookmarkStart w:id="8" w:name="_Toc34231526"/>
      <w:r w:rsidRPr="00294BC4">
        <w:t>Summary</w:t>
      </w:r>
      <w:bookmarkEnd w:id="8"/>
    </w:p>
    <w:p w14:paraId="7D6D4E8D" w14:textId="77777777" w:rsidR="00294BC4" w:rsidRDefault="00294BC4" w:rsidP="00294BC4">
      <w:pPr>
        <w:pStyle w:val="Paragraphtext"/>
      </w:pPr>
      <w:r>
        <w:t>C</w:t>
      </w:r>
      <w:r w:rsidRPr="00CA7546">
        <w:t>onsultation</w:t>
      </w:r>
      <w:r>
        <w:t xml:space="preserve"> responses</w:t>
      </w:r>
      <w:r w:rsidRPr="00CA7546">
        <w:t xml:space="preserve"> indicate </w:t>
      </w:r>
      <w:r>
        <w:t xml:space="preserve">that </w:t>
      </w:r>
      <w:r w:rsidRPr="00CA7546">
        <w:t>the majority of respondents are generally satisfied with access to the Scheme and products they receive. Many responses noted the e</w:t>
      </w:r>
      <w:r>
        <w:t xml:space="preserve">ssential nature of the program, </w:t>
      </w:r>
      <w:r w:rsidRPr="00CA7546">
        <w:t xml:space="preserve">specifically that if the Scheme was not available they would not be able to afford the cost of the products.  </w:t>
      </w:r>
    </w:p>
    <w:p w14:paraId="656B6271" w14:textId="77777777" w:rsidR="00294BC4" w:rsidRPr="00CA7546" w:rsidRDefault="00294BC4" w:rsidP="00294BC4">
      <w:pPr>
        <w:pStyle w:val="Paragraphtext"/>
      </w:pPr>
      <w:r w:rsidRPr="00CA7546">
        <w:t>Respondents noted the quality and variety of products available is excellent and gives them the opportunity to find the right fit for their body and lifestyle</w:t>
      </w:r>
      <w:r>
        <w:t xml:space="preserve">. Responses highlighted the needs of </w:t>
      </w:r>
      <w:proofErr w:type="spellStart"/>
      <w:r>
        <w:t>ostomates</w:t>
      </w:r>
      <w:proofErr w:type="spellEnd"/>
      <w:r>
        <w:t xml:space="preserve"> are individualised and can change over the course of their stoma treatment. </w:t>
      </w:r>
    </w:p>
    <w:p w14:paraId="63AC868E" w14:textId="77777777" w:rsidR="00294BC4" w:rsidRPr="00CA7546" w:rsidRDefault="00294BC4" w:rsidP="00294BC4">
      <w:pPr>
        <w:pStyle w:val="Paragraphtext"/>
      </w:pPr>
      <w:r>
        <w:t>Th</w:t>
      </w:r>
      <w:r w:rsidRPr="00CA7546">
        <w:t>e consultation highlight</w:t>
      </w:r>
      <w:r>
        <w:t>s</w:t>
      </w:r>
      <w:r w:rsidRPr="00CA7546">
        <w:t xml:space="preserve"> a number of issues that are causing </w:t>
      </w:r>
      <w:proofErr w:type="spellStart"/>
      <w:r w:rsidRPr="00CA7546">
        <w:t>ostomates</w:t>
      </w:r>
      <w:proofErr w:type="spellEnd"/>
      <w:r w:rsidRPr="00CA7546">
        <w:t xml:space="preserve"> </w:t>
      </w:r>
      <w:r>
        <w:t>concern</w:t>
      </w:r>
      <w:r w:rsidRPr="00CA7546">
        <w:t xml:space="preserve"> in managing their condition</w:t>
      </w:r>
      <w:r>
        <w:t>,</w:t>
      </w:r>
      <w:r w:rsidRPr="00CA7546">
        <w:t xml:space="preserve"> through their interactions with the Scheme,</w:t>
      </w:r>
      <w:r>
        <w:t xml:space="preserve"> and access to the products they need,</w:t>
      </w:r>
      <w:r w:rsidRPr="00CA7546">
        <w:t xml:space="preserve"> potentially </w:t>
      </w:r>
      <w:r>
        <w:t>all affecting their health outcomes</w:t>
      </w:r>
      <w:r w:rsidRPr="00CA7546">
        <w:t xml:space="preserve">.  </w:t>
      </w:r>
    </w:p>
    <w:p w14:paraId="6CB2D8F0" w14:textId="7FAEE0F6" w:rsidR="00294BC4" w:rsidRDefault="00294BC4" w:rsidP="00294BC4">
      <w:pPr>
        <w:pStyle w:val="Paragraphtext"/>
      </w:pPr>
      <w:r>
        <w:t>This consultation has highlighted several areas</w:t>
      </w:r>
      <w:r w:rsidRPr="00CA7546">
        <w:t xml:space="preserve"> </w:t>
      </w:r>
      <w:r>
        <w:t xml:space="preserve">in the Scheme that may need closer examination. The Department will collaborate with stakeholders on areas for possible future improvements </w:t>
      </w:r>
      <w:r w:rsidRPr="00CA7546">
        <w:t xml:space="preserve">to </w:t>
      </w:r>
      <w:r>
        <w:t xml:space="preserve">better </w:t>
      </w:r>
      <w:r w:rsidRPr="00CA7546">
        <w:t xml:space="preserve">support </w:t>
      </w:r>
      <w:proofErr w:type="spellStart"/>
      <w:r w:rsidRPr="00CA7546">
        <w:t>ostomates</w:t>
      </w:r>
      <w:proofErr w:type="spellEnd"/>
      <w:r>
        <w:t xml:space="preserve"> using the Scheme in 2020.</w:t>
      </w:r>
    </w:p>
    <w:p w14:paraId="2ADEAA81" w14:textId="7BB40567" w:rsidR="00294BC4" w:rsidRDefault="00311EBB" w:rsidP="005D3111">
      <w:pPr>
        <w:pStyle w:val="Heading2"/>
        <w:jc w:val="right"/>
      </w:pPr>
      <w:r>
        <w:br w:type="column"/>
      </w:r>
      <w:r w:rsidR="00294BC4">
        <w:lastRenderedPageBreak/>
        <w:t>Attachment 1</w:t>
      </w:r>
    </w:p>
    <w:p w14:paraId="3B3FDF2B" w14:textId="77777777" w:rsidR="00294BC4" w:rsidRPr="0044757C" w:rsidRDefault="00294BC4" w:rsidP="0044757C">
      <w:pPr>
        <w:pStyle w:val="Heading3"/>
      </w:pPr>
      <w:bookmarkStart w:id="9" w:name="_Toc34231527"/>
      <w:r w:rsidRPr="0044757C">
        <w:t>Scheme demographics</w:t>
      </w:r>
      <w:bookmarkEnd w:id="9"/>
    </w:p>
    <w:p w14:paraId="1C615954" w14:textId="77777777" w:rsidR="00294BC4" w:rsidRDefault="00294BC4" w:rsidP="0044757C">
      <w:pPr>
        <w:pStyle w:val="Paragraphtext"/>
      </w:pPr>
      <w:r w:rsidRPr="00492390">
        <w:t xml:space="preserve">As of July 2019, </w:t>
      </w:r>
      <w:r>
        <w:t>an estimated 45,000</w:t>
      </w:r>
      <w:r w:rsidRPr="00492390">
        <w:t xml:space="preserve"> </w:t>
      </w:r>
      <w:proofErr w:type="spellStart"/>
      <w:r w:rsidRPr="00492390">
        <w:t>ostomates</w:t>
      </w:r>
      <w:proofErr w:type="spellEnd"/>
      <w:r w:rsidRPr="00492390">
        <w:t xml:space="preserve"> in Australia were members of </w:t>
      </w:r>
      <w:r>
        <w:t>th</w:t>
      </w:r>
      <w:r w:rsidRPr="00492390">
        <w:t xml:space="preserve">e 21 approved Stoma Associations in Australia.  </w:t>
      </w:r>
    </w:p>
    <w:p w14:paraId="5DACA3C9" w14:textId="77777777" w:rsidR="00294BC4" w:rsidRDefault="00294BC4" w:rsidP="0044757C">
      <w:pPr>
        <w:pStyle w:val="Paragraphtext"/>
      </w:pPr>
      <w:r w:rsidRPr="00492390">
        <w:t xml:space="preserve">New South Wales </w:t>
      </w:r>
      <w:r>
        <w:t xml:space="preserve">and Victoria </w:t>
      </w:r>
      <w:r w:rsidRPr="00492390">
        <w:t>ha</w:t>
      </w:r>
      <w:r>
        <w:t xml:space="preserve">ve the highest number of </w:t>
      </w:r>
      <w:proofErr w:type="spellStart"/>
      <w:r>
        <w:t>ostomates</w:t>
      </w:r>
      <w:proofErr w:type="spellEnd"/>
      <w:r>
        <w:t>, followed by</w:t>
      </w:r>
      <w:r w:rsidRPr="00492390">
        <w:t xml:space="preserve"> Queensland. The Northern Territory </w:t>
      </w:r>
      <w:r>
        <w:t xml:space="preserve">has </w:t>
      </w:r>
      <w:r w:rsidRPr="00492390">
        <w:t xml:space="preserve">the </w:t>
      </w:r>
      <w:r>
        <w:t xml:space="preserve">lowest number of </w:t>
      </w:r>
      <w:proofErr w:type="spellStart"/>
      <w:r>
        <w:t>ostomates</w:t>
      </w:r>
      <w:proofErr w:type="spellEnd"/>
      <w:r w:rsidRPr="00492390">
        <w:t>.</w:t>
      </w:r>
    </w:p>
    <w:p w14:paraId="43143FAB" w14:textId="78760ADD" w:rsidR="00294BC4" w:rsidRDefault="00294BC4" w:rsidP="0044757C">
      <w:pPr>
        <w:pStyle w:val="Paragraphtext"/>
      </w:pPr>
    </w:p>
    <w:p w14:paraId="638BBCE4" w14:textId="77777777" w:rsidR="0044757C" w:rsidRPr="00492390" w:rsidRDefault="0044757C" w:rsidP="0044757C">
      <w:pPr>
        <w:pStyle w:val="Paragraphtext"/>
      </w:pPr>
    </w:p>
    <w:p w14:paraId="2A1262A1" w14:textId="79F8F0A0" w:rsidR="00294BC4" w:rsidRPr="00294BC4" w:rsidRDefault="00197BB9" w:rsidP="00294BC4">
      <w:pPr>
        <w:pStyle w:val="Paragraphtext"/>
      </w:pPr>
      <w:r>
        <w:rPr>
          <w:noProof/>
          <w:lang w:eastAsia="en-AU"/>
        </w:rPr>
        <w:drawing>
          <wp:inline distT="0" distB="0" distL="0" distR="0" wp14:anchorId="5E341798" wp14:editId="6938AC47">
            <wp:extent cx="5744377" cy="2838846"/>
            <wp:effectExtent l="0" t="0" r="8890" b="0"/>
            <wp:docPr id="11" name="Picture 11" descr="Pie chart detailing proportion of ostomates in each state and territory: ACT 2%, New South Wales 28%, Western Australia 9%, Queensland 20%, Victoria 28%, South Australia 10%, Northern Territory 0%, Tasmania 3%." title="Proportion of Australian ostomates in each State and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oportion of Australian ostomates in each state and territory.PNG"/>
                    <pic:cNvPicPr/>
                  </pic:nvPicPr>
                  <pic:blipFill>
                    <a:blip r:embed="rId13">
                      <a:extLst>
                        <a:ext uri="{28A0092B-C50C-407E-A947-70E740481C1C}">
                          <a14:useLocalDpi xmlns:a14="http://schemas.microsoft.com/office/drawing/2010/main" val="0"/>
                        </a:ext>
                      </a:extLst>
                    </a:blip>
                    <a:stretch>
                      <a:fillRect/>
                    </a:stretch>
                  </pic:blipFill>
                  <pic:spPr>
                    <a:xfrm>
                      <a:off x="0" y="0"/>
                      <a:ext cx="5744377" cy="2838846"/>
                    </a:xfrm>
                    <a:prstGeom prst="rect">
                      <a:avLst/>
                    </a:prstGeom>
                  </pic:spPr>
                </pic:pic>
              </a:graphicData>
            </a:graphic>
          </wp:inline>
        </w:drawing>
      </w:r>
    </w:p>
    <w:p w14:paraId="34CC5A20" w14:textId="07CD176B" w:rsidR="0051242B" w:rsidRPr="001F2F78" w:rsidRDefault="0051242B" w:rsidP="001F2F78"/>
    <w:sectPr w:rsidR="0051242B" w:rsidRPr="001F2F78" w:rsidSect="00D45D94">
      <w:headerReference w:type="default" r:id="rId14"/>
      <w:footerReference w:type="default" r:id="rId15"/>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F47EB" w14:textId="77777777" w:rsidR="003C15B8" w:rsidRDefault="003C15B8" w:rsidP="006B56BB">
      <w:r>
        <w:separator/>
      </w:r>
    </w:p>
    <w:p w14:paraId="5EC6D610" w14:textId="77777777" w:rsidR="003C15B8" w:rsidRDefault="003C15B8"/>
  </w:endnote>
  <w:endnote w:type="continuationSeparator" w:id="0">
    <w:p w14:paraId="1847663E" w14:textId="77777777" w:rsidR="003C15B8" w:rsidRDefault="003C15B8" w:rsidP="006B56BB">
      <w:r>
        <w:continuationSeparator/>
      </w:r>
    </w:p>
    <w:p w14:paraId="062A0808" w14:textId="77777777" w:rsidR="003C15B8" w:rsidRDefault="003C15B8"/>
  </w:endnote>
  <w:endnote w:type="continuationNotice" w:id="1">
    <w:p w14:paraId="57200CAB" w14:textId="77777777" w:rsidR="003C15B8" w:rsidRDefault="003C1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620F7" w14:textId="522B7732" w:rsidR="00751A23" w:rsidRPr="00751A23" w:rsidRDefault="0044757C" w:rsidP="00751A23">
    <w:pPr>
      <w:pStyle w:val="Footer"/>
      <w:tabs>
        <w:tab w:val="clear" w:pos="4513"/>
        <w:tab w:val="center" w:pos="0"/>
      </w:tabs>
      <w:jc w:val="right"/>
      <w:rPr>
        <w:szCs w:val="20"/>
      </w:rPr>
    </w:pPr>
    <w:r>
      <w:t>Stoma Appliance Scheme – Consultation Outcomes – February 2020</w:t>
    </w:r>
    <w:r w:rsidR="00751A23" w:rsidRPr="00751A23">
      <w:rPr>
        <w:szCs w:val="20"/>
      </w:rPr>
      <w:t xml:space="preserve"> </w:t>
    </w:r>
    <w:sdt>
      <w:sdtPr>
        <w:rPr>
          <w:szCs w:val="20"/>
        </w:rPr>
        <w:id w:val="-443848716"/>
        <w:docPartObj>
          <w:docPartGallery w:val="Page Numbers (Bottom of Page)"/>
          <w:docPartUnique/>
        </w:docPartObj>
      </w:sdtPr>
      <w:sdtEndPr>
        <w:rPr>
          <w:noProof/>
        </w:rPr>
      </w:sdtEndPr>
      <w:sdtContent>
        <w:r w:rsidR="00751A23">
          <w:rPr>
            <w:szCs w:val="20"/>
          </w:rPr>
          <w:tab/>
        </w:r>
        <w:r w:rsidR="00751A23" w:rsidRPr="006043C7">
          <w:rPr>
            <w:szCs w:val="20"/>
          </w:rPr>
          <w:fldChar w:fldCharType="begin"/>
        </w:r>
        <w:r w:rsidR="00751A23" w:rsidRPr="006043C7">
          <w:rPr>
            <w:szCs w:val="20"/>
          </w:rPr>
          <w:instrText xml:space="preserve"> PAGE   \* MERGEFORMAT </w:instrText>
        </w:r>
        <w:r w:rsidR="00751A23" w:rsidRPr="006043C7">
          <w:rPr>
            <w:szCs w:val="20"/>
          </w:rPr>
          <w:fldChar w:fldCharType="separate"/>
        </w:r>
        <w:r w:rsidR="00722370">
          <w:rPr>
            <w:noProof/>
            <w:szCs w:val="20"/>
          </w:rPr>
          <w:t>7</w:t>
        </w:r>
        <w:r w:rsidR="00751A23"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B8457" w14:textId="77777777" w:rsidR="003C15B8" w:rsidRDefault="003C15B8" w:rsidP="006B56BB">
      <w:r>
        <w:separator/>
      </w:r>
    </w:p>
    <w:p w14:paraId="6740E707" w14:textId="77777777" w:rsidR="003C15B8" w:rsidRDefault="003C15B8"/>
  </w:footnote>
  <w:footnote w:type="continuationSeparator" w:id="0">
    <w:p w14:paraId="5813C882" w14:textId="77777777" w:rsidR="003C15B8" w:rsidRDefault="003C15B8" w:rsidP="006B56BB">
      <w:r>
        <w:continuationSeparator/>
      </w:r>
    </w:p>
    <w:p w14:paraId="0A0014E5" w14:textId="77777777" w:rsidR="003C15B8" w:rsidRDefault="003C15B8"/>
  </w:footnote>
  <w:footnote w:type="continuationNotice" w:id="1">
    <w:p w14:paraId="4DCE5574" w14:textId="77777777" w:rsidR="003C15B8" w:rsidRDefault="003C15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EBF28" w14:textId="5EF09212" w:rsidR="00751A23" w:rsidRDefault="00751A23">
    <w:pPr>
      <w:pStyle w:val="Header"/>
    </w:pPr>
    <w:r>
      <w:rPr>
        <w:noProof/>
        <w:lang w:eastAsia="en-AU"/>
      </w:rPr>
      <w:drawing>
        <wp:anchor distT="0" distB="0" distL="114300" distR="114300" simplePos="0" relativeHeight="251658240" behindDoc="1" locked="0" layoutInCell="1" allowOverlap="1" wp14:anchorId="46D321AA" wp14:editId="2FA4412A">
          <wp:simplePos x="0" y="0"/>
          <wp:positionH relativeFrom="page">
            <wp:align>center</wp:align>
          </wp:positionH>
          <wp:positionV relativeFrom="page">
            <wp:align>center</wp:align>
          </wp:positionV>
          <wp:extent cx="7560000" cy="10692675"/>
          <wp:effectExtent l="0" t="0" r="3175" b="0"/>
          <wp:wrapNone/>
          <wp:docPr id="5" name="Picture 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AA7512"/>
    <w:multiLevelType w:val="hybridMultilevel"/>
    <w:tmpl w:val="099CE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674E8F"/>
    <w:multiLevelType w:val="hybridMultilevel"/>
    <w:tmpl w:val="2E5289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CE3FC0"/>
    <w:multiLevelType w:val="hybridMultilevel"/>
    <w:tmpl w:val="BD7E0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EE64CD6"/>
    <w:multiLevelType w:val="hybridMultilevel"/>
    <w:tmpl w:val="E6A62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3BD7A40"/>
    <w:multiLevelType w:val="hybridMultilevel"/>
    <w:tmpl w:val="8E889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BA5DC0"/>
    <w:multiLevelType w:val="hybridMultilevel"/>
    <w:tmpl w:val="D4CA0A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1"/>
  </w:num>
  <w:num w:numId="4">
    <w:abstractNumId w:val="10"/>
  </w:num>
  <w:num w:numId="5">
    <w:abstractNumId w:val="10"/>
    <w:lvlOverride w:ilvl="0">
      <w:startOverride w:val="1"/>
    </w:lvlOverride>
  </w:num>
  <w:num w:numId="6">
    <w:abstractNumId w:val="11"/>
  </w:num>
  <w:num w:numId="7">
    <w:abstractNumId w:val="17"/>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2"/>
  </w:num>
  <w:num w:numId="18">
    <w:abstractNumId w:val="14"/>
  </w:num>
  <w:num w:numId="19">
    <w:abstractNumId w:val="15"/>
  </w:num>
  <w:num w:numId="20">
    <w:abstractNumId w:val="8"/>
  </w:num>
  <w:num w:numId="21">
    <w:abstractNumId w:val="16"/>
  </w:num>
  <w:num w:numId="22">
    <w:abstractNumId w:val="22"/>
  </w:num>
  <w:num w:numId="23">
    <w:abstractNumId w:val="13"/>
  </w:num>
  <w:num w:numId="24">
    <w:abstractNumId w:val="9"/>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20EA"/>
    <w:rsid w:val="00144908"/>
    <w:rsid w:val="001571C7"/>
    <w:rsid w:val="00161094"/>
    <w:rsid w:val="00172A55"/>
    <w:rsid w:val="001758CD"/>
    <w:rsid w:val="0017665C"/>
    <w:rsid w:val="00177AD2"/>
    <w:rsid w:val="001815A8"/>
    <w:rsid w:val="001840FA"/>
    <w:rsid w:val="00190079"/>
    <w:rsid w:val="0019622E"/>
    <w:rsid w:val="001966A7"/>
    <w:rsid w:val="00197BB9"/>
    <w:rsid w:val="001A4627"/>
    <w:rsid w:val="001A4979"/>
    <w:rsid w:val="001B15D3"/>
    <w:rsid w:val="001B2536"/>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4BC4"/>
    <w:rsid w:val="00295AF2"/>
    <w:rsid w:val="00295C91"/>
    <w:rsid w:val="00297151"/>
    <w:rsid w:val="002B20E6"/>
    <w:rsid w:val="002B42A3"/>
    <w:rsid w:val="002C042A"/>
    <w:rsid w:val="002C0CDD"/>
    <w:rsid w:val="002E1A1D"/>
    <w:rsid w:val="002E4081"/>
    <w:rsid w:val="002E5B78"/>
    <w:rsid w:val="002F3AE3"/>
    <w:rsid w:val="0030464B"/>
    <w:rsid w:val="0030786C"/>
    <w:rsid w:val="00311EBB"/>
    <w:rsid w:val="003233DE"/>
    <w:rsid w:val="0032466B"/>
    <w:rsid w:val="003251E5"/>
    <w:rsid w:val="00327B44"/>
    <w:rsid w:val="003330EB"/>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51CD"/>
    <w:rsid w:val="003A62DD"/>
    <w:rsid w:val="003A775A"/>
    <w:rsid w:val="003B0DAB"/>
    <w:rsid w:val="003B213A"/>
    <w:rsid w:val="003B43AD"/>
    <w:rsid w:val="003C0FEC"/>
    <w:rsid w:val="003C15B8"/>
    <w:rsid w:val="003C2AC8"/>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757C"/>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A0C59"/>
    <w:rsid w:val="005A48EB"/>
    <w:rsid w:val="005A6CFB"/>
    <w:rsid w:val="005C5AEB"/>
    <w:rsid w:val="005D3111"/>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2370"/>
    <w:rsid w:val="007263B9"/>
    <w:rsid w:val="007334F8"/>
    <w:rsid w:val="007339CD"/>
    <w:rsid w:val="007359D8"/>
    <w:rsid w:val="007362D4"/>
    <w:rsid w:val="00744A31"/>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F1D83"/>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45E7F"/>
    <w:rsid w:val="009557C1"/>
    <w:rsid w:val="00960D6E"/>
    <w:rsid w:val="00972BC1"/>
    <w:rsid w:val="00974B59"/>
    <w:rsid w:val="0098340B"/>
    <w:rsid w:val="00986830"/>
    <w:rsid w:val="009924C3"/>
    <w:rsid w:val="00993102"/>
    <w:rsid w:val="009A4A1C"/>
    <w:rsid w:val="009C4A39"/>
    <w:rsid w:val="009C6F10"/>
    <w:rsid w:val="009D148F"/>
    <w:rsid w:val="009D3D70"/>
    <w:rsid w:val="009E6F7E"/>
    <w:rsid w:val="009E7A57"/>
    <w:rsid w:val="009F4F6A"/>
    <w:rsid w:val="00A04084"/>
    <w:rsid w:val="00A110B0"/>
    <w:rsid w:val="00A16E36"/>
    <w:rsid w:val="00A24961"/>
    <w:rsid w:val="00A24B10"/>
    <w:rsid w:val="00A30E9B"/>
    <w:rsid w:val="00A4512D"/>
    <w:rsid w:val="00A50244"/>
    <w:rsid w:val="00A56F17"/>
    <w:rsid w:val="00A627D7"/>
    <w:rsid w:val="00A656C7"/>
    <w:rsid w:val="00A705AF"/>
    <w:rsid w:val="00A72454"/>
    <w:rsid w:val="00A77696"/>
    <w:rsid w:val="00A80557"/>
    <w:rsid w:val="00A81D33"/>
    <w:rsid w:val="00A87AD1"/>
    <w:rsid w:val="00A930AE"/>
    <w:rsid w:val="00AA1A95"/>
    <w:rsid w:val="00AA260F"/>
    <w:rsid w:val="00AB1EE7"/>
    <w:rsid w:val="00AB4B37"/>
    <w:rsid w:val="00AB5762"/>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0BA4"/>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064B"/>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1273C"/>
    <w:rsid w:val="00D147EB"/>
    <w:rsid w:val="00D27A70"/>
    <w:rsid w:val="00D34667"/>
    <w:rsid w:val="00D401E1"/>
    <w:rsid w:val="00D408B4"/>
    <w:rsid w:val="00D45D94"/>
    <w:rsid w:val="00D524C8"/>
    <w:rsid w:val="00D60E25"/>
    <w:rsid w:val="00D70E24"/>
    <w:rsid w:val="00D72B61"/>
    <w:rsid w:val="00D87D6A"/>
    <w:rsid w:val="00DA3D1D"/>
    <w:rsid w:val="00DB0138"/>
    <w:rsid w:val="00DB6286"/>
    <w:rsid w:val="00DB645F"/>
    <w:rsid w:val="00DB76E9"/>
    <w:rsid w:val="00DC0A67"/>
    <w:rsid w:val="00DC1D5E"/>
    <w:rsid w:val="00DC2313"/>
    <w:rsid w:val="00DC5220"/>
    <w:rsid w:val="00DC7910"/>
    <w:rsid w:val="00DD2061"/>
    <w:rsid w:val="00DD7DAB"/>
    <w:rsid w:val="00DE3355"/>
    <w:rsid w:val="00DF20BC"/>
    <w:rsid w:val="00DF486F"/>
    <w:rsid w:val="00DF5B5B"/>
    <w:rsid w:val="00DF7619"/>
    <w:rsid w:val="00E042D8"/>
    <w:rsid w:val="00E07EE7"/>
    <w:rsid w:val="00E1103B"/>
    <w:rsid w:val="00E17B44"/>
    <w:rsid w:val="00E20E7C"/>
    <w:rsid w:val="00E27FEA"/>
    <w:rsid w:val="00E4086F"/>
    <w:rsid w:val="00E43B3C"/>
    <w:rsid w:val="00E50188"/>
    <w:rsid w:val="00E515CB"/>
    <w:rsid w:val="00E52260"/>
    <w:rsid w:val="00E639B6"/>
    <w:rsid w:val="00E6434B"/>
    <w:rsid w:val="00E6463D"/>
    <w:rsid w:val="00E72E9B"/>
    <w:rsid w:val="00E849DA"/>
    <w:rsid w:val="00E86450"/>
    <w:rsid w:val="00E9462E"/>
    <w:rsid w:val="00EA470E"/>
    <w:rsid w:val="00EA47A7"/>
    <w:rsid w:val="00EA57EB"/>
    <w:rsid w:val="00EA75FA"/>
    <w:rsid w:val="00EB3226"/>
    <w:rsid w:val="00EC213A"/>
    <w:rsid w:val="00EC6603"/>
    <w:rsid w:val="00EC7744"/>
    <w:rsid w:val="00ED0DAD"/>
    <w:rsid w:val="00ED0F46"/>
    <w:rsid w:val="00ED2373"/>
    <w:rsid w:val="00ED7D6B"/>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6292"/>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styleId="TOCHeading">
    <w:name w:val="TOC Heading"/>
    <w:basedOn w:val="Heading1"/>
    <w:next w:val="Normal"/>
    <w:uiPriority w:val="39"/>
    <w:unhideWhenUsed/>
    <w:qFormat/>
    <w:rsid w:val="00E20E7C"/>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2">
    <w:name w:val="toc 2"/>
    <w:basedOn w:val="Normal"/>
    <w:next w:val="Normal"/>
    <w:autoRedefine/>
    <w:uiPriority w:val="39"/>
    <w:unhideWhenUsed/>
    <w:rsid w:val="00E20E7C"/>
    <w:pPr>
      <w:spacing w:after="100" w:line="259" w:lineRule="auto"/>
      <w:ind w:left="240"/>
    </w:pPr>
    <w:rPr>
      <w:rFonts w:ascii="Times New Roman" w:eastAsiaTheme="minorHAnsi" w:hAnsi="Times New Roman"/>
      <w:sz w:val="24"/>
    </w:rPr>
  </w:style>
  <w:style w:type="paragraph" w:styleId="TOC3">
    <w:name w:val="toc 3"/>
    <w:basedOn w:val="Normal"/>
    <w:next w:val="Normal"/>
    <w:autoRedefine/>
    <w:uiPriority w:val="39"/>
    <w:unhideWhenUsed/>
    <w:rsid w:val="00E20E7C"/>
    <w:pPr>
      <w:spacing w:after="100" w:line="259" w:lineRule="auto"/>
      <w:ind w:left="480"/>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1D86F-65DE-469C-B118-118EE47A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1083</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2020-06-24T05:11:00Z</dcterms:created>
  <dcterms:modified xsi:type="dcterms:W3CDTF">2020-06-25T06:04:00Z</dcterms:modified>
</cp:coreProperties>
</file>