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AF1F9" w14:textId="77777777" w:rsidR="00B6603E" w:rsidRPr="00C603A2" w:rsidRDefault="00B6603E" w:rsidP="00B6603E">
      <w:pPr>
        <w:autoSpaceDE w:val="0"/>
        <w:autoSpaceDN w:val="0"/>
        <w:adjustRightInd w:val="0"/>
        <w:spacing w:after="0" w:line="240" w:lineRule="auto"/>
        <w:rPr>
          <w:rFonts w:ascii="Arial" w:hAnsi="Arial" w:cs="Arial"/>
          <w:color w:val="000000"/>
          <w:sz w:val="24"/>
          <w:szCs w:val="24"/>
        </w:rPr>
      </w:pPr>
    </w:p>
    <w:p w14:paraId="05E18C38" w14:textId="78BC11AD" w:rsidR="00B6603E" w:rsidRPr="00681560" w:rsidRDefault="00B6603E" w:rsidP="00B6603E">
      <w:pPr>
        <w:pStyle w:val="Title"/>
        <w:jc w:val="center"/>
        <w:rPr>
          <w:rFonts w:ascii="Arial" w:hAnsi="Arial" w:cs="Arial"/>
        </w:rPr>
      </w:pPr>
      <w:r w:rsidRPr="00681560">
        <w:rPr>
          <w:rFonts w:ascii="Arial" w:hAnsi="Arial" w:cs="Arial"/>
        </w:rPr>
        <w:t>National Guidelines for Managing HIV Transmission Risk Behaviours</w:t>
      </w:r>
      <w:r w:rsidR="00DE3D2B">
        <w:rPr>
          <w:rFonts w:ascii="Arial" w:hAnsi="Arial" w:cs="Arial"/>
        </w:rPr>
        <w:t xml:space="preserve"> (2018)</w:t>
      </w:r>
    </w:p>
    <w:p w14:paraId="38CCF1A6" w14:textId="77777777" w:rsidR="00B6603E" w:rsidRDefault="00B6603E" w:rsidP="00B6603E">
      <w:pPr>
        <w:autoSpaceDE w:val="0"/>
        <w:autoSpaceDN w:val="0"/>
        <w:adjustRightInd w:val="0"/>
        <w:spacing w:after="0" w:line="240" w:lineRule="auto"/>
        <w:jc w:val="center"/>
        <w:rPr>
          <w:rFonts w:ascii="Arial" w:hAnsi="Arial" w:cs="Arial"/>
          <w:i/>
          <w:color w:val="000000"/>
          <w:sz w:val="23"/>
          <w:szCs w:val="23"/>
        </w:rPr>
      </w:pPr>
    </w:p>
    <w:p w14:paraId="7F1AF8D1" w14:textId="4C2F5B2A" w:rsidR="00A852E1" w:rsidRPr="00F43A4F" w:rsidRDefault="00A852E1">
      <w:pPr>
        <w:rPr>
          <w:rFonts w:cs="Arial"/>
          <w:i/>
          <w:color w:val="000000"/>
        </w:rPr>
      </w:pPr>
      <w:r>
        <w:rPr>
          <w:rFonts w:ascii="Arial" w:hAnsi="Arial" w:cs="Arial"/>
          <w:i/>
          <w:color w:val="000000"/>
          <w:sz w:val="23"/>
          <w:szCs w:val="23"/>
        </w:rPr>
        <w:br w:type="page"/>
      </w:r>
    </w:p>
    <w:p w14:paraId="7EB67CC2" w14:textId="707528CF" w:rsidR="00A852E1" w:rsidRPr="00F43A4F" w:rsidRDefault="00A852E1" w:rsidP="00A852E1">
      <w:pPr>
        <w:rPr>
          <w:rFonts w:cs="Arial"/>
          <w:lang w:val="en-US"/>
        </w:rPr>
      </w:pPr>
      <w:r w:rsidRPr="00F43A4F">
        <w:rPr>
          <w:lang w:val="en-US"/>
        </w:rPr>
        <w:lastRenderedPageBreak/>
        <w:t xml:space="preserve">The National Guidelines for Managing HIV Transmission Risk </w:t>
      </w:r>
      <w:proofErr w:type="spellStart"/>
      <w:r w:rsidRPr="00F43A4F">
        <w:rPr>
          <w:lang w:val="en-US"/>
        </w:rPr>
        <w:t>Behaviours</w:t>
      </w:r>
      <w:proofErr w:type="spellEnd"/>
      <w:r w:rsidRPr="00F43A4F">
        <w:rPr>
          <w:lang w:val="en-US"/>
        </w:rPr>
        <w:t xml:space="preserve"> </w:t>
      </w:r>
      <w:r w:rsidR="00953234" w:rsidRPr="00F43A4F">
        <w:rPr>
          <w:lang w:val="en-US"/>
        </w:rPr>
        <w:t xml:space="preserve">2018 </w:t>
      </w:r>
      <w:r w:rsidRPr="00F43A4F">
        <w:rPr>
          <w:lang w:val="en-US"/>
        </w:rPr>
        <w:t xml:space="preserve">have been developed in consultation with the Blood Borne Viruses and Sexually Transmissible Infections Standing Committee (BBVSS) and the Communicable Disease Network Australia (CDNA), and endorsed by their parent committee the Australian Health Protection Principal Committee (AHPPC). </w:t>
      </w:r>
      <w:r w:rsidRPr="00F43A4F">
        <w:rPr>
          <w:rFonts w:cs="Arial"/>
          <w:lang w:val="en-US"/>
        </w:rPr>
        <w:t xml:space="preserve">These Guidelines have been developed, primarily for Chief Health Officers (CHOs), to ensure consistency in the way all Australian states and territories manage HIV transmission risk </w:t>
      </w:r>
      <w:proofErr w:type="spellStart"/>
      <w:r w:rsidRPr="00F43A4F">
        <w:rPr>
          <w:rFonts w:cs="Arial"/>
          <w:lang w:val="en-US"/>
        </w:rPr>
        <w:t>behaviours</w:t>
      </w:r>
      <w:proofErr w:type="spellEnd"/>
      <w:r w:rsidRPr="00F43A4F">
        <w:rPr>
          <w:rFonts w:cs="Arial"/>
          <w:lang w:val="en-US"/>
        </w:rPr>
        <w:t xml:space="preserve">. </w:t>
      </w:r>
      <w:r w:rsidRPr="00F43A4F">
        <w:rPr>
          <w:lang w:val="en-US"/>
        </w:rPr>
        <w:t>These guidelines capture the knowledge of experienced professionals and provide advice on best practice based upon the best available evidence at the time of completion.</w:t>
      </w:r>
    </w:p>
    <w:p w14:paraId="74505AF9" w14:textId="119ECB7D" w:rsidR="00A852E1" w:rsidRPr="00F43A4F" w:rsidRDefault="00A852E1" w:rsidP="00A852E1">
      <w:pPr>
        <w:rPr>
          <w:lang w:val="en-US"/>
        </w:rPr>
      </w:pPr>
      <w:r w:rsidRPr="00F43A4F">
        <w:rPr>
          <w:lang w:val="en-US"/>
        </w:rPr>
        <w:t xml:space="preserve">The guidelines are necessarily general and readers should not rely solely on the information contained within these guidelines. The information contained within these guidelines is not intended to be a substitute for advice from other relevant sources including, but not limited to, the advice from a health professional. These guidelines are intended for information purposes only. </w:t>
      </w:r>
      <w:r w:rsidRPr="00F43A4F">
        <w:rPr>
          <w:lang w:eastAsia="en-AU"/>
        </w:rPr>
        <w:t xml:space="preserve">The membership of the BBVSS, CDNA, AHPPC and the Commonwealth of Australia, as represented by the Department of Health (Health), </w:t>
      </w:r>
      <w:r w:rsidRPr="00F43A4F">
        <w:rPr>
          <w:lang w:val="en-US"/>
        </w:rPr>
        <w:t>does not warrant or assume any legal liability or responsibility for the accuracy, completeness, or usefulness of any information, or process disclosed at the time of viewing by interested parties.</w:t>
      </w:r>
    </w:p>
    <w:p w14:paraId="3E8B4DF0" w14:textId="13F14651" w:rsidR="00A852E1" w:rsidRPr="00F43A4F" w:rsidRDefault="00A852E1" w:rsidP="00A852E1">
      <w:pPr>
        <w:rPr>
          <w:lang w:val="en-US"/>
        </w:rPr>
      </w:pPr>
      <w:r w:rsidRPr="00F43A4F">
        <w:rPr>
          <w:lang w:val="en-US"/>
        </w:rPr>
        <w:t>The BBVSS, CDNA and Health expressly disclaim all and any liability to any person, in respect of anything and of the consequences of anything done or omitted to be done by any person in reliance, whether in whole or in part, upon the whole or any part of the contents of this publication.</w:t>
      </w:r>
    </w:p>
    <w:p w14:paraId="0139D725" w14:textId="77EB6914" w:rsidR="00A852E1" w:rsidRPr="00F43A4F" w:rsidRDefault="00A852E1" w:rsidP="00A852E1">
      <w:r w:rsidRPr="00F43A4F">
        <w:t>Noted by CDNA:</w:t>
      </w:r>
      <w:r w:rsidR="008E11B3" w:rsidRPr="00F43A4F">
        <w:t xml:space="preserve"> 19 November 2018</w:t>
      </w:r>
    </w:p>
    <w:p w14:paraId="22FF4996" w14:textId="77777777" w:rsidR="00A852E1" w:rsidRPr="00F43A4F" w:rsidRDefault="00A852E1" w:rsidP="00025862">
      <w:pPr>
        <w:spacing w:line="240" w:lineRule="auto"/>
      </w:pPr>
      <w:r w:rsidRPr="00F43A4F">
        <w:t>Endorsed by BBVSS: 21 November 2018</w:t>
      </w:r>
    </w:p>
    <w:p w14:paraId="36B6BA3D" w14:textId="77777777" w:rsidR="00A852E1" w:rsidRPr="00F43A4F" w:rsidRDefault="00A852E1" w:rsidP="00025862">
      <w:pPr>
        <w:spacing w:line="240" w:lineRule="auto"/>
      </w:pPr>
      <w:r w:rsidRPr="00F43A4F">
        <w:t>Endorsed by AHPPC: 22 January 2019</w:t>
      </w:r>
    </w:p>
    <w:p w14:paraId="1B1384BA" w14:textId="7F27C572" w:rsidR="00A852E1" w:rsidRPr="00F43A4F" w:rsidRDefault="00025862" w:rsidP="00025862">
      <w:pPr>
        <w:spacing w:line="240" w:lineRule="auto"/>
      </w:pPr>
      <w:r w:rsidRPr="00F43A4F">
        <w:t xml:space="preserve">Released by Health: </w:t>
      </w:r>
      <w:r w:rsidR="008E11B3" w:rsidRPr="00F43A4F">
        <w:t>8</w:t>
      </w:r>
      <w:r w:rsidR="00A852E1" w:rsidRPr="00F43A4F">
        <w:t xml:space="preserve"> </w:t>
      </w:r>
      <w:r w:rsidRPr="00F43A4F">
        <w:t>February</w:t>
      </w:r>
      <w:r w:rsidR="00A852E1" w:rsidRPr="00F43A4F">
        <w:t xml:space="preserve"> 2019</w:t>
      </w:r>
    </w:p>
    <w:p w14:paraId="56D7852C" w14:textId="77777777" w:rsidR="00A852E1" w:rsidRDefault="00A852E1" w:rsidP="00A852E1"/>
    <w:p w14:paraId="251CCC44" w14:textId="77777777" w:rsidR="00A852E1" w:rsidRDefault="00A852E1" w:rsidP="00A852E1">
      <w:pPr>
        <w:rPr>
          <w:i/>
          <w:iCs/>
        </w:rPr>
      </w:pPr>
      <w:r>
        <w:rPr>
          <w:i/>
          <w:iCs/>
        </w:rPr>
        <w:t>Revision history</w:t>
      </w:r>
    </w:p>
    <w:p w14:paraId="78CE348E" w14:textId="1BE5AAE4" w:rsidR="00A852E1" w:rsidRDefault="00A852E1" w:rsidP="00025862">
      <w:pPr>
        <w:spacing w:line="240" w:lineRule="auto"/>
      </w:pPr>
      <w:r>
        <w:t>Version: 2.0</w:t>
      </w:r>
    </w:p>
    <w:tbl>
      <w:tblPr>
        <w:tblStyle w:val="TableGrid"/>
        <w:tblpPr w:leftFromText="180" w:rightFromText="180" w:vertAnchor="text"/>
        <w:tblW w:w="0" w:type="auto"/>
        <w:tblLook w:val="04A0" w:firstRow="1" w:lastRow="0" w:firstColumn="1" w:lastColumn="0" w:noHBand="0" w:noVBand="1"/>
        <w:tblCaption w:val="Revision history"/>
        <w:tblDescription w:val="Version 1.0 dated 2018. First release. Version 2.0 dated 21 November 2018 Revised by BBVSS. Second release - full update."/>
      </w:tblPr>
      <w:tblGrid>
        <w:gridCol w:w="1174"/>
        <w:gridCol w:w="1948"/>
        <w:gridCol w:w="1548"/>
        <w:gridCol w:w="3858"/>
      </w:tblGrid>
      <w:tr w:rsidR="00A852E1" w14:paraId="4C3F7D5D" w14:textId="77777777" w:rsidTr="00B658E1">
        <w:tc>
          <w:tcPr>
            <w:tcW w:w="1174" w:type="dxa"/>
            <w:hideMark/>
          </w:tcPr>
          <w:p w14:paraId="4F9A4D85" w14:textId="77777777" w:rsidR="00A852E1" w:rsidRDefault="00A852E1">
            <w:pPr>
              <w:autoSpaceDE w:val="0"/>
              <w:autoSpaceDN w:val="0"/>
              <w:spacing w:before="1" w:line="276" w:lineRule="exact"/>
              <w:ind w:right="198"/>
              <w:rPr>
                <w:rFonts w:ascii="Tahoma" w:hAnsi="Tahoma" w:cs="Tahoma"/>
              </w:rPr>
            </w:pPr>
            <w:r>
              <w:t>Version</w:t>
            </w:r>
          </w:p>
        </w:tc>
        <w:tc>
          <w:tcPr>
            <w:tcW w:w="1948" w:type="dxa"/>
            <w:hideMark/>
          </w:tcPr>
          <w:p w14:paraId="6D9CCB7E" w14:textId="77777777" w:rsidR="00A852E1" w:rsidRDefault="00A852E1">
            <w:pPr>
              <w:autoSpaceDE w:val="0"/>
              <w:autoSpaceDN w:val="0"/>
              <w:spacing w:before="1" w:line="276" w:lineRule="exact"/>
              <w:ind w:right="198"/>
              <w:rPr>
                <w:rFonts w:ascii="Tahoma" w:hAnsi="Tahoma" w:cs="Tahoma"/>
              </w:rPr>
            </w:pPr>
            <w:r>
              <w:t>Date</w:t>
            </w:r>
          </w:p>
        </w:tc>
        <w:tc>
          <w:tcPr>
            <w:tcW w:w="1548" w:type="dxa"/>
            <w:hideMark/>
          </w:tcPr>
          <w:p w14:paraId="33379B5B" w14:textId="77777777" w:rsidR="00A852E1" w:rsidRDefault="00A852E1">
            <w:pPr>
              <w:autoSpaceDE w:val="0"/>
              <w:autoSpaceDN w:val="0"/>
              <w:spacing w:before="1" w:line="276" w:lineRule="exact"/>
              <w:ind w:right="198"/>
              <w:rPr>
                <w:rFonts w:ascii="Tahoma" w:hAnsi="Tahoma" w:cs="Tahoma"/>
              </w:rPr>
            </w:pPr>
            <w:r>
              <w:t>Revised by</w:t>
            </w:r>
          </w:p>
        </w:tc>
        <w:tc>
          <w:tcPr>
            <w:tcW w:w="3858" w:type="dxa"/>
            <w:hideMark/>
          </w:tcPr>
          <w:p w14:paraId="774FD230" w14:textId="77777777" w:rsidR="00A852E1" w:rsidRDefault="00A852E1">
            <w:pPr>
              <w:autoSpaceDE w:val="0"/>
              <w:autoSpaceDN w:val="0"/>
              <w:spacing w:before="1" w:line="276" w:lineRule="exact"/>
              <w:ind w:right="198"/>
              <w:rPr>
                <w:rFonts w:ascii="Tahoma" w:hAnsi="Tahoma" w:cs="Tahoma"/>
              </w:rPr>
            </w:pPr>
            <w:r>
              <w:t>Changes</w:t>
            </w:r>
          </w:p>
        </w:tc>
      </w:tr>
      <w:tr w:rsidR="00A852E1" w14:paraId="4198BE8D" w14:textId="77777777" w:rsidTr="00B658E1">
        <w:tc>
          <w:tcPr>
            <w:tcW w:w="1174" w:type="dxa"/>
            <w:hideMark/>
          </w:tcPr>
          <w:p w14:paraId="3AB93147" w14:textId="77777777" w:rsidR="00A852E1" w:rsidRDefault="00A852E1">
            <w:pPr>
              <w:autoSpaceDE w:val="0"/>
              <w:autoSpaceDN w:val="0"/>
              <w:spacing w:before="1" w:line="276" w:lineRule="exact"/>
              <w:ind w:right="198"/>
              <w:rPr>
                <w:rFonts w:ascii="Calibri" w:hAnsi="Calibri"/>
              </w:rPr>
            </w:pPr>
            <w:r>
              <w:t>1.0</w:t>
            </w:r>
          </w:p>
        </w:tc>
        <w:tc>
          <w:tcPr>
            <w:tcW w:w="1948" w:type="dxa"/>
            <w:hideMark/>
          </w:tcPr>
          <w:p w14:paraId="6DA4381F" w14:textId="77777777" w:rsidR="00A852E1" w:rsidRDefault="00A852E1">
            <w:pPr>
              <w:autoSpaceDE w:val="0"/>
              <w:autoSpaceDN w:val="0"/>
              <w:spacing w:before="1" w:line="276" w:lineRule="exact"/>
              <w:ind w:right="198"/>
              <w:rPr>
                <w:rFonts w:ascii="Calibri" w:hAnsi="Calibri"/>
              </w:rPr>
            </w:pPr>
            <w:r>
              <w:t>2008</w:t>
            </w:r>
          </w:p>
        </w:tc>
        <w:tc>
          <w:tcPr>
            <w:tcW w:w="1548" w:type="dxa"/>
            <w:hideMark/>
          </w:tcPr>
          <w:p w14:paraId="5009FA77" w14:textId="77777777" w:rsidR="00A852E1" w:rsidRDefault="00A852E1">
            <w:pPr>
              <w:autoSpaceDE w:val="0"/>
              <w:autoSpaceDN w:val="0"/>
              <w:spacing w:before="1" w:line="276" w:lineRule="exact"/>
              <w:ind w:right="198"/>
              <w:rPr>
                <w:rFonts w:ascii="Calibri" w:hAnsi="Calibri"/>
              </w:rPr>
            </w:pPr>
            <w:r>
              <w:t>NA</w:t>
            </w:r>
          </w:p>
        </w:tc>
        <w:tc>
          <w:tcPr>
            <w:tcW w:w="3858" w:type="dxa"/>
            <w:hideMark/>
          </w:tcPr>
          <w:p w14:paraId="29DA9527" w14:textId="77777777" w:rsidR="00A852E1" w:rsidRDefault="00A852E1">
            <w:pPr>
              <w:autoSpaceDE w:val="0"/>
              <w:autoSpaceDN w:val="0"/>
              <w:spacing w:before="1" w:line="276" w:lineRule="exact"/>
              <w:ind w:right="198"/>
              <w:rPr>
                <w:rFonts w:ascii="Calibri" w:hAnsi="Calibri"/>
              </w:rPr>
            </w:pPr>
            <w:r>
              <w:t>First Release</w:t>
            </w:r>
          </w:p>
        </w:tc>
      </w:tr>
      <w:tr w:rsidR="00A852E1" w14:paraId="0B1B6C67" w14:textId="77777777" w:rsidTr="00B658E1">
        <w:tc>
          <w:tcPr>
            <w:tcW w:w="1174" w:type="dxa"/>
            <w:hideMark/>
          </w:tcPr>
          <w:p w14:paraId="1BD308B5" w14:textId="77777777" w:rsidR="00A852E1" w:rsidRDefault="00A852E1">
            <w:pPr>
              <w:autoSpaceDE w:val="0"/>
              <w:autoSpaceDN w:val="0"/>
              <w:spacing w:before="1" w:line="276" w:lineRule="exact"/>
              <w:ind w:right="198"/>
              <w:rPr>
                <w:rFonts w:ascii="Calibri" w:hAnsi="Calibri"/>
              </w:rPr>
            </w:pPr>
            <w:r>
              <w:t>2.0</w:t>
            </w:r>
          </w:p>
        </w:tc>
        <w:tc>
          <w:tcPr>
            <w:tcW w:w="1948" w:type="dxa"/>
            <w:hideMark/>
          </w:tcPr>
          <w:p w14:paraId="0A01C74C" w14:textId="77777777" w:rsidR="00A852E1" w:rsidRDefault="00A852E1">
            <w:pPr>
              <w:autoSpaceDE w:val="0"/>
              <w:autoSpaceDN w:val="0"/>
              <w:spacing w:before="1" w:line="276" w:lineRule="exact"/>
              <w:ind w:right="198"/>
              <w:rPr>
                <w:rFonts w:ascii="Calibri" w:hAnsi="Calibri"/>
              </w:rPr>
            </w:pPr>
            <w:r>
              <w:t>21 November 2018</w:t>
            </w:r>
          </w:p>
        </w:tc>
        <w:tc>
          <w:tcPr>
            <w:tcW w:w="1548" w:type="dxa"/>
            <w:hideMark/>
          </w:tcPr>
          <w:p w14:paraId="0147634A" w14:textId="77777777" w:rsidR="00A852E1" w:rsidRDefault="00A852E1">
            <w:pPr>
              <w:autoSpaceDE w:val="0"/>
              <w:autoSpaceDN w:val="0"/>
              <w:spacing w:before="1" w:line="276" w:lineRule="exact"/>
              <w:ind w:right="198"/>
              <w:rPr>
                <w:rFonts w:ascii="Calibri" w:hAnsi="Calibri"/>
              </w:rPr>
            </w:pPr>
            <w:r>
              <w:t>BBVSS</w:t>
            </w:r>
          </w:p>
        </w:tc>
        <w:tc>
          <w:tcPr>
            <w:tcW w:w="3858" w:type="dxa"/>
            <w:hideMark/>
          </w:tcPr>
          <w:p w14:paraId="5CCB6501" w14:textId="77777777" w:rsidR="00A852E1" w:rsidRDefault="00A852E1">
            <w:pPr>
              <w:autoSpaceDE w:val="0"/>
              <w:autoSpaceDN w:val="0"/>
              <w:spacing w:before="1" w:line="276" w:lineRule="exact"/>
              <w:ind w:right="198"/>
            </w:pPr>
            <w:r>
              <w:t>Second Release – full update</w:t>
            </w:r>
          </w:p>
          <w:p w14:paraId="2AB8B599" w14:textId="7B2CB3FE" w:rsidR="007C0E2F" w:rsidRPr="005571E4" w:rsidRDefault="005571E4">
            <w:pPr>
              <w:autoSpaceDE w:val="0"/>
              <w:autoSpaceDN w:val="0"/>
              <w:spacing w:before="1" w:line="276" w:lineRule="exact"/>
              <w:ind w:right="198"/>
              <w:rPr>
                <w:rFonts w:ascii="Calibri" w:hAnsi="Calibri"/>
                <w:i/>
              </w:rPr>
            </w:pPr>
            <w:r w:rsidRPr="005571E4">
              <w:rPr>
                <w:i/>
              </w:rPr>
              <w:t>D19-141529</w:t>
            </w:r>
          </w:p>
        </w:tc>
      </w:tr>
    </w:tbl>
    <w:p w14:paraId="4FC93F43" w14:textId="62F1CAB1" w:rsidR="005D7C75" w:rsidRDefault="005D7C75">
      <w:pPr>
        <w:rPr>
          <w:rFonts w:ascii="Arial" w:hAnsi="Arial" w:cs="Arial"/>
          <w:i/>
          <w:color w:val="000000"/>
          <w:sz w:val="23"/>
          <w:szCs w:val="23"/>
        </w:rPr>
      </w:pPr>
      <w:r>
        <w:rPr>
          <w:rFonts w:ascii="Arial" w:hAnsi="Arial" w:cs="Arial"/>
          <w:i/>
          <w:color w:val="000000"/>
          <w:sz w:val="23"/>
          <w:szCs w:val="23"/>
        </w:rPr>
        <w:br w:type="page"/>
      </w:r>
    </w:p>
    <w:p w14:paraId="70F9C73B" w14:textId="77777777" w:rsidR="00B6603E" w:rsidRPr="00E54B94" w:rsidRDefault="00B6603E" w:rsidP="00B6603E">
      <w:pPr>
        <w:autoSpaceDE w:val="0"/>
        <w:autoSpaceDN w:val="0"/>
        <w:adjustRightInd w:val="0"/>
        <w:spacing w:after="0" w:line="240" w:lineRule="auto"/>
        <w:rPr>
          <w:rFonts w:ascii="Arial" w:hAnsi="Arial" w:cs="Arial"/>
          <w:i/>
          <w:color w:val="000000"/>
          <w:sz w:val="23"/>
          <w:szCs w:val="23"/>
        </w:rPr>
      </w:pPr>
    </w:p>
    <w:sdt>
      <w:sdtPr>
        <w:rPr>
          <w:rFonts w:asciiTheme="minorHAnsi" w:eastAsiaTheme="minorHAnsi" w:hAnsiTheme="minorHAnsi" w:cstheme="minorBidi"/>
          <w:b w:val="0"/>
          <w:bCs w:val="0"/>
          <w:color w:val="auto"/>
          <w:sz w:val="22"/>
          <w:szCs w:val="22"/>
          <w:lang w:val="en-AU" w:eastAsia="en-US"/>
        </w:rPr>
        <w:id w:val="1892691897"/>
        <w:docPartObj>
          <w:docPartGallery w:val="Table of Contents"/>
          <w:docPartUnique/>
        </w:docPartObj>
      </w:sdtPr>
      <w:sdtEndPr>
        <w:rPr>
          <w:noProof/>
        </w:rPr>
      </w:sdtEndPr>
      <w:sdtContent>
        <w:p w14:paraId="4D4E5222" w14:textId="77777777" w:rsidR="00B6603E" w:rsidRPr="00681560" w:rsidRDefault="00B6603E" w:rsidP="00B6603E">
          <w:pPr>
            <w:pStyle w:val="TOCHeading"/>
          </w:pPr>
          <w:r w:rsidRPr="00681560">
            <w:t>Contents</w:t>
          </w:r>
        </w:p>
        <w:p w14:paraId="0DBCD542" w14:textId="77777777" w:rsidR="00C8602A" w:rsidRDefault="00B6603E">
          <w:pPr>
            <w:pStyle w:val="TOC1"/>
            <w:tabs>
              <w:tab w:val="right" w:leader="dot" w:pos="9016"/>
            </w:tabs>
            <w:rPr>
              <w:rFonts w:eastAsiaTheme="minorEastAsia"/>
              <w:noProof/>
              <w:lang w:eastAsia="en-AU"/>
            </w:rPr>
          </w:pPr>
          <w:r w:rsidRPr="00681560">
            <w:fldChar w:fldCharType="begin"/>
          </w:r>
          <w:r w:rsidRPr="00681560">
            <w:instrText xml:space="preserve"> TOC \o "1-3" \h \z \u </w:instrText>
          </w:r>
          <w:r w:rsidRPr="00681560">
            <w:fldChar w:fldCharType="separate"/>
          </w:r>
          <w:hyperlink w:anchor="_Toc527083" w:history="1">
            <w:r w:rsidR="00C8602A" w:rsidRPr="00453162">
              <w:rPr>
                <w:rStyle w:val="Hyperlink"/>
                <w:noProof/>
              </w:rPr>
              <w:t>SECTION 1 - PREFACE</w:t>
            </w:r>
            <w:r w:rsidR="00C8602A">
              <w:rPr>
                <w:noProof/>
                <w:webHidden/>
              </w:rPr>
              <w:tab/>
            </w:r>
            <w:r w:rsidR="00C8602A">
              <w:rPr>
                <w:noProof/>
                <w:webHidden/>
              </w:rPr>
              <w:fldChar w:fldCharType="begin"/>
            </w:r>
            <w:r w:rsidR="00C8602A">
              <w:rPr>
                <w:noProof/>
                <w:webHidden/>
              </w:rPr>
              <w:instrText xml:space="preserve"> PAGEREF _Toc527083 \h </w:instrText>
            </w:r>
            <w:r w:rsidR="00C8602A">
              <w:rPr>
                <w:noProof/>
                <w:webHidden/>
              </w:rPr>
            </w:r>
            <w:r w:rsidR="00C8602A">
              <w:rPr>
                <w:noProof/>
                <w:webHidden/>
              </w:rPr>
              <w:fldChar w:fldCharType="separate"/>
            </w:r>
            <w:r w:rsidR="00C8602A">
              <w:rPr>
                <w:noProof/>
                <w:webHidden/>
              </w:rPr>
              <w:t>3</w:t>
            </w:r>
            <w:r w:rsidR="00C8602A">
              <w:rPr>
                <w:noProof/>
                <w:webHidden/>
              </w:rPr>
              <w:fldChar w:fldCharType="end"/>
            </w:r>
          </w:hyperlink>
        </w:p>
        <w:p w14:paraId="204DED84" w14:textId="77777777" w:rsidR="00C8602A" w:rsidRDefault="006D2805">
          <w:pPr>
            <w:pStyle w:val="TOC1"/>
            <w:tabs>
              <w:tab w:val="right" w:leader="dot" w:pos="9016"/>
            </w:tabs>
            <w:rPr>
              <w:rFonts w:eastAsiaTheme="minorEastAsia"/>
              <w:noProof/>
              <w:lang w:eastAsia="en-AU"/>
            </w:rPr>
          </w:pPr>
          <w:hyperlink w:anchor="_Toc527084" w:history="1">
            <w:r w:rsidR="00C8602A" w:rsidRPr="00453162">
              <w:rPr>
                <w:rStyle w:val="Hyperlink"/>
                <w:noProof/>
              </w:rPr>
              <w:t>SECTION 2 - PRINCIPLES</w:t>
            </w:r>
            <w:r w:rsidR="00C8602A">
              <w:rPr>
                <w:noProof/>
                <w:webHidden/>
              </w:rPr>
              <w:tab/>
            </w:r>
            <w:r w:rsidR="00C8602A">
              <w:rPr>
                <w:noProof/>
                <w:webHidden/>
              </w:rPr>
              <w:fldChar w:fldCharType="begin"/>
            </w:r>
            <w:r w:rsidR="00C8602A">
              <w:rPr>
                <w:noProof/>
                <w:webHidden/>
              </w:rPr>
              <w:instrText xml:space="preserve"> PAGEREF _Toc527084 \h </w:instrText>
            </w:r>
            <w:r w:rsidR="00C8602A">
              <w:rPr>
                <w:noProof/>
                <w:webHidden/>
              </w:rPr>
            </w:r>
            <w:r w:rsidR="00C8602A">
              <w:rPr>
                <w:noProof/>
                <w:webHidden/>
              </w:rPr>
              <w:fldChar w:fldCharType="separate"/>
            </w:r>
            <w:r w:rsidR="00C8602A">
              <w:rPr>
                <w:noProof/>
                <w:webHidden/>
              </w:rPr>
              <w:t>4</w:t>
            </w:r>
            <w:r w:rsidR="00C8602A">
              <w:rPr>
                <w:noProof/>
                <w:webHidden/>
              </w:rPr>
              <w:fldChar w:fldCharType="end"/>
            </w:r>
          </w:hyperlink>
        </w:p>
        <w:p w14:paraId="689D9EB1" w14:textId="77777777" w:rsidR="00C8602A" w:rsidRDefault="006D2805">
          <w:pPr>
            <w:pStyle w:val="TOC1"/>
            <w:tabs>
              <w:tab w:val="right" w:leader="dot" w:pos="9016"/>
            </w:tabs>
            <w:rPr>
              <w:rFonts w:eastAsiaTheme="minorEastAsia"/>
              <w:noProof/>
              <w:lang w:eastAsia="en-AU"/>
            </w:rPr>
          </w:pPr>
          <w:hyperlink w:anchor="_Toc527085" w:history="1">
            <w:r w:rsidR="00C8602A" w:rsidRPr="00453162">
              <w:rPr>
                <w:rStyle w:val="Hyperlink"/>
                <w:noProof/>
              </w:rPr>
              <w:t>SECTION 3 - APPLICATION OF THE GUIDELINES</w:t>
            </w:r>
            <w:r w:rsidR="00C8602A">
              <w:rPr>
                <w:noProof/>
                <w:webHidden/>
              </w:rPr>
              <w:tab/>
            </w:r>
            <w:r w:rsidR="00C8602A">
              <w:rPr>
                <w:noProof/>
                <w:webHidden/>
              </w:rPr>
              <w:fldChar w:fldCharType="begin"/>
            </w:r>
            <w:r w:rsidR="00C8602A">
              <w:rPr>
                <w:noProof/>
                <w:webHidden/>
              </w:rPr>
              <w:instrText xml:space="preserve"> PAGEREF _Toc527085 \h </w:instrText>
            </w:r>
            <w:r w:rsidR="00C8602A">
              <w:rPr>
                <w:noProof/>
                <w:webHidden/>
              </w:rPr>
            </w:r>
            <w:r w:rsidR="00C8602A">
              <w:rPr>
                <w:noProof/>
                <w:webHidden/>
              </w:rPr>
              <w:fldChar w:fldCharType="separate"/>
            </w:r>
            <w:r w:rsidR="00C8602A">
              <w:rPr>
                <w:noProof/>
                <w:webHidden/>
              </w:rPr>
              <w:t>6</w:t>
            </w:r>
            <w:r w:rsidR="00C8602A">
              <w:rPr>
                <w:noProof/>
                <w:webHidden/>
              </w:rPr>
              <w:fldChar w:fldCharType="end"/>
            </w:r>
          </w:hyperlink>
        </w:p>
        <w:p w14:paraId="01DDDFEB" w14:textId="77777777" w:rsidR="00C8602A" w:rsidRDefault="006D2805">
          <w:pPr>
            <w:pStyle w:val="TOC1"/>
            <w:tabs>
              <w:tab w:val="right" w:leader="dot" w:pos="9016"/>
            </w:tabs>
            <w:rPr>
              <w:rFonts w:eastAsiaTheme="minorEastAsia"/>
              <w:noProof/>
              <w:lang w:eastAsia="en-AU"/>
            </w:rPr>
          </w:pPr>
          <w:hyperlink w:anchor="_Toc527086" w:history="1">
            <w:r w:rsidR="00C8602A" w:rsidRPr="00453162">
              <w:rPr>
                <w:rStyle w:val="Hyperlink"/>
                <w:noProof/>
              </w:rPr>
              <w:t>SECTION 4 - LEGISLATIVE PROVISIONS</w:t>
            </w:r>
            <w:r w:rsidR="00C8602A">
              <w:rPr>
                <w:noProof/>
                <w:webHidden/>
              </w:rPr>
              <w:tab/>
            </w:r>
            <w:r w:rsidR="00C8602A">
              <w:rPr>
                <w:noProof/>
                <w:webHidden/>
              </w:rPr>
              <w:fldChar w:fldCharType="begin"/>
            </w:r>
            <w:r w:rsidR="00C8602A">
              <w:rPr>
                <w:noProof/>
                <w:webHidden/>
              </w:rPr>
              <w:instrText xml:space="preserve"> PAGEREF _Toc527086 \h </w:instrText>
            </w:r>
            <w:r w:rsidR="00C8602A">
              <w:rPr>
                <w:noProof/>
                <w:webHidden/>
              </w:rPr>
            </w:r>
            <w:r w:rsidR="00C8602A">
              <w:rPr>
                <w:noProof/>
                <w:webHidden/>
              </w:rPr>
              <w:fldChar w:fldCharType="separate"/>
            </w:r>
            <w:r w:rsidR="00C8602A">
              <w:rPr>
                <w:noProof/>
                <w:webHidden/>
              </w:rPr>
              <w:t>8</w:t>
            </w:r>
            <w:r w:rsidR="00C8602A">
              <w:rPr>
                <w:noProof/>
                <w:webHidden/>
              </w:rPr>
              <w:fldChar w:fldCharType="end"/>
            </w:r>
          </w:hyperlink>
        </w:p>
        <w:p w14:paraId="37E3F843" w14:textId="77777777" w:rsidR="00C8602A" w:rsidRDefault="006D2805">
          <w:pPr>
            <w:pStyle w:val="TOC1"/>
            <w:tabs>
              <w:tab w:val="right" w:leader="dot" w:pos="9016"/>
            </w:tabs>
            <w:rPr>
              <w:rFonts w:eastAsiaTheme="minorEastAsia"/>
              <w:noProof/>
              <w:lang w:eastAsia="en-AU"/>
            </w:rPr>
          </w:pPr>
          <w:hyperlink w:anchor="_Toc527087" w:history="1">
            <w:r w:rsidR="00C8602A" w:rsidRPr="00453162">
              <w:rPr>
                <w:rStyle w:val="Hyperlink"/>
                <w:noProof/>
              </w:rPr>
              <w:t>SECTION 5 - ROLES AND RESPONSIBILITIES</w:t>
            </w:r>
            <w:r w:rsidR="00C8602A">
              <w:rPr>
                <w:noProof/>
                <w:webHidden/>
              </w:rPr>
              <w:tab/>
            </w:r>
            <w:r w:rsidR="00C8602A">
              <w:rPr>
                <w:noProof/>
                <w:webHidden/>
              </w:rPr>
              <w:fldChar w:fldCharType="begin"/>
            </w:r>
            <w:r w:rsidR="00C8602A">
              <w:rPr>
                <w:noProof/>
                <w:webHidden/>
              </w:rPr>
              <w:instrText xml:space="preserve"> PAGEREF _Toc527087 \h </w:instrText>
            </w:r>
            <w:r w:rsidR="00C8602A">
              <w:rPr>
                <w:noProof/>
                <w:webHidden/>
              </w:rPr>
            </w:r>
            <w:r w:rsidR="00C8602A">
              <w:rPr>
                <w:noProof/>
                <w:webHidden/>
              </w:rPr>
              <w:fldChar w:fldCharType="separate"/>
            </w:r>
            <w:r w:rsidR="00C8602A">
              <w:rPr>
                <w:noProof/>
                <w:webHidden/>
              </w:rPr>
              <w:t>9</w:t>
            </w:r>
            <w:r w:rsidR="00C8602A">
              <w:rPr>
                <w:noProof/>
                <w:webHidden/>
              </w:rPr>
              <w:fldChar w:fldCharType="end"/>
            </w:r>
          </w:hyperlink>
        </w:p>
        <w:p w14:paraId="3FB7FD88" w14:textId="77777777" w:rsidR="00C8602A" w:rsidRDefault="006D2805">
          <w:pPr>
            <w:pStyle w:val="TOC1"/>
            <w:tabs>
              <w:tab w:val="right" w:leader="dot" w:pos="9016"/>
            </w:tabs>
            <w:rPr>
              <w:rFonts w:eastAsiaTheme="minorEastAsia"/>
              <w:noProof/>
              <w:lang w:eastAsia="en-AU"/>
            </w:rPr>
          </w:pPr>
          <w:hyperlink w:anchor="_Toc527088" w:history="1">
            <w:r w:rsidR="00C8602A" w:rsidRPr="00453162">
              <w:rPr>
                <w:rStyle w:val="Hyperlink"/>
                <w:noProof/>
              </w:rPr>
              <w:t>SECTION 6 - EXCHANGE OF INFORMATION</w:t>
            </w:r>
            <w:r w:rsidR="00C8602A">
              <w:rPr>
                <w:noProof/>
                <w:webHidden/>
              </w:rPr>
              <w:tab/>
            </w:r>
            <w:r w:rsidR="00C8602A">
              <w:rPr>
                <w:noProof/>
                <w:webHidden/>
              </w:rPr>
              <w:fldChar w:fldCharType="begin"/>
            </w:r>
            <w:r w:rsidR="00C8602A">
              <w:rPr>
                <w:noProof/>
                <w:webHidden/>
              </w:rPr>
              <w:instrText xml:space="preserve"> PAGEREF _Toc527088 \h </w:instrText>
            </w:r>
            <w:r w:rsidR="00C8602A">
              <w:rPr>
                <w:noProof/>
                <w:webHidden/>
              </w:rPr>
            </w:r>
            <w:r w:rsidR="00C8602A">
              <w:rPr>
                <w:noProof/>
                <w:webHidden/>
              </w:rPr>
              <w:fldChar w:fldCharType="separate"/>
            </w:r>
            <w:r w:rsidR="00C8602A">
              <w:rPr>
                <w:noProof/>
                <w:webHidden/>
              </w:rPr>
              <w:t>11</w:t>
            </w:r>
            <w:r w:rsidR="00C8602A">
              <w:rPr>
                <w:noProof/>
                <w:webHidden/>
              </w:rPr>
              <w:fldChar w:fldCharType="end"/>
            </w:r>
          </w:hyperlink>
        </w:p>
        <w:p w14:paraId="10861710" w14:textId="77777777" w:rsidR="00C8602A" w:rsidRDefault="006D2805">
          <w:pPr>
            <w:pStyle w:val="TOC2"/>
            <w:tabs>
              <w:tab w:val="right" w:leader="dot" w:pos="9016"/>
            </w:tabs>
            <w:rPr>
              <w:rFonts w:eastAsiaTheme="minorEastAsia"/>
              <w:noProof/>
              <w:lang w:eastAsia="en-AU"/>
            </w:rPr>
          </w:pPr>
          <w:hyperlink w:anchor="_Toc527089" w:history="1">
            <w:r w:rsidR="00C8602A" w:rsidRPr="00453162">
              <w:rPr>
                <w:rStyle w:val="Hyperlink"/>
                <w:rFonts w:ascii="Arial" w:hAnsi="Arial" w:cs="Arial"/>
                <w:noProof/>
              </w:rPr>
              <w:t>Confidentiality</w:t>
            </w:r>
            <w:r w:rsidR="00C8602A">
              <w:rPr>
                <w:noProof/>
                <w:webHidden/>
              </w:rPr>
              <w:tab/>
            </w:r>
            <w:r w:rsidR="00C8602A">
              <w:rPr>
                <w:noProof/>
                <w:webHidden/>
              </w:rPr>
              <w:fldChar w:fldCharType="begin"/>
            </w:r>
            <w:r w:rsidR="00C8602A">
              <w:rPr>
                <w:noProof/>
                <w:webHidden/>
              </w:rPr>
              <w:instrText xml:space="preserve"> PAGEREF _Toc527089 \h </w:instrText>
            </w:r>
            <w:r w:rsidR="00C8602A">
              <w:rPr>
                <w:noProof/>
                <w:webHidden/>
              </w:rPr>
            </w:r>
            <w:r w:rsidR="00C8602A">
              <w:rPr>
                <w:noProof/>
                <w:webHidden/>
              </w:rPr>
              <w:fldChar w:fldCharType="separate"/>
            </w:r>
            <w:r w:rsidR="00C8602A">
              <w:rPr>
                <w:noProof/>
                <w:webHidden/>
              </w:rPr>
              <w:t>11</w:t>
            </w:r>
            <w:r w:rsidR="00C8602A">
              <w:rPr>
                <w:noProof/>
                <w:webHidden/>
              </w:rPr>
              <w:fldChar w:fldCharType="end"/>
            </w:r>
          </w:hyperlink>
        </w:p>
        <w:p w14:paraId="032F6D53" w14:textId="77777777" w:rsidR="00C8602A" w:rsidRDefault="006D2805">
          <w:pPr>
            <w:pStyle w:val="TOC2"/>
            <w:tabs>
              <w:tab w:val="right" w:leader="dot" w:pos="9016"/>
            </w:tabs>
            <w:rPr>
              <w:rFonts w:eastAsiaTheme="minorEastAsia"/>
              <w:noProof/>
              <w:lang w:eastAsia="en-AU"/>
            </w:rPr>
          </w:pPr>
          <w:hyperlink w:anchor="_Toc527090" w:history="1">
            <w:r w:rsidR="00C8602A" w:rsidRPr="00453162">
              <w:rPr>
                <w:rStyle w:val="Hyperlink"/>
                <w:rFonts w:ascii="Arial" w:hAnsi="Arial" w:cs="Arial"/>
                <w:noProof/>
              </w:rPr>
              <w:t>Disclosure of information</w:t>
            </w:r>
            <w:r w:rsidR="00C8602A">
              <w:rPr>
                <w:noProof/>
                <w:webHidden/>
              </w:rPr>
              <w:tab/>
            </w:r>
            <w:r w:rsidR="00C8602A">
              <w:rPr>
                <w:noProof/>
                <w:webHidden/>
              </w:rPr>
              <w:fldChar w:fldCharType="begin"/>
            </w:r>
            <w:r w:rsidR="00C8602A">
              <w:rPr>
                <w:noProof/>
                <w:webHidden/>
              </w:rPr>
              <w:instrText xml:space="preserve"> PAGEREF _Toc527090 \h </w:instrText>
            </w:r>
            <w:r w:rsidR="00C8602A">
              <w:rPr>
                <w:noProof/>
                <w:webHidden/>
              </w:rPr>
            </w:r>
            <w:r w:rsidR="00C8602A">
              <w:rPr>
                <w:noProof/>
                <w:webHidden/>
              </w:rPr>
              <w:fldChar w:fldCharType="separate"/>
            </w:r>
            <w:r w:rsidR="00C8602A">
              <w:rPr>
                <w:noProof/>
                <w:webHidden/>
              </w:rPr>
              <w:t>11</w:t>
            </w:r>
            <w:r w:rsidR="00C8602A">
              <w:rPr>
                <w:noProof/>
                <w:webHidden/>
              </w:rPr>
              <w:fldChar w:fldCharType="end"/>
            </w:r>
          </w:hyperlink>
        </w:p>
        <w:p w14:paraId="4D81B895" w14:textId="77777777" w:rsidR="00C8602A" w:rsidRDefault="006D2805">
          <w:pPr>
            <w:pStyle w:val="TOC2"/>
            <w:tabs>
              <w:tab w:val="right" w:leader="dot" w:pos="9016"/>
            </w:tabs>
            <w:rPr>
              <w:rFonts w:eastAsiaTheme="minorEastAsia"/>
              <w:noProof/>
              <w:lang w:eastAsia="en-AU"/>
            </w:rPr>
          </w:pPr>
          <w:hyperlink w:anchor="_Toc527091" w:history="1">
            <w:r w:rsidR="00C8602A" w:rsidRPr="00453162">
              <w:rPr>
                <w:rStyle w:val="Hyperlink"/>
                <w:rFonts w:ascii="Arial" w:hAnsi="Arial" w:cs="Arial"/>
                <w:noProof/>
              </w:rPr>
              <w:t>Privacy</w:t>
            </w:r>
            <w:r w:rsidR="00C8602A">
              <w:rPr>
                <w:noProof/>
                <w:webHidden/>
              </w:rPr>
              <w:tab/>
            </w:r>
            <w:r w:rsidR="00C8602A">
              <w:rPr>
                <w:noProof/>
                <w:webHidden/>
              </w:rPr>
              <w:fldChar w:fldCharType="begin"/>
            </w:r>
            <w:r w:rsidR="00C8602A">
              <w:rPr>
                <w:noProof/>
                <w:webHidden/>
              </w:rPr>
              <w:instrText xml:space="preserve"> PAGEREF _Toc527091 \h </w:instrText>
            </w:r>
            <w:r w:rsidR="00C8602A">
              <w:rPr>
                <w:noProof/>
                <w:webHidden/>
              </w:rPr>
            </w:r>
            <w:r w:rsidR="00C8602A">
              <w:rPr>
                <w:noProof/>
                <w:webHidden/>
              </w:rPr>
              <w:fldChar w:fldCharType="separate"/>
            </w:r>
            <w:r w:rsidR="00C8602A">
              <w:rPr>
                <w:noProof/>
                <w:webHidden/>
              </w:rPr>
              <w:t>11</w:t>
            </w:r>
            <w:r w:rsidR="00C8602A">
              <w:rPr>
                <w:noProof/>
                <w:webHidden/>
              </w:rPr>
              <w:fldChar w:fldCharType="end"/>
            </w:r>
          </w:hyperlink>
        </w:p>
        <w:p w14:paraId="04930526" w14:textId="77777777" w:rsidR="00C8602A" w:rsidRDefault="006D2805">
          <w:pPr>
            <w:pStyle w:val="TOC2"/>
            <w:tabs>
              <w:tab w:val="right" w:leader="dot" w:pos="9016"/>
            </w:tabs>
            <w:rPr>
              <w:rFonts w:eastAsiaTheme="minorEastAsia"/>
              <w:noProof/>
              <w:lang w:eastAsia="en-AU"/>
            </w:rPr>
          </w:pPr>
          <w:hyperlink w:anchor="_Toc527092" w:history="1">
            <w:r w:rsidR="00C8602A" w:rsidRPr="00453162">
              <w:rPr>
                <w:rStyle w:val="Hyperlink"/>
                <w:rFonts w:ascii="Arial" w:hAnsi="Arial" w:cs="Arial"/>
                <w:noProof/>
              </w:rPr>
              <w:t>Inter-jurisdictional Cooperation</w:t>
            </w:r>
            <w:r w:rsidR="00C8602A">
              <w:rPr>
                <w:noProof/>
                <w:webHidden/>
              </w:rPr>
              <w:tab/>
            </w:r>
            <w:r w:rsidR="00C8602A">
              <w:rPr>
                <w:noProof/>
                <w:webHidden/>
              </w:rPr>
              <w:fldChar w:fldCharType="begin"/>
            </w:r>
            <w:r w:rsidR="00C8602A">
              <w:rPr>
                <w:noProof/>
                <w:webHidden/>
              </w:rPr>
              <w:instrText xml:space="preserve"> PAGEREF _Toc527092 \h </w:instrText>
            </w:r>
            <w:r w:rsidR="00C8602A">
              <w:rPr>
                <w:noProof/>
                <w:webHidden/>
              </w:rPr>
            </w:r>
            <w:r w:rsidR="00C8602A">
              <w:rPr>
                <w:noProof/>
                <w:webHidden/>
              </w:rPr>
              <w:fldChar w:fldCharType="separate"/>
            </w:r>
            <w:r w:rsidR="00C8602A">
              <w:rPr>
                <w:noProof/>
                <w:webHidden/>
              </w:rPr>
              <w:t>11</w:t>
            </w:r>
            <w:r w:rsidR="00C8602A">
              <w:rPr>
                <w:noProof/>
                <w:webHidden/>
              </w:rPr>
              <w:fldChar w:fldCharType="end"/>
            </w:r>
          </w:hyperlink>
        </w:p>
        <w:p w14:paraId="17394532" w14:textId="77777777" w:rsidR="00C8602A" w:rsidRDefault="006D2805">
          <w:pPr>
            <w:pStyle w:val="TOC1"/>
            <w:tabs>
              <w:tab w:val="right" w:leader="dot" w:pos="9016"/>
            </w:tabs>
            <w:rPr>
              <w:rFonts w:eastAsiaTheme="minorEastAsia"/>
              <w:noProof/>
              <w:lang w:eastAsia="en-AU"/>
            </w:rPr>
          </w:pPr>
          <w:hyperlink w:anchor="_Toc527093" w:history="1">
            <w:r w:rsidR="00C8602A" w:rsidRPr="00453162">
              <w:rPr>
                <w:rStyle w:val="Hyperlink"/>
                <w:noProof/>
              </w:rPr>
              <w:t>SECTION 7 - REFERRAL TO POLICE</w:t>
            </w:r>
            <w:r w:rsidR="00C8602A">
              <w:rPr>
                <w:noProof/>
                <w:webHidden/>
              </w:rPr>
              <w:tab/>
            </w:r>
            <w:r w:rsidR="00C8602A">
              <w:rPr>
                <w:noProof/>
                <w:webHidden/>
              </w:rPr>
              <w:fldChar w:fldCharType="begin"/>
            </w:r>
            <w:r w:rsidR="00C8602A">
              <w:rPr>
                <w:noProof/>
                <w:webHidden/>
              </w:rPr>
              <w:instrText xml:space="preserve"> PAGEREF _Toc527093 \h </w:instrText>
            </w:r>
            <w:r w:rsidR="00C8602A">
              <w:rPr>
                <w:noProof/>
                <w:webHidden/>
              </w:rPr>
            </w:r>
            <w:r w:rsidR="00C8602A">
              <w:rPr>
                <w:noProof/>
                <w:webHidden/>
              </w:rPr>
              <w:fldChar w:fldCharType="separate"/>
            </w:r>
            <w:r w:rsidR="00C8602A">
              <w:rPr>
                <w:noProof/>
                <w:webHidden/>
              </w:rPr>
              <w:t>13</w:t>
            </w:r>
            <w:r w:rsidR="00C8602A">
              <w:rPr>
                <w:noProof/>
                <w:webHidden/>
              </w:rPr>
              <w:fldChar w:fldCharType="end"/>
            </w:r>
          </w:hyperlink>
        </w:p>
        <w:p w14:paraId="0B204019" w14:textId="77777777" w:rsidR="00C8602A" w:rsidRDefault="006D2805">
          <w:pPr>
            <w:pStyle w:val="TOC1"/>
            <w:tabs>
              <w:tab w:val="right" w:leader="dot" w:pos="9016"/>
            </w:tabs>
            <w:rPr>
              <w:rFonts w:eastAsiaTheme="minorEastAsia"/>
              <w:noProof/>
              <w:lang w:eastAsia="en-AU"/>
            </w:rPr>
          </w:pPr>
          <w:hyperlink w:anchor="_Toc527094" w:history="1">
            <w:r w:rsidR="00C8602A" w:rsidRPr="00453162">
              <w:rPr>
                <w:rStyle w:val="Hyperlink"/>
                <w:noProof/>
              </w:rPr>
              <w:t>SECTION 8 - THE MANAGEMENT FRAMEWORK</w:t>
            </w:r>
            <w:r w:rsidR="00C8602A">
              <w:rPr>
                <w:noProof/>
                <w:webHidden/>
              </w:rPr>
              <w:tab/>
            </w:r>
            <w:r w:rsidR="00C8602A">
              <w:rPr>
                <w:noProof/>
                <w:webHidden/>
              </w:rPr>
              <w:fldChar w:fldCharType="begin"/>
            </w:r>
            <w:r w:rsidR="00C8602A">
              <w:rPr>
                <w:noProof/>
                <w:webHidden/>
              </w:rPr>
              <w:instrText xml:space="preserve"> PAGEREF _Toc527094 \h </w:instrText>
            </w:r>
            <w:r w:rsidR="00C8602A">
              <w:rPr>
                <w:noProof/>
                <w:webHidden/>
              </w:rPr>
            </w:r>
            <w:r w:rsidR="00C8602A">
              <w:rPr>
                <w:noProof/>
                <w:webHidden/>
              </w:rPr>
              <w:fldChar w:fldCharType="separate"/>
            </w:r>
            <w:r w:rsidR="00C8602A">
              <w:rPr>
                <w:noProof/>
                <w:webHidden/>
              </w:rPr>
              <w:t>15</w:t>
            </w:r>
            <w:r w:rsidR="00C8602A">
              <w:rPr>
                <w:noProof/>
                <w:webHidden/>
              </w:rPr>
              <w:fldChar w:fldCharType="end"/>
            </w:r>
          </w:hyperlink>
        </w:p>
        <w:p w14:paraId="6F47A3A5" w14:textId="77777777" w:rsidR="00C8602A" w:rsidRDefault="006D2805">
          <w:pPr>
            <w:pStyle w:val="TOC2"/>
            <w:tabs>
              <w:tab w:val="right" w:leader="dot" w:pos="9016"/>
            </w:tabs>
            <w:rPr>
              <w:rFonts w:eastAsiaTheme="minorEastAsia"/>
              <w:noProof/>
              <w:lang w:eastAsia="en-AU"/>
            </w:rPr>
          </w:pPr>
          <w:hyperlink w:anchor="_Toc527095" w:history="1">
            <w:r w:rsidR="00C8602A" w:rsidRPr="00453162">
              <w:rPr>
                <w:rStyle w:val="Hyperlink"/>
                <w:rFonts w:ascii="Arial" w:hAnsi="Arial" w:cs="Arial"/>
                <w:noProof/>
              </w:rPr>
              <w:t>Operational Arrangements</w:t>
            </w:r>
            <w:r w:rsidR="00C8602A">
              <w:rPr>
                <w:noProof/>
                <w:webHidden/>
              </w:rPr>
              <w:tab/>
            </w:r>
            <w:r w:rsidR="00C8602A">
              <w:rPr>
                <w:noProof/>
                <w:webHidden/>
              </w:rPr>
              <w:fldChar w:fldCharType="begin"/>
            </w:r>
            <w:r w:rsidR="00C8602A">
              <w:rPr>
                <w:noProof/>
                <w:webHidden/>
              </w:rPr>
              <w:instrText xml:space="preserve"> PAGEREF _Toc527095 \h </w:instrText>
            </w:r>
            <w:r w:rsidR="00C8602A">
              <w:rPr>
                <w:noProof/>
                <w:webHidden/>
              </w:rPr>
            </w:r>
            <w:r w:rsidR="00C8602A">
              <w:rPr>
                <w:noProof/>
                <w:webHidden/>
              </w:rPr>
              <w:fldChar w:fldCharType="separate"/>
            </w:r>
            <w:r w:rsidR="00C8602A">
              <w:rPr>
                <w:noProof/>
                <w:webHidden/>
              </w:rPr>
              <w:t>15</w:t>
            </w:r>
            <w:r w:rsidR="00C8602A">
              <w:rPr>
                <w:noProof/>
                <w:webHidden/>
              </w:rPr>
              <w:fldChar w:fldCharType="end"/>
            </w:r>
          </w:hyperlink>
        </w:p>
        <w:p w14:paraId="2A5DE35C" w14:textId="77777777" w:rsidR="00C8602A" w:rsidRDefault="006D2805">
          <w:pPr>
            <w:pStyle w:val="TOC2"/>
            <w:tabs>
              <w:tab w:val="right" w:leader="dot" w:pos="9016"/>
            </w:tabs>
            <w:rPr>
              <w:rFonts w:eastAsiaTheme="minorEastAsia"/>
              <w:noProof/>
              <w:lang w:eastAsia="en-AU"/>
            </w:rPr>
          </w:pPr>
          <w:hyperlink w:anchor="_Toc527096" w:history="1">
            <w:r w:rsidR="00C8602A" w:rsidRPr="00453162">
              <w:rPr>
                <w:rStyle w:val="Hyperlink"/>
                <w:rFonts w:ascii="Arial" w:hAnsi="Arial" w:cs="Arial"/>
                <w:noProof/>
              </w:rPr>
              <w:t>HIV Advisory Panel</w:t>
            </w:r>
            <w:r w:rsidR="00C8602A">
              <w:rPr>
                <w:noProof/>
                <w:webHidden/>
              </w:rPr>
              <w:tab/>
            </w:r>
            <w:r w:rsidR="00C8602A">
              <w:rPr>
                <w:noProof/>
                <w:webHidden/>
              </w:rPr>
              <w:fldChar w:fldCharType="begin"/>
            </w:r>
            <w:r w:rsidR="00C8602A">
              <w:rPr>
                <w:noProof/>
                <w:webHidden/>
              </w:rPr>
              <w:instrText xml:space="preserve"> PAGEREF _Toc527096 \h </w:instrText>
            </w:r>
            <w:r w:rsidR="00C8602A">
              <w:rPr>
                <w:noProof/>
                <w:webHidden/>
              </w:rPr>
            </w:r>
            <w:r w:rsidR="00C8602A">
              <w:rPr>
                <w:noProof/>
                <w:webHidden/>
              </w:rPr>
              <w:fldChar w:fldCharType="separate"/>
            </w:r>
            <w:r w:rsidR="00C8602A">
              <w:rPr>
                <w:noProof/>
                <w:webHidden/>
              </w:rPr>
              <w:t>16</w:t>
            </w:r>
            <w:r w:rsidR="00C8602A">
              <w:rPr>
                <w:noProof/>
                <w:webHidden/>
              </w:rPr>
              <w:fldChar w:fldCharType="end"/>
            </w:r>
          </w:hyperlink>
        </w:p>
        <w:p w14:paraId="6EE801FB" w14:textId="77777777" w:rsidR="00C8602A" w:rsidRDefault="006D2805">
          <w:pPr>
            <w:pStyle w:val="TOC2"/>
            <w:tabs>
              <w:tab w:val="right" w:leader="dot" w:pos="9016"/>
            </w:tabs>
            <w:rPr>
              <w:rFonts w:eastAsiaTheme="minorEastAsia"/>
              <w:noProof/>
              <w:lang w:eastAsia="en-AU"/>
            </w:rPr>
          </w:pPr>
          <w:hyperlink w:anchor="_Toc527097" w:history="1">
            <w:r w:rsidR="00C8602A" w:rsidRPr="00453162">
              <w:rPr>
                <w:rStyle w:val="Hyperlink"/>
                <w:rFonts w:ascii="Arial" w:hAnsi="Arial" w:cs="Arial"/>
                <w:noProof/>
              </w:rPr>
              <w:t>Maintenance, Discharge and Escalation under the Guidelines</w:t>
            </w:r>
            <w:r w:rsidR="00C8602A">
              <w:rPr>
                <w:noProof/>
                <w:webHidden/>
              </w:rPr>
              <w:tab/>
            </w:r>
            <w:r w:rsidR="00C8602A">
              <w:rPr>
                <w:noProof/>
                <w:webHidden/>
              </w:rPr>
              <w:fldChar w:fldCharType="begin"/>
            </w:r>
            <w:r w:rsidR="00C8602A">
              <w:rPr>
                <w:noProof/>
                <w:webHidden/>
              </w:rPr>
              <w:instrText xml:space="preserve"> PAGEREF _Toc527097 \h </w:instrText>
            </w:r>
            <w:r w:rsidR="00C8602A">
              <w:rPr>
                <w:noProof/>
                <w:webHidden/>
              </w:rPr>
            </w:r>
            <w:r w:rsidR="00C8602A">
              <w:rPr>
                <w:noProof/>
                <w:webHidden/>
              </w:rPr>
              <w:fldChar w:fldCharType="separate"/>
            </w:r>
            <w:r w:rsidR="00C8602A">
              <w:rPr>
                <w:noProof/>
                <w:webHidden/>
              </w:rPr>
              <w:t>18</w:t>
            </w:r>
            <w:r w:rsidR="00C8602A">
              <w:rPr>
                <w:noProof/>
                <w:webHidden/>
              </w:rPr>
              <w:fldChar w:fldCharType="end"/>
            </w:r>
          </w:hyperlink>
        </w:p>
        <w:p w14:paraId="55A0F7EA" w14:textId="77777777" w:rsidR="00C8602A" w:rsidRDefault="006D2805">
          <w:pPr>
            <w:pStyle w:val="TOC1"/>
            <w:tabs>
              <w:tab w:val="right" w:leader="dot" w:pos="9016"/>
            </w:tabs>
            <w:rPr>
              <w:rFonts w:eastAsiaTheme="minorEastAsia"/>
              <w:noProof/>
              <w:lang w:eastAsia="en-AU"/>
            </w:rPr>
          </w:pPr>
          <w:hyperlink w:anchor="_Toc527098" w:history="1">
            <w:r w:rsidR="00C8602A" w:rsidRPr="00453162">
              <w:rPr>
                <w:rStyle w:val="Hyperlink"/>
                <w:noProof/>
              </w:rPr>
              <w:t>SECTION 9 - LEVELS OF MANAGEMENT</w:t>
            </w:r>
            <w:r w:rsidR="00C8602A">
              <w:rPr>
                <w:noProof/>
                <w:webHidden/>
              </w:rPr>
              <w:tab/>
            </w:r>
            <w:r w:rsidR="00C8602A">
              <w:rPr>
                <w:noProof/>
                <w:webHidden/>
              </w:rPr>
              <w:fldChar w:fldCharType="begin"/>
            </w:r>
            <w:r w:rsidR="00C8602A">
              <w:rPr>
                <w:noProof/>
                <w:webHidden/>
              </w:rPr>
              <w:instrText xml:space="preserve"> PAGEREF _Toc527098 \h </w:instrText>
            </w:r>
            <w:r w:rsidR="00C8602A">
              <w:rPr>
                <w:noProof/>
                <w:webHidden/>
              </w:rPr>
            </w:r>
            <w:r w:rsidR="00C8602A">
              <w:rPr>
                <w:noProof/>
                <w:webHidden/>
              </w:rPr>
              <w:fldChar w:fldCharType="separate"/>
            </w:r>
            <w:r w:rsidR="00C8602A">
              <w:rPr>
                <w:noProof/>
                <w:webHidden/>
              </w:rPr>
              <w:t>20</w:t>
            </w:r>
            <w:r w:rsidR="00C8602A">
              <w:rPr>
                <w:noProof/>
                <w:webHidden/>
              </w:rPr>
              <w:fldChar w:fldCharType="end"/>
            </w:r>
          </w:hyperlink>
        </w:p>
        <w:p w14:paraId="1B539DE8" w14:textId="77777777" w:rsidR="00C8602A" w:rsidRDefault="006D2805">
          <w:pPr>
            <w:pStyle w:val="TOC2"/>
            <w:tabs>
              <w:tab w:val="right" w:leader="dot" w:pos="9016"/>
            </w:tabs>
            <w:rPr>
              <w:rFonts w:eastAsiaTheme="minorEastAsia"/>
              <w:noProof/>
              <w:lang w:eastAsia="en-AU"/>
            </w:rPr>
          </w:pPr>
          <w:hyperlink w:anchor="_Toc527099" w:history="1">
            <w:r w:rsidR="00C8602A" w:rsidRPr="00453162">
              <w:rPr>
                <w:rStyle w:val="Hyperlink"/>
                <w:rFonts w:ascii="Arial" w:hAnsi="Arial" w:cs="Arial"/>
                <w:noProof/>
              </w:rPr>
              <w:t>Level One: Counselling, education and support</w:t>
            </w:r>
            <w:r w:rsidR="00C8602A">
              <w:rPr>
                <w:noProof/>
                <w:webHidden/>
              </w:rPr>
              <w:tab/>
            </w:r>
            <w:r w:rsidR="00C8602A">
              <w:rPr>
                <w:noProof/>
                <w:webHidden/>
              </w:rPr>
              <w:fldChar w:fldCharType="begin"/>
            </w:r>
            <w:r w:rsidR="00C8602A">
              <w:rPr>
                <w:noProof/>
                <w:webHidden/>
              </w:rPr>
              <w:instrText xml:space="preserve"> PAGEREF _Toc527099 \h </w:instrText>
            </w:r>
            <w:r w:rsidR="00C8602A">
              <w:rPr>
                <w:noProof/>
                <w:webHidden/>
              </w:rPr>
            </w:r>
            <w:r w:rsidR="00C8602A">
              <w:rPr>
                <w:noProof/>
                <w:webHidden/>
              </w:rPr>
              <w:fldChar w:fldCharType="separate"/>
            </w:r>
            <w:r w:rsidR="00C8602A">
              <w:rPr>
                <w:noProof/>
                <w:webHidden/>
              </w:rPr>
              <w:t>20</w:t>
            </w:r>
            <w:r w:rsidR="00C8602A">
              <w:rPr>
                <w:noProof/>
                <w:webHidden/>
              </w:rPr>
              <w:fldChar w:fldCharType="end"/>
            </w:r>
          </w:hyperlink>
        </w:p>
        <w:p w14:paraId="71DD9536" w14:textId="77777777" w:rsidR="00C8602A" w:rsidRDefault="006D2805">
          <w:pPr>
            <w:pStyle w:val="TOC2"/>
            <w:tabs>
              <w:tab w:val="right" w:leader="dot" w:pos="9016"/>
            </w:tabs>
            <w:rPr>
              <w:rFonts w:eastAsiaTheme="minorEastAsia"/>
              <w:noProof/>
              <w:lang w:eastAsia="en-AU"/>
            </w:rPr>
          </w:pPr>
          <w:hyperlink w:anchor="_Toc527100" w:history="1">
            <w:r w:rsidR="00C8602A" w:rsidRPr="00453162">
              <w:rPr>
                <w:rStyle w:val="Hyperlink"/>
                <w:rFonts w:ascii="Arial" w:hAnsi="Arial" w:cs="Arial"/>
                <w:noProof/>
              </w:rPr>
              <w:t>Level One Counselling, education and support</w:t>
            </w:r>
            <w:r w:rsidR="00C8602A">
              <w:rPr>
                <w:noProof/>
                <w:webHidden/>
              </w:rPr>
              <w:tab/>
            </w:r>
            <w:r w:rsidR="00C8602A">
              <w:rPr>
                <w:noProof/>
                <w:webHidden/>
              </w:rPr>
              <w:fldChar w:fldCharType="begin"/>
            </w:r>
            <w:r w:rsidR="00C8602A">
              <w:rPr>
                <w:noProof/>
                <w:webHidden/>
              </w:rPr>
              <w:instrText xml:space="preserve"> PAGEREF _Toc527100 \h </w:instrText>
            </w:r>
            <w:r w:rsidR="00C8602A">
              <w:rPr>
                <w:noProof/>
                <w:webHidden/>
              </w:rPr>
            </w:r>
            <w:r w:rsidR="00C8602A">
              <w:rPr>
                <w:noProof/>
                <w:webHidden/>
              </w:rPr>
              <w:fldChar w:fldCharType="separate"/>
            </w:r>
            <w:r w:rsidR="00C8602A">
              <w:rPr>
                <w:noProof/>
                <w:webHidden/>
              </w:rPr>
              <w:t>21</w:t>
            </w:r>
            <w:r w:rsidR="00C8602A">
              <w:rPr>
                <w:noProof/>
                <w:webHidden/>
              </w:rPr>
              <w:fldChar w:fldCharType="end"/>
            </w:r>
          </w:hyperlink>
        </w:p>
        <w:p w14:paraId="5CB220D7" w14:textId="77777777" w:rsidR="00C8602A" w:rsidRDefault="006D2805">
          <w:pPr>
            <w:pStyle w:val="TOC2"/>
            <w:tabs>
              <w:tab w:val="right" w:leader="dot" w:pos="9016"/>
            </w:tabs>
            <w:rPr>
              <w:rFonts w:eastAsiaTheme="minorEastAsia"/>
              <w:noProof/>
              <w:lang w:eastAsia="en-AU"/>
            </w:rPr>
          </w:pPr>
          <w:hyperlink w:anchor="_Toc527101" w:history="1">
            <w:r w:rsidR="00C8602A" w:rsidRPr="00453162">
              <w:rPr>
                <w:rStyle w:val="Hyperlink"/>
                <w:rFonts w:ascii="Arial" w:hAnsi="Arial" w:cs="Arial"/>
                <w:noProof/>
              </w:rPr>
              <w:t>Consideration of escalation to Level 2</w:t>
            </w:r>
            <w:r w:rsidR="00C8602A">
              <w:rPr>
                <w:noProof/>
                <w:webHidden/>
              </w:rPr>
              <w:tab/>
            </w:r>
            <w:r w:rsidR="00C8602A">
              <w:rPr>
                <w:noProof/>
                <w:webHidden/>
              </w:rPr>
              <w:fldChar w:fldCharType="begin"/>
            </w:r>
            <w:r w:rsidR="00C8602A">
              <w:rPr>
                <w:noProof/>
                <w:webHidden/>
              </w:rPr>
              <w:instrText xml:space="preserve"> PAGEREF _Toc527101 \h </w:instrText>
            </w:r>
            <w:r w:rsidR="00C8602A">
              <w:rPr>
                <w:noProof/>
                <w:webHidden/>
              </w:rPr>
            </w:r>
            <w:r w:rsidR="00C8602A">
              <w:rPr>
                <w:noProof/>
                <w:webHidden/>
              </w:rPr>
              <w:fldChar w:fldCharType="separate"/>
            </w:r>
            <w:r w:rsidR="00C8602A">
              <w:rPr>
                <w:noProof/>
                <w:webHidden/>
              </w:rPr>
              <w:t>23</w:t>
            </w:r>
            <w:r w:rsidR="00C8602A">
              <w:rPr>
                <w:noProof/>
                <w:webHidden/>
              </w:rPr>
              <w:fldChar w:fldCharType="end"/>
            </w:r>
          </w:hyperlink>
        </w:p>
        <w:p w14:paraId="38A2CB6C" w14:textId="77777777" w:rsidR="00C8602A" w:rsidRDefault="006D2805">
          <w:pPr>
            <w:pStyle w:val="TOC2"/>
            <w:tabs>
              <w:tab w:val="right" w:leader="dot" w:pos="9016"/>
            </w:tabs>
            <w:rPr>
              <w:rFonts w:eastAsiaTheme="minorEastAsia"/>
              <w:noProof/>
              <w:lang w:eastAsia="en-AU"/>
            </w:rPr>
          </w:pPr>
          <w:hyperlink w:anchor="_Toc527102" w:history="1">
            <w:r w:rsidR="00C8602A" w:rsidRPr="00453162">
              <w:rPr>
                <w:rStyle w:val="Hyperlink"/>
                <w:rFonts w:ascii="Arial" w:hAnsi="Arial" w:cs="Arial"/>
                <w:noProof/>
              </w:rPr>
              <w:t>Level Two: Counselling, education and support under advice from HIV Advisory Panel</w:t>
            </w:r>
            <w:r w:rsidR="00C8602A">
              <w:rPr>
                <w:noProof/>
                <w:webHidden/>
              </w:rPr>
              <w:tab/>
            </w:r>
            <w:r w:rsidR="00C8602A">
              <w:rPr>
                <w:noProof/>
                <w:webHidden/>
              </w:rPr>
              <w:fldChar w:fldCharType="begin"/>
            </w:r>
            <w:r w:rsidR="00C8602A">
              <w:rPr>
                <w:noProof/>
                <w:webHidden/>
              </w:rPr>
              <w:instrText xml:space="preserve"> PAGEREF _Toc527102 \h </w:instrText>
            </w:r>
            <w:r w:rsidR="00C8602A">
              <w:rPr>
                <w:noProof/>
                <w:webHidden/>
              </w:rPr>
            </w:r>
            <w:r w:rsidR="00C8602A">
              <w:rPr>
                <w:noProof/>
                <w:webHidden/>
              </w:rPr>
              <w:fldChar w:fldCharType="separate"/>
            </w:r>
            <w:r w:rsidR="00C8602A">
              <w:rPr>
                <w:noProof/>
                <w:webHidden/>
              </w:rPr>
              <w:t>24</w:t>
            </w:r>
            <w:r w:rsidR="00C8602A">
              <w:rPr>
                <w:noProof/>
                <w:webHidden/>
              </w:rPr>
              <w:fldChar w:fldCharType="end"/>
            </w:r>
          </w:hyperlink>
        </w:p>
        <w:p w14:paraId="5862B69D" w14:textId="77777777" w:rsidR="00C8602A" w:rsidRDefault="006D2805">
          <w:pPr>
            <w:pStyle w:val="TOC2"/>
            <w:tabs>
              <w:tab w:val="right" w:leader="dot" w:pos="9016"/>
            </w:tabs>
            <w:rPr>
              <w:rFonts w:eastAsiaTheme="minorEastAsia"/>
              <w:noProof/>
              <w:lang w:eastAsia="en-AU"/>
            </w:rPr>
          </w:pPr>
          <w:hyperlink w:anchor="_Toc527103" w:history="1">
            <w:r w:rsidR="00C8602A" w:rsidRPr="00453162">
              <w:rPr>
                <w:rStyle w:val="Hyperlink"/>
                <w:rFonts w:ascii="Arial" w:hAnsi="Arial" w:cs="Arial"/>
                <w:noProof/>
              </w:rPr>
              <w:t>Level Two: Counselling, education and support under advice from HIV Advisory Panel</w:t>
            </w:r>
            <w:r w:rsidR="00C8602A">
              <w:rPr>
                <w:noProof/>
                <w:webHidden/>
              </w:rPr>
              <w:tab/>
            </w:r>
            <w:r w:rsidR="00C8602A">
              <w:rPr>
                <w:noProof/>
                <w:webHidden/>
              </w:rPr>
              <w:fldChar w:fldCharType="begin"/>
            </w:r>
            <w:r w:rsidR="00C8602A">
              <w:rPr>
                <w:noProof/>
                <w:webHidden/>
              </w:rPr>
              <w:instrText xml:space="preserve"> PAGEREF _Toc527103 \h </w:instrText>
            </w:r>
            <w:r w:rsidR="00C8602A">
              <w:rPr>
                <w:noProof/>
                <w:webHidden/>
              </w:rPr>
            </w:r>
            <w:r w:rsidR="00C8602A">
              <w:rPr>
                <w:noProof/>
                <w:webHidden/>
              </w:rPr>
              <w:fldChar w:fldCharType="separate"/>
            </w:r>
            <w:r w:rsidR="00C8602A">
              <w:rPr>
                <w:noProof/>
                <w:webHidden/>
              </w:rPr>
              <w:t>25</w:t>
            </w:r>
            <w:r w:rsidR="00C8602A">
              <w:rPr>
                <w:noProof/>
                <w:webHidden/>
              </w:rPr>
              <w:fldChar w:fldCharType="end"/>
            </w:r>
          </w:hyperlink>
        </w:p>
        <w:p w14:paraId="5E0490B5" w14:textId="77777777" w:rsidR="00C8602A" w:rsidRDefault="006D2805">
          <w:pPr>
            <w:pStyle w:val="TOC3"/>
            <w:tabs>
              <w:tab w:val="right" w:leader="dot" w:pos="9016"/>
            </w:tabs>
            <w:rPr>
              <w:rFonts w:eastAsiaTheme="minorEastAsia"/>
              <w:noProof/>
              <w:lang w:eastAsia="en-AU"/>
            </w:rPr>
          </w:pPr>
          <w:hyperlink w:anchor="_Toc527104" w:history="1">
            <w:r w:rsidR="00C8602A" w:rsidRPr="00453162">
              <w:rPr>
                <w:rStyle w:val="Hyperlink"/>
                <w:rFonts w:ascii="Arial" w:hAnsi="Arial" w:cs="Arial"/>
                <w:noProof/>
              </w:rPr>
              <w:t>Consideration of escalation to Levels 3 or 4</w:t>
            </w:r>
            <w:r w:rsidR="00C8602A">
              <w:rPr>
                <w:noProof/>
                <w:webHidden/>
              </w:rPr>
              <w:tab/>
            </w:r>
            <w:r w:rsidR="00C8602A">
              <w:rPr>
                <w:noProof/>
                <w:webHidden/>
              </w:rPr>
              <w:fldChar w:fldCharType="begin"/>
            </w:r>
            <w:r w:rsidR="00C8602A">
              <w:rPr>
                <w:noProof/>
                <w:webHidden/>
              </w:rPr>
              <w:instrText xml:space="preserve"> PAGEREF _Toc527104 \h </w:instrText>
            </w:r>
            <w:r w:rsidR="00C8602A">
              <w:rPr>
                <w:noProof/>
                <w:webHidden/>
              </w:rPr>
            </w:r>
            <w:r w:rsidR="00C8602A">
              <w:rPr>
                <w:noProof/>
                <w:webHidden/>
              </w:rPr>
              <w:fldChar w:fldCharType="separate"/>
            </w:r>
            <w:r w:rsidR="00C8602A">
              <w:rPr>
                <w:noProof/>
                <w:webHidden/>
              </w:rPr>
              <w:t>26</w:t>
            </w:r>
            <w:r w:rsidR="00C8602A">
              <w:rPr>
                <w:noProof/>
                <w:webHidden/>
              </w:rPr>
              <w:fldChar w:fldCharType="end"/>
            </w:r>
          </w:hyperlink>
        </w:p>
        <w:p w14:paraId="70304A44" w14:textId="77777777" w:rsidR="00C8602A" w:rsidRDefault="006D2805">
          <w:pPr>
            <w:pStyle w:val="TOC2"/>
            <w:tabs>
              <w:tab w:val="right" w:leader="dot" w:pos="9016"/>
            </w:tabs>
            <w:rPr>
              <w:rFonts w:eastAsiaTheme="minorEastAsia"/>
              <w:noProof/>
              <w:lang w:eastAsia="en-AU"/>
            </w:rPr>
          </w:pPr>
          <w:hyperlink w:anchor="_Toc527105" w:history="1">
            <w:r w:rsidR="00C8602A" w:rsidRPr="00453162">
              <w:rPr>
                <w:rStyle w:val="Hyperlink"/>
                <w:rFonts w:ascii="Arial" w:hAnsi="Arial" w:cs="Arial"/>
                <w:noProof/>
              </w:rPr>
              <w:t>Level Three: Management under a Behavioural Order</w:t>
            </w:r>
            <w:r w:rsidR="00C8602A">
              <w:rPr>
                <w:noProof/>
                <w:webHidden/>
              </w:rPr>
              <w:tab/>
            </w:r>
            <w:r w:rsidR="00C8602A">
              <w:rPr>
                <w:noProof/>
                <w:webHidden/>
              </w:rPr>
              <w:fldChar w:fldCharType="begin"/>
            </w:r>
            <w:r w:rsidR="00C8602A">
              <w:rPr>
                <w:noProof/>
                <w:webHidden/>
              </w:rPr>
              <w:instrText xml:space="preserve"> PAGEREF _Toc527105 \h </w:instrText>
            </w:r>
            <w:r w:rsidR="00C8602A">
              <w:rPr>
                <w:noProof/>
                <w:webHidden/>
              </w:rPr>
            </w:r>
            <w:r w:rsidR="00C8602A">
              <w:rPr>
                <w:noProof/>
                <w:webHidden/>
              </w:rPr>
              <w:fldChar w:fldCharType="separate"/>
            </w:r>
            <w:r w:rsidR="00C8602A">
              <w:rPr>
                <w:noProof/>
                <w:webHidden/>
              </w:rPr>
              <w:t>27</w:t>
            </w:r>
            <w:r w:rsidR="00C8602A">
              <w:rPr>
                <w:noProof/>
                <w:webHidden/>
              </w:rPr>
              <w:fldChar w:fldCharType="end"/>
            </w:r>
          </w:hyperlink>
        </w:p>
        <w:p w14:paraId="079DFCBB" w14:textId="77777777" w:rsidR="00C8602A" w:rsidRDefault="006D2805">
          <w:pPr>
            <w:pStyle w:val="TOC2"/>
            <w:tabs>
              <w:tab w:val="right" w:leader="dot" w:pos="9016"/>
            </w:tabs>
            <w:rPr>
              <w:rFonts w:eastAsiaTheme="minorEastAsia"/>
              <w:noProof/>
              <w:lang w:eastAsia="en-AU"/>
            </w:rPr>
          </w:pPr>
          <w:hyperlink w:anchor="_Toc527106" w:history="1">
            <w:r w:rsidR="00C8602A" w:rsidRPr="00453162">
              <w:rPr>
                <w:rStyle w:val="Hyperlink"/>
                <w:rFonts w:ascii="Arial" w:hAnsi="Arial" w:cs="Arial"/>
                <w:noProof/>
              </w:rPr>
              <w:t>Level Three: Management under a Behavioural Order</w:t>
            </w:r>
            <w:r w:rsidR="00C8602A">
              <w:rPr>
                <w:noProof/>
                <w:webHidden/>
              </w:rPr>
              <w:tab/>
            </w:r>
            <w:r w:rsidR="00C8602A">
              <w:rPr>
                <w:noProof/>
                <w:webHidden/>
              </w:rPr>
              <w:fldChar w:fldCharType="begin"/>
            </w:r>
            <w:r w:rsidR="00C8602A">
              <w:rPr>
                <w:noProof/>
                <w:webHidden/>
              </w:rPr>
              <w:instrText xml:space="preserve"> PAGEREF _Toc527106 \h </w:instrText>
            </w:r>
            <w:r w:rsidR="00C8602A">
              <w:rPr>
                <w:noProof/>
                <w:webHidden/>
              </w:rPr>
            </w:r>
            <w:r w:rsidR="00C8602A">
              <w:rPr>
                <w:noProof/>
                <w:webHidden/>
              </w:rPr>
              <w:fldChar w:fldCharType="separate"/>
            </w:r>
            <w:r w:rsidR="00C8602A">
              <w:rPr>
                <w:noProof/>
                <w:webHidden/>
              </w:rPr>
              <w:t>28</w:t>
            </w:r>
            <w:r w:rsidR="00C8602A">
              <w:rPr>
                <w:noProof/>
                <w:webHidden/>
              </w:rPr>
              <w:fldChar w:fldCharType="end"/>
            </w:r>
          </w:hyperlink>
        </w:p>
        <w:p w14:paraId="52F5464F" w14:textId="77777777" w:rsidR="00C8602A" w:rsidRDefault="006D2805">
          <w:pPr>
            <w:pStyle w:val="TOC2"/>
            <w:tabs>
              <w:tab w:val="right" w:leader="dot" w:pos="9016"/>
            </w:tabs>
            <w:rPr>
              <w:rFonts w:eastAsiaTheme="minorEastAsia"/>
              <w:noProof/>
              <w:lang w:eastAsia="en-AU"/>
            </w:rPr>
          </w:pPr>
          <w:hyperlink w:anchor="_Toc527107" w:history="1">
            <w:r w:rsidR="00C8602A" w:rsidRPr="00453162">
              <w:rPr>
                <w:rStyle w:val="Hyperlink"/>
                <w:rFonts w:ascii="Arial" w:hAnsi="Arial" w:cs="Arial"/>
                <w:noProof/>
              </w:rPr>
              <w:t>Level Four: Detention and/or Isolation</w:t>
            </w:r>
            <w:r w:rsidR="00C8602A">
              <w:rPr>
                <w:noProof/>
                <w:webHidden/>
              </w:rPr>
              <w:tab/>
            </w:r>
            <w:r w:rsidR="00C8602A">
              <w:rPr>
                <w:noProof/>
                <w:webHidden/>
              </w:rPr>
              <w:fldChar w:fldCharType="begin"/>
            </w:r>
            <w:r w:rsidR="00C8602A">
              <w:rPr>
                <w:noProof/>
                <w:webHidden/>
              </w:rPr>
              <w:instrText xml:space="preserve"> PAGEREF _Toc527107 \h </w:instrText>
            </w:r>
            <w:r w:rsidR="00C8602A">
              <w:rPr>
                <w:noProof/>
                <w:webHidden/>
              </w:rPr>
            </w:r>
            <w:r w:rsidR="00C8602A">
              <w:rPr>
                <w:noProof/>
                <w:webHidden/>
              </w:rPr>
              <w:fldChar w:fldCharType="separate"/>
            </w:r>
            <w:r w:rsidR="00C8602A">
              <w:rPr>
                <w:noProof/>
                <w:webHidden/>
              </w:rPr>
              <w:t>29</w:t>
            </w:r>
            <w:r w:rsidR="00C8602A">
              <w:rPr>
                <w:noProof/>
                <w:webHidden/>
              </w:rPr>
              <w:fldChar w:fldCharType="end"/>
            </w:r>
          </w:hyperlink>
        </w:p>
        <w:p w14:paraId="26971D44" w14:textId="77777777" w:rsidR="00C8602A" w:rsidRDefault="006D2805">
          <w:pPr>
            <w:pStyle w:val="TOC2"/>
            <w:tabs>
              <w:tab w:val="right" w:leader="dot" w:pos="9016"/>
            </w:tabs>
            <w:rPr>
              <w:rFonts w:eastAsiaTheme="minorEastAsia"/>
              <w:noProof/>
              <w:lang w:eastAsia="en-AU"/>
            </w:rPr>
          </w:pPr>
          <w:hyperlink w:anchor="_Toc527108" w:history="1">
            <w:r w:rsidR="00C8602A" w:rsidRPr="00453162">
              <w:rPr>
                <w:rStyle w:val="Hyperlink"/>
                <w:rFonts w:ascii="Arial" w:hAnsi="Arial" w:cs="Arial"/>
                <w:noProof/>
              </w:rPr>
              <w:t>Level Four: Detention and/or Isolation</w:t>
            </w:r>
            <w:r w:rsidR="00C8602A">
              <w:rPr>
                <w:noProof/>
                <w:webHidden/>
              </w:rPr>
              <w:tab/>
            </w:r>
            <w:r w:rsidR="00C8602A">
              <w:rPr>
                <w:noProof/>
                <w:webHidden/>
              </w:rPr>
              <w:fldChar w:fldCharType="begin"/>
            </w:r>
            <w:r w:rsidR="00C8602A">
              <w:rPr>
                <w:noProof/>
                <w:webHidden/>
              </w:rPr>
              <w:instrText xml:space="preserve"> PAGEREF _Toc527108 \h </w:instrText>
            </w:r>
            <w:r w:rsidR="00C8602A">
              <w:rPr>
                <w:noProof/>
                <w:webHidden/>
              </w:rPr>
            </w:r>
            <w:r w:rsidR="00C8602A">
              <w:rPr>
                <w:noProof/>
                <w:webHidden/>
              </w:rPr>
              <w:fldChar w:fldCharType="separate"/>
            </w:r>
            <w:r w:rsidR="00C8602A">
              <w:rPr>
                <w:noProof/>
                <w:webHidden/>
              </w:rPr>
              <w:t>30</w:t>
            </w:r>
            <w:r w:rsidR="00C8602A">
              <w:rPr>
                <w:noProof/>
                <w:webHidden/>
              </w:rPr>
              <w:fldChar w:fldCharType="end"/>
            </w:r>
          </w:hyperlink>
        </w:p>
        <w:p w14:paraId="0E4A8802" w14:textId="77777777" w:rsidR="00C8602A" w:rsidRDefault="006D2805">
          <w:pPr>
            <w:pStyle w:val="TOC2"/>
            <w:tabs>
              <w:tab w:val="right" w:leader="dot" w:pos="9016"/>
            </w:tabs>
            <w:rPr>
              <w:rFonts w:eastAsiaTheme="minorEastAsia"/>
              <w:noProof/>
              <w:lang w:eastAsia="en-AU"/>
            </w:rPr>
          </w:pPr>
          <w:hyperlink w:anchor="_Toc527109" w:history="1">
            <w:r w:rsidR="00C8602A" w:rsidRPr="00453162">
              <w:rPr>
                <w:rStyle w:val="Hyperlink"/>
                <w:rFonts w:ascii="Arial" w:hAnsi="Arial" w:cs="Arial"/>
                <w:noProof/>
              </w:rPr>
              <w:t>References</w:t>
            </w:r>
            <w:r w:rsidR="00C8602A">
              <w:rPr>
                <w:noProof/>
                <w:webHidden/>
              </w:rPr>
              <w:tab/>
            </w:r>
            <w:r w:rsidR="00C8602A">
              <w:rPr>
                <w:noProof/>
                <w:webHidden/>
              </w:rPr>
              <w:fldChar w:fldCharType="begin"/>
            </w:r>
            <w:r w:rsidR="00C8602A">
              <w:rPr>
                <w:noProof/>
                <w:webHidden/>
              </w:rPr>
              <w:instrText xml:space="preserve"> PAGEREF _Toc527109 \h </w:instrText>
            </w:r>
            <w:r w:rsidR="00C8602A">
              <w:rPr>
                <w:noProof/>
                <w:webHidden/>
              </w:rPr>
            </w:r>
            <w:r w:rsidR="00C8602A">
              <w:rPr>
                <w:noProof/>
                <w:webHidden/>
              </w:rPr>
              <w:fldChar w:fldCharType="separate"/>
            </w:r>
            <w:r w:rsidR="00C8602A">
              <w:rPr>
                <w:noProof/>
                <w:webHidden/>
              </w:rPr>
              <w:t>31</w:t>
            </w:r>
            <w:r w:rsidR="00C8602A">
              <w:rPr>
                <w:noProof/>
                <w:webHidden/>
              </w:rPr>
              <w:fldChar w:fldCharType="end"/>
            </w:r>
          </w:hyperlink>
        </w:p>
        <w:p w14:paraId="5C506115" w14:textId="77777777" w:rsidR="00C8602A" w:rsidRDefault="006D2805">
          <w:pPr>
            <w:pStyle w:val="TOC2"/>
            <w:tabs>
              <w:tab w:val="right" w:leader="dot" w:pos="9016"/>
            </w:tabs>
            <w:rPr>
              <w:rFonts w:eastAsiaTheme="minorEastAsia"/>
              <w:noProof/>
              <w:lang w:eastAsia="en-AU"/>
            </w:rPr>
          </w:pPr>
          <w:hyperlink w:anchor="_Toc527110" w:history="1">
            <w:r w:rsidR="00C8602A" w:rsidRPr="00453162">
              <w:rPr>
                <w:rStyle w:val="Hyperlink"/>
                <w:rFonts w:ascii="Arial" w:hAnsi="Arial" w:cs="Arial"/>
                <w:noProof/>
              </w:rPr>
              <w:t>Glossary</w:t>
            </w:r>
            <w:r w:rsidR="00C8602A">
              <w:rPr>
                <w:noProof/>
                <w:webHidden/>
              </w:rPr>
              <w:tab/>
            </w:r>
            <w:r w:rsidR="00C8602A">
              <w:rPr>
                <w:noProof/>
                <w:webHidden/>
              </w:rPr>
              <w:fldChar w:fldCharType="begin"/>
            </w:r>
            <w:r w:rsidR="00C8602A">
              <w:rPr>
                <w:noProof/>
                <w:webHidden/>
              </w:rPr>
              <w:instrText xml:space="preserve"> PAGEREF _Toc527110 \h </w:instrText>
            </w:r>
            <w:r w:rsidR="00C8602A">
              <w:rPr>
                <w:noProof/>
                <w:webHidden/>
              </w:rPr>
            </w:r>
            <w:r w:rsidR="00C8602A">
              <w:rPr>
                <w:noProof/>
                <w:webHidden/>
              </w:rPr>
              <w:fldChar w:fldCharType="separate"/>
            </w:r>
            <w:r w:rsidR="00C8602A">
              <w:rPr>
                <w:noProof/>
                <w:webHidden/>
              </w:rPr>
              <w:t>32</w:t>
            </w:r>
            <w:r w:rsidR="00C8602A">
              <w:rPr>
                <w:noProof/>
                <w:webHidden/>
              </w:rPr>
              <w:fldChar w:fldCharType="end"/>
            </w:r>
          </w:hyperlink>
        </w:p>
        <w:p w14:paraId="41896A04" w14:textId="77777777" w:rsidR="00B6603E" w:rsidRPr="00681560" w:rsidRDefault="00B6603E" w:rsidP="00B6603E">
          <w:pPr>
            <w:rPr>
              <w:rFonts w:ascii="Arial" w:hAnsi="Arial" w:cs="Arial"/>
              <w:sz w:val="23"/>
              <w:szCs w:val="23"/>
              <w:lang w:val="en-US"/>
            </w:rPr>
          </w:pPr>
          <w:r w:rsidRPr="00681560">
            <w:rPr>
              <w:b/>
              <w:bCs/>
              <w:noProof/>
            </w:rPr>
            <w:fldChar w:fldCharType="end"/>
          </w:r>
        </w:p>
      </w:sdtContent>
    </w:sdt>
    <w:p w14:paraId="4FB4FE95" w14:textId="77777777" w:rsidR="00B6603E" w:rsidRPr="00681560" w:rsidRDefault="00B6603E" w:rsidP="00B6603E">
      <w:pPr>
        <w:rPr>
          <w:rFonts w:ascii="Arial" w:hAnsi="Arial" w:cs="Arial"/>
          <w:sz w:val="23"/>
          <w:szCs w:val="23"/>
          <w:lang w:val="en-US"/>
        </w:rPr>
      </w:pPr>
      <w:r w:rsidRPr="00681560">
        <w:rPr>
          <w:rFonts w:ascii="Arial" w:hAnsi="Arial" w:cs="Arial"/>
          <w:sz w:val="23"/>
          <w:szCs w:val="23"/>
          <w:lang w:val="en-US"/>
        </w:rPr>
        <w:br w:type="page"/>
      </w:r>
    </w:p>
    <w:p w14:paraId="6D977FE1" w14:textId="77777777" w:rsidR="00B6603E" w:rsidRPr="00681560" w:rsidRDefault="00B6603E" w:rsidP="00B6603E">
      <w:pPr>
        <w:pStyle w:val="Heading1"/>
        <w:ind w:left="0"/>
      </w:pPr>
      <w:bookmarkStart w:id="0" w:name="_Toc527083"/>
      <w:r w:rsidRPr="00681560">
        <w:lastRenderedPageBreak/>
        <w:t xml:space="preserve">SECTION 1 </w:t>
      </w:r>
      <w:r>
        <w:t xml:space="preserve">- </w:t>
      </w:r>
      <w:r w:rsidRPr="00681560">
        <w:t>PREFACE</w:t>
      </w:r>
      <w:bookmarkEnd w:id="0"/>
      <w:r w:rsidRPr="00681560">
        <w:t xml:space="preserve"> </w:t>
      </w:r>
    </w:p>
    <w:p w14:paraId="6811CE33" w14:textId="77777777" w:rsidR="00B6603E" w:rsidRDefault="00B6603E" w:rsidP="00B6603E">
      <w:pPr>
        <w:widowControl w:val="0"/>
        <w:spacing w:after="0" w:line="240" w:lineRule="auto"/>
        <w:rPr>
          <w:rFonts w:ascii="Arial" w:hAnsi="Arial" w:cs="Arial"/>
          <w:sz w:val="23"/>
          <w:szCs w:val="23"/>
          <w:lang w:val="en-US"/>
        </w:rPr>
      </w:pPr>
    </w:p>
    <w:p w14:paraId="0E207749" w14:textId="2678C769" w:rsidR="00B6603E" w:rsidRDefault="00B6603E" w:rsidP="00B6603E">
      <w:pPr>
        <w:widowControl w:val="0"/>
        <w:spacing w:after="0" w:line="240" w:lineRule="auto"/>
        <w:rPr>
          <w:rFonts w:ascii="Arial" w:hAnsi="Arial" w:cs="Arial"/>
          <w:sz w:val="23"/>
          <w:szCs w:val="23"/>
          <w:lang w:val="en-US"/>
        </w:rPr>
      </w:pPr>
      <w:r w:rsidRPr="00681560">
        <w:rPr>
          <w:rFonts w:ascii="Arial" w:hAnsi="Arial" w:cs="Arial"/>
          <w:sz w:val="23"/>
          <w:szCs w:val="23"/>
          <w:lang w:val="en-US"/>
        </w:rPr>
        <w:t xml:space="preserve">These </w:t>
      </w:r>
      <w:r>
        <w:rPr>
          <w:rFonts w:ascii="Arial" w:hAnsi="Arial" w:cs="Arial"/>
          <w:sz w:val="23"/>
          <w:szCs w:val="23"/>
          <w:lang w:val="en-US"/>
        </w:rPr>
        <w:t>Guidelines</w:t>
      </w:r>
      <w:r w:rsidRPr="00681560">
        <w:rPr>
          <w:rFonts w:ascii="Arial" w:hAnsi="Arial" w:cs="Arial"/>
          <w:sz w:val="23"/>
          <w:szCs w:val="23"/>
          <w:lang w:val="en-US"/>
        </w:rPr>
        <w:t xml:space="preserve"> have been developed</w:t>
      </w:r>
      <w:r>
        <w:rPr>
          <w:rFonts w:ascii="Arial" w:hAnsi="Arial" w:cs="Arial"/>
          <w:sz w:val="23"/>
          <w:szCs w:val="23"/>
          <w:lang w:val="en-US"/>
        </w:rPr>
        <w:t>, pri</w:t>
      </w:r>
      <w:r w:rsidR="00B348E2">
        <w:rPr>
          <w:rFonts w:ascii="Arial" w:hAnsi="Arial" w:cs="Arial"/>
          <w:sz w:val="23"/>
          <w:szCs w:val="23"/>
          <w:lang w:val="en-US"/>
        </w:rPr>
        <w:t>marily for Chief Health Officer</w:t>
      </w:r>
      <w:r>
        <w:rPr>
          <w:rFonts w:ascii="Arial" w:hAnsi="Arial" w:cs="Arial"/>
          <w:sz w:val="23"/>
          <w:szCs w:val="23"/>
          <w:lang w:val="en-US"/>
        </w:rPr>
        <w:t xml:space="preserve">s (CHOs), </w:t>
      </w:r>
      <w:r w:rsidRPr="00681560">
        <w:rPr>
          <w:rFonts w:ascii="Arial" w:hAnsi="Arial" w:cs="Arial"/>
          <w:sz w:val="23"/>
          <w:szCs w:val="23"/>
          <w:lang w:val="en-US"/>
        </w:rPr>
        <w:t xml:space="preserve">to ensure consistency in the way all </w:t>
      </w:r>
      <w:r>
        <w:rPr>
          <w:rFonts w:ascii="Arial" w:hAnsi="Arial" w:cs="Arial"/>
          <w:sz w:val="23"/>
          <w:szCs w:val="23"/>
          <w:lang w:val="en-US"/>
        </w:rPr>
        <w:t>Australian s</w:t>
      </w:r>
      <w:r w:rsidRPr="00681560">
        <w:rPr>
          <w:rFonts w:ascii="Arial" w:hAnsi="Arial" w:cs="Arial"/>
          <w:sz w:val="23"/>
          <w:szCs w:val="23"/>
          <w:lang w:val="en-US"/>
        </w:rPr>
        <w:t xml:space="preserve">tates and </w:t>
      </w:r>
      <w:r>
        <w:rPr>
          <w:rFonts w:ascii="Arial" w:hAnsi="Arial" w:cs="Arial"/>
          <w:sz w:val="23"/>
          <w:szCs w:val="23"/>
          <w:lang w:val="en-US"/>
        </w:rPr>
        <w:t>t</w:t>
      </w:r>
      <w:r w:rsidRPr="00681560">
        <w:rPr>
          <w:rFonts w:ascii="Arial" w:hAnsi="Arial" w:cs="Arial"/>
          <w:sz w:val="23"/>
          <w:szCs w:val="23"/>
          <w:lang w:val="en-US"/>
        </w:rPr>
        <w:t xml:space="preserve">erritories manage HIV transmission risk </w:t>
      </w:r>
      <w:proofErr w:type="spellStart"/>
      <w:r w:rsidRPr="00681560">
        <w:rPr>
          <w:rFonts w:ascii="Arial" w:hAnsi="Arial" w:cs="Arial"/>
          <w:sz w:val="23"/>
          <w:szCs w:val="23"/>
          <w:lang w:val="en-US"/>
        </w:rPr>
        <w:t>behaviours</w:t>
      </w:r>
      <w:proofErr w:type="spellEnd"/>
      <w:r w:rsidRPr="00681560">
        <w:rPr>
          <w:rFonts w:ascii="Arial" w:hAnsi="Arial" w:cs="Arial"/>
          <w:sz w:val="23"/>
          <w:szCs w:val="23"/>
          <w:lang w:val="en-US"/>
        </w:rPr>
        <w:t xml:space="preserve">. </w:t>
      </w:r>
    </w:p>
    <w:p w14:paraId="0E8CEF8F" w14:textId="77777777" w:rsidR="00B6603E" w:rsidRDefault="00B6603E" w:rsidP="00B6603E">
      <w:pPr>
        <w:widowControl w:val="0"/>
        <w:spacing w:after="0" w:line="240" w:lineRule="auto"/>
        <w:rPr>
          <w:rFonts w:ascii="Arial" w:hAnsi="Arial" w:cs="Arial"/>
          <w:sz w:val="23"/>
          <w:szCs w:val="23"/>
          <w:lang w:val="en-US"/>
        </w:rPr>
      </w:pPr>
    </w:p>
    <w:p w14:paraId="4FCEF1BA" w14:textId="77777777" w:rsidR="00B6603E" w:rsidRPr="00681560" w:rsidRDefault="00B6603E" w:rsidP="00B6603E">
      <w:pPr>
        <w:widowControl w:val="0"/>
        <w:spacing w:after="0" w:line="240" w:lineRule="auto"/>
        <w:rPr>
          <w:rFonts w:ascii="Arial" w:hAnsi="Arial" w:cs="Arial"/>
          <w:sz w:val="23"/>
          <w:szCs w:val="23"/>
          <w:lang w:val="en-US"/>
        </w:rPr>
      </w:pPr>
      <w:r w:rsidRPr="00681560">
        <w:rPr>
          <w:rFonts w:ascii="Arial" w:eastAsia="Arial" w:hAnsi="Arial" w:cs="Arial"/>
          <w:sz w:val="23"/>
          <w:szCs w:val="23"/>
          <w:lang w:val="en-US"/>
        </w:rPr>
        <w:t xml:space="preserve">It is estimated that </w:t>
      </w:r>
      <w:r>
        <w:rPr>
          <w:rFonts w:ascii="Arial" w:eastAsia="Arial" w:hAnsi="Arial" w:cs="Arial"/>
          <w:sz w:val="23"/>
          <w:szCs w:val="23"/>
          <w:lang w:val="en-US"/>
        </w:rPr>
        <w:t xml:space="preserve">approximately </w:t>
      </w:r>
      <w:r w:rsidRPr="00826343">
        <w:rPr>
          <w:rFonts w:ascii="Arial" w:eastAsia="Arial" w:hAnsi="Arial" w:cs="Arial"/>
          <w:sz w:val="23"/>
          <w:szCs w:val="23"/>
          <w:lang w:val="en-US"/>
        </w:rPr>
        <w:t>10 per</w:t>
      </w:r>
      <w:r w:rsidRPr="00681560">
        <w:rPr>
          <w:rFonts w:ascii="Arial" w:eastAsia="Arial" w:hAnsi="Arial" w:cs="Arial"/>
          <w:sz w:val="23"/>
          <w:szCs w:val="23"/>
          <w:lang w:val="en-US"/>
        </w:rPr>
        <w:t xml:space="preserve"> cent of Australians living with HIV have not been d</w:t>
      </w:r>
      <w:r>
        <w:rPr>
          <w:rFonts w:ascii="Arial" w:eastAsia="Arial" w:hAnsi="Arial" w:cs="Arial"/>
          <w:sz w:val="23"/>
          <w:szCs w:val="23"/>
          <w:lang w:val="en-US"/>
        </w:rPr>
        <w:t>iagnosed</w:t>
      </w:r>
      <w:r w:rsidRPr="00681560">
        <w:rPr>
          <w:rFonts w:ascii="Arial" w:eastAsia="Arial" w:hAnsi="Arial" w:cs="Arial"/>
          <w:sz w:val="23"/>
          <w:szCs w:val="23"/>
          <w:lang w:val="en-US"/>
        </w:rPr>
        <w:t xml:space="preserve"> and that this undiagnosed group of people contribute to a significant p</w:t>
      </w:r>
      <w:r>
        <w:rPr>
          <w:rFonts w:ascii="Arial" w:eastAsia="Arial" w:hAnsi="Arial" w:cs="Arial"/>
          <w:sz w:val="23"/>
          <w:szCs w:val="23"/>
          <w:lang w:val="en-US"/>
        </w:rPr>
        <w:t>roportion of HIV transmission (1</w:t>
      </w:r>
      <w:r w:rsidRPr="00681560">
        <w:rPr>
          <w:rFonts w:ascii="Arial" w:eastAsia="Arial" w:hAnsi="Arial" w:cs="Arial"/>
          <w:sz w:val="23"/>
          <w:szCs w:val="23"/>
          <w:lang w:val="en-US"/>
        </w:rPr>
        <w:t xml:space="preserve">). </w:t>
      </w:r>
    </w:p>
    <w:p w14:paraId="511C4FED" w14:textId="77777777" w:rsidR="00B6603E" w:rsidRDefault="00B6603E" w:rsidP="00B6603E">
      <w:pPr>
        <w:widowControl w:val="0"/>
        <w:spacing w:after="0" w:line="240" w:lineRule="auto"/>
        <w:rPr>
          <w:rFonts w:ascii="Arial" w:eastAsia="Arial" w:hAnsi="Arial" w:cs="Arial"/>
          <w:sz w:val="23"/>
          <w:szCs w:val="23"/>
          <w:lang w:val="en-US"/>
        </w:rPr>
      </w:pPr>
    </w:p>
    <w:p w14:paraId="46330B64" w14:textId="77777777" w:rsidR="00B6603E" w:rsidRPr="00681560" w:rsidRDefault="00B6603E" w:rsidP="00B6603E">
      <w:pPr>
        <w:widowControl w:val="0"/>
        <w:spacing w:after="0" w:line="240" w:lineRule="auto"/>
        <w:rPr>
          <w:rFonts w:ascii="Arial" w:eastAsia="Arial" w:hAnsi="Arial" w:cs="Arial"/>
          <w:sz w:val="23"/>
          <w:szCs w:val="23"/>
          <w:lang w:val="en-US"/>
        </w:rPr>
      </w:pPr>
      <w:r w:rsidRPr="00681560">
        <w:rPr>
          <w:rFonts w:ascii="Arial" w:eastAsia="Arial" w:hAnsi="Arial" w:cs="Arial"/>
          <w:sz w:val="23"/>
          <w:szCs w:val="23"/>
          <w:lang w:val="en-US"/>
        </w:rPr>
        <w:t xml:space="preserve">Service providers for people </w:t>
      </w:r>
      <w:r>
        <w:rPr>
          <w:rFonts w:ascii="Arial" w:eastAsia="Arial" w:hAnsi="Arial" w:cs="Arial"/>
          <w:sz w:val="23"/>
          <w:szCs w:val="23"/>
          <w:lang w:val="en-US"/>
        </w:rPr>
        <w:t xml:space="preserve">diagnosed </w:t>
      </w:r>
      <w:r w:rsidRPr="00681560">
        <w:rPr>
          <w:rFonts w:ascii="Arial" w:eastAsia="Arial" w:hAnsi="Arial" w:cs="Arial"/>
          <w:sz w:val="23"/>
          <w:szCs w:val="23"/>
          <w:lang w:val="en-US"/>
        </w:rPr>
        <w:t>with HIV</w:t>
      </w:r>
      <w:r>
        <w:rPr>
          <w:rFonts w:ascii="Arial" w:eastAsia="Arial" w:hAnsi="Arial" w:cs="Arial"/>
          <w:sz w:val="23"/>
          <w:szCs w:val="23"/>
          <w:lang w:val="en-US"/>
        </w:rPr>
        <w:t xml:space="preserve"> </w:t>
      </w:r>
      <w:r w:rsidRPr="00681560">
        <w:rPr>
          <w:rFonts w:ascii="Arial" w:eastAsia="Arial" w:hAnsi="Arial" w:cs="Arial"/>
          <w:sz w:val="23"/>
          <w:szCs w:val="23"/>
          <w:lang w:val="en-US"/>
        </w:rPr>
        <w:t xml:space="preserve">should be aware of the potential for onward transmission and associated public health risks. They should regularly review </w:t>
      </w:r>
      <w:proofErr w:type="spellStart"/>
      <w:r w:rsidRPr="00681560">
        <w:rPr>
          <w:rFonts w:ascii="Arial" w:eastAsia="Arial" w:hAnsi="Arial" w:cs="Arial"/>
          <w:sz w:val="23"/>
          <w:szCs w:val="23"/>
          <w:lang w:val="en-US"/>
        </w:rPr>
        <w:t>behaviours</w:t>
      </w:r>
      <w:proofErr w:type="spellEnd"/>
      <w:r w:rsidRPr="00681560">
        <w:rPr>
          <w:rFonts w:ascii="Arial" w:eastAsia="Arial" w:hAnsi="Arial" w:cs="Arial"/>
          <w:sz w:val="23"/>
          <w:szCs w:val="23"/>
          <w:lang w:val="en-US"/>
        </w:rPr>
        <w:t xml:space="preserve"> of </w:t>
      </w:r>
      <w:r>
        <w:rPr>
          <w:rFonts w:ascii="Arial" w:eastAsia="Arial" w:hAnsi="Arial" w:cs="Arial"/>
          <w:sz w:val="23"/>
          <w:szCs w:val="23"/>
          <w:lang w:val="en-US"/>
        </w:rPr>
        <w:t>people</w:t>
      </w:r>
      <w:r w:rsidRPr="00681560">
        <w:rPr>
          <w:rFonts w:ascii="Arial" w:eastAsia="Arial" w:hAnsi="Arial" w:cs="Arial"/>
          <w:sz w:val="23"/>
          <w:szCs w:val="23"/>
          <w:lang w:val="en-US"/>
        </w:rPr>
        <w:t xml:space="preserve"> that may be </w:t>
      </w:r>
      <w:r>
        <w:rPr>
          <w:rFonts w:ascii="Arial" w:eastAsia="Arial" w:hAnsi="Arial" w:cs="Arial"/>
          <w:sz w:val="23"/>
          <w:szCs w:val="23"/>
          <w:lang w:val="en-US"/>
        </w:rPr>
        <w:t>placing</w:t>
      </w:r>
      <w:r w:rsidRPr="00681560">
        <w:rPr>
          <w:rFonts w:ascii="Arial" w:eastAsia="Arial" w:hAnsi="Arial" w:cs="Arial"/>
          <w:sz w:val="23"/>
          <w:szCs w:val="23"/>
          <w:lang w:val="en-US"/>
        </w:rPr>
        <w:t xml:space="preserve"> others at risk of HIV and </w:t>
      </w:r>
      <w:r>
        <w:rPr>
          <w:rFonts w:ascii="Arial" w:eastAsia="Arial" w:hAnsi="Arial" w:cs="Arial"/>
          <w:sz w:val="23"/>
          <w:szCs w:val="23"/>
          <w:lang w:val="en-US"/>
        </w:rPr>
        <w:t xml:space="preserve">provide </w:t>
      </w:r>
      <w:r w:rsidRPr="00681560">
        <w:rPr>
          <w:rFonts w:ascii="Arial" w:eastAsia="Arial" w:hAnsi="Arial" w:cs="Arial"/>
          <w:sz w:val="23"/>
          <w:szCs w:val="23"/>
          <w:lang w:val="en-US"/>
        </w:rPr>
        <w:t xml:space="preserve">support </w:t>
      </w:r>
      <w:r>
        <w:rPr>
          <w:rFonts w:ascii="Arial" w:eastAsia="Arial" w:hAnsi="Arial" w:cs="Arial"/>
          <w:sz w:val="23"/>
          <w:szCs w:val="23"/>
          <w:lang w:val="en-US"/>
        </w:rPr>
        <w:t>to eliminate this</w:t>
      </w:r>
      <w:r w:rsidRPr="00681560">
        <w:rPr>
          <w:rFonts w:ascii="Arial" w:eastAsia="Arial" w:hAnsi="Arial" w:cs="Arial"/>
          <w:sz w:val="23"/>
          <w:szCs w:val="23"/>
          <w:lang w:val="en-US"/>
        </w:rPr>
        <w:t xml:space="preserve"> risk.</w:t>
      </w:r>
      <w:r w:rsidRPr="00BC35B3">
        <w:rPr>
          <w:rFonts w:ascii="Arial" w:eastAsia="Arial" w:hAnsi="Arial" w:cs="Arial"/>
          <w:sz w:val="23"/>
          <w:szCs w:val="23"/>
          <w:lang w:val="en-US"/>
        </w:rPr>
        <w:t xml:space="preserve"> </w:t>
      </w:r>
    </w:p>
    <w:p w14:paraId="2F48E26E" w14:textId="77777777" w:rsidR="00B6603E" w:rsidRPr="00681560" w:rsidRDefault="00B6603E" w:rsidP="00B6603E">
      <w:pPr>
        <w:widowControl w:val="0"/>
        <w:spacing w:after="0" w:line="240" w:lineRule="auto"/>
        <w:rPr>
          <w:rFonts w:ascii="Arial" w:eastAsia="Arial" w:hAnsi="Arial" w:cs="Arial"/>
          <w:sz w:val="23"/>
          <w:szCs w:val="23"/>
          <w:lang w:val="en-US"/>
        </w:rPr>
      </w:pPr>
    </w:p>
    <w:p w14:paraId="1A236D68" w14:textId="77777777" w:rsidR="00B6603E" w:rsidRPr="009F1375" w:rsidRDefault="00B6603E" w:rsidP="00B6603E">
      <w:pPr>
        <w:autoSpaceDE w:val="0"/>
        <w:autoSpaceDN w:val="0"/>
        <w:adjustRightInd w:val="0"/>
        <w:spacing w:after="0" w:line="240" w:lineRule="auto"/>
        <w:rPr>
          <w:rFonts w:ascii="Arial" w:hAnsi="Arial" w:cs="Arial"/>
          <w:sz w:val="23"/>
          <w:szCs w:val="23"/>
        </w:rPr>
      </w:pPr>
      <w:r w:rsidRPr="00681560">
        <w:rPr>
          <w:rFonts w:ascii="Arial" w:hAnsi="Arial" w:cs="Arial"/>
          <w:sz w:val="23"/>
          <w:szCs w:val="23"/>
        </w:rPr>
        <w:t xml:space="preserve">These </w:t>
      </w:r>
      <w:r>
        <w:rPr>
          <w:rFonts w:ascii="Arial" w:hAnsi="Arial" w:cs="Arial"/>
          <w:sz w:val="23"/>
          <w:szCs w:val="23"/>
        </w:rPr>
        <w:t>Guidelines</w:t>
      </w:r>
      <w:r w:rsidRPr="00681560">
        <w:rPr>
          <w:rFonts w:ascii="Arial" w:hAnsi="Arial" w:cs="Arial"/>
          <w:sz w:val="23"/>
          <w:szCs w:val="23"/>
        </w:rPr>
        <w:t xml:space="preserve"> </w:t>
      </w:r>
      <w:r>
        <w:rPr>
          <w:rFonts w:ascii="Arial" w:hAnsi="Arial" w:cs="Arial"/>
          <w:sz w:val="23"/>
          <w:szCs w:val="23"/>
        </w:rPr>
        <w:t xml:space="preserve">describe a staged, public health approach to managing the small minority of people living with HIV whose behaviours risk HIV transmission. The Guidelines </w:t>
      </w:r>
      <w:r w:rsidRPr="00681560">
        <w:rPr>
          <w:rFonts w:ascii="Arial" w:hAnsi="Arial" w:cs="Arial"/>
          <w:sz w:val="23"/>
          <w:szCs w:val="23"/>
          <w:lang w:val="en-US"/>
        </w:rPr>
        <w:t xml:space="preserve">have been updated </w:t>
      </w:r>
      <w:r>
        <w:rPr>
          <w:rFonts w:ascii="Arial" w:hAnsi="Arial" w:cs="Arial"/>
          <w:sz w:val="23"/>
          <w:szCs w:val="23"/>
          <w:lang w:val="en-US"/>
        </w:rPr>
        <w:t xml:space="preserve">primarily </w:t>
      </w:r>
      <w:r w:rsidRPr="00681560">
        <w:rPr>
          <w:rFonts w:ascii="Arial" w:hAnsi="Arial" w:cs="Arial"/>
          <w:sz w:val="23"/>
          <w:szCs w:val="23"/>
          <w:lang w:val="en-US"/>
        </w:rPr>
        <w:t>to reflect the latest scientific knowledge on the individual and public health benefits of treatment as prevention (</w:t>
      </w:r>
      <w:proofErr w:type="spellStart"/>
      <w:r w:rsidRPr="00681560">
        <w:rPr>
          <w:rFonts w:ascii="Arial" w:hAnsi="Arial" w:cs="Arial"/>
          <w:sz w:val="23"/>
          <w:szCs w:val="23"/>
          <w:lang w:val="en-US"/>
        </w:rPr>
        <w:t>TasP</w:t>
      </w:r>
      <w:proofErr w:type="spellEnd"/>
      <w:r w:rsidRPr="00681560">
        <w:rPr>
          <w:rFonts w:ascii="Arial" w:hAnsi="Arial" w:cs="Arial"/>
          <w:sz w:val="23"/>
          <w:szCs w:val="23"/>
          <w:lang w:val="en-US"/>
        </w:rPr>
        <w:t>) for reducing HIV transmission</w:t>
      </w:r>
      <w:r>
        <w:rPr>
          <w:rFonts w:ascii="Arial" w:hAnsi="Arial" w:cs="Arial"/>
          <w:sz w:val="23"/>
          <w:szCs w:val="23"/>
          <w:lang w:val="en-US"/>
        </w:rPr>
        <w:t xml:space="preserve">. </w:t>
      </w:r>
      <w:r w:rsidRPr="00616937">
        <w:rPr>
          <w:rFonts w:ascii="Arial" w:hAnsi="Arial" w:cs="Arial"/>
          <w:sz w:val="23"/>
          <w:szCs w:val="23"/>
          <w:lang w:val="en-US"/>
        </w:rPr>
        <w:t xml:space="preserve">Research has </w:t>
      </w:r>
      <w:r>
        <w:rPr>
          <w:rFonts w:ascii="Arial" w:hAnsi="Arial" w:cs="Arial"/>
          <w:sz w:val="23"/>
          <w:szCs w:val="23"/>
          <w:lang w:val="en-US"/>
        </w:rPr>
        <w:t xml:space="preserve">shown </w:t>
      </w:r>
      <w:r w:rsidRPr="00616937">
        <w:rPr>
          <w:rFonts w:ascii="Arial" w:hAnsi="Arial" w:cs="Arial"/>
          <w:sz w:val="23"/>
          <w:szCs w:val="23"/>
          <w:lang w:val="en-US"/>
        </w:rPr>
        <w:t xml:space="preserve">that </w:t>
      </w:r>
      <w:r w:rsidRPr="00616937">
        <w:rPr>
          <w:rFonts w:ascii="Arial" w:hAnsi="Arial" w:cs="Arial"/>
          <w:iCs/>
          <w:sz w:val="23"/>
          <w:szCs w:val="23"/>
        </w:rPr>
        <w:t xml:space="preserve">people with HIV who take </w:t>
      </w:r>
      <w:r>
        <w:rPr>
          <w:rFonts w:ascii="Arial" w:hAnsi="Arial" w:cs="Arial"/>
          <w:color w:val="000000"/>
          <w:sz w:val="23"/>
          <w:szCs w:val="23"/>
        </w:rPr>
        <w:t xml:space="preserve">anti-retroviral therapies (ART) </w:t>
      </w:r>
      <w:r w:rsidRPr="00616937">
        <w:rPr>
          <w:rFonts w:ascii="Arial" w:hAnsi="Arial" w:cs="Arial"/>
          <w:iCs/>
          <w:sz w:val="23"/>
          <w:szCs w:val="23"/>
        </w:rPr>
        <w:t>daily as prescribed</w:t>
      </w:r>
      <w:r>
        <w:rPr>
          <w:rFonts w:ascii="Arial" w:hAnsi="Arial" w:cs="Arial"/>
          <w:iCs/>
          <w:sz w:val="23"/>
          <w:szCs w:val="23"/>
        </w:rPr>
        <w:t>,</w:t>
      </w:r>
      <w:r w:rsidRPr="00616937">
        <w:rPr>
          <w:rFonts w:ascii="Arial" w:hAnsi="Arial" w:cs="Arial"/>
          <w:iCs/>
          <w:sz w:val="23"/>
          <w:szCs w:val="23"/>
        </w:rPr>
        <w:t xml:space="preserve"> and achieve and maintain sustained viral suppression, defined as a</w:t>
      </w:r>
      <w:r>
        <w:rPr>
          <w:rFonts w:ascii="Arial" w:hAnsi="Arial" w:cs="Arial"/>
          <w:iCs/>
          <w:sz w:val="23"/>
          <w:szCs w:val="23"/>
        </w:rPr>
        <w:t>n undetectable viral load or a</w:t>
      </w:r>
      <w:r w:rsidRPr="00616937">
        <w:rPr>
          <w:rFonts w:ascii="Arial" w:hAnsi="Arial" w:cs="Arial"/>
          <w:iCs/>
          <w:sz w:val="23"/>
          <w:szCs w:val="23"/>
        </w:rPr>
        <w:t xml:space="preserve"> viral load of less than 200 copies/mL</w:t>
      </w:r>
      <w:r w:rsidRPr="00616937">
        <w:rPr>
          <w:rFonts w:ascii="Arial" w:hAnsi="Arial" w:cs="Arial"/>
          <w:iCs/>
          <w:sz w:val="23"/>
          <w:szCs w:val="23"/>
          <w:lang w:val="en-US"/>
        </w:rPr>
        <w:t>,</w:t>
      </w:r>
      <w:r w:rsidRPr="00616937">
        <w:rPr>
          <w:rFonts w:ascii="Arial" w:hAnsi="Arial" w:cs="Arial"/>
          <w:iCs/>
          <w:sz w:val="23"/>
          <w:szCs w:val="23"/>
        </w:rPr>
        <w:t xml:space="preserve"> have </w:t>
      </w:r>
      <w:r w:rsidRPr="008B30A0">
        <w:rPr>
          <w:rFonts w:ascii="Arial" w:hAnsi="Arial" w:cs="Arial"/>
          <w:iCs/>
          <w:sz w:val="23"/>
          <w:szCs w:val="23"/>
        </w:rPr>
        <w:t>effectively no risk</w:t>
      </w:r>
      <w:r w:rsidRPr="00616937">
        <w:rPr>
          <w:rFonts w:ascii="Arial" w:hAnsi="Arial" w:cs="Arial"/>
          <w:iCs/>
          <w:sz w:val="23"/>
          <w:szCs w:val="23"/>
        </w:rPr>
        <w:t xml:space="preserve"> of sexually transmitting the virus to a HIV-negative par</w:t>
      </w:r>
      <w:r>
        <w:rPr>
          <w:rFonts w:ascii="Arial" w:hAnsi="Arial" w:cs="Arial"/>
          <w:iCs/>
          <w:sz w:val="23"/>
          <w:szCs w:val="23"/>
        </w:rPr>
        <w:t xml:space="preserve">tner (2-19). </w:t>
      </w:r>
      <w:r>
        <w:rPr>
          <w:rFonts w:ascii="Arial" w:hAnsi="Arial" w:cs="Arial"/>
          <w:sz w:val="23"/>
          <w:szCs w:val="23"/>
        </w:rPr>
        <w:t>While there is currently insufficient evidence to state the same for non-sexual routes of exposure (e.g. injecting drug use), it is likely that sustained viral suppression will also minimise the risk of HIV transmission in these situations.</w:t>
      </w:r>
    </w:p>
    <w:p w14:paraId="5C28E148" w14:textId="77777777" w:rsidR="00B6603E" w:rsidRPr="00616937" w:rsidRDefault="00B6603E" w:rsidP="00B6603E">
      <w:pPr>
        <w:widowControl w:val="0"/>
        <w:spacing w:after="0" w:line="240" w:lineRule="auto"/>
        <w:rPr>
          <w:rFonts w:ascii="Arial" w:hAnsi="Arial" w:cs="Arial"/>
          <w:sz w:val="23"/>
          <w:szCs w:val="23"/>
          <w:lang w:val="en-US"/>
        </w:rPr>
      </w:pPr>
    </w:p>
    <w:p w14:paraId="27577155" w14:textId="77777777" w:rsidR="00B6603E" w:rsidRPr="00681560" w:rsidRDefault="00B6603E" w:rsidP="00B6603E">
      <w:pPr>
        <w:widowControl w:val="0"/>
        <w:spacing w:after="0" w:line="240" w:lineRule="auto"/>
        <w:rPr>
          <w:rFonts w:ascii="Arial" w:hAnsi="Arial" w:cs="Arial"/>
          <w:sz w:val="23"/>
          <w:szCs w:val="23"/>
          <w:lang w:val="en-US"/>
        </w:rPr>
      </w:pPr>
      <w:r w:rsidRPr="00B86D5A">
        <w:rPr>
          <w:rFonts w:ascii="Arial" w:hAnsi="Arial" w:cs="Arial"/>
          <w:sz w:val="23"/>
          <w:szCs w:val="23"/>
          <w:lang w:val="en-US"/>
        </w:rPr>
        <w:t>The key objective of public health management</w:t>
      </w:r>
      <w:r>
        <w:rPr>
          <w:rFonts w:ascii="Arial" w:hAnsi="Arial" w:cs="Arial"/>
          <w:sz w:val="23"/>
          <w:szCs w:val="23"/>
          <w:lang w:val="en-US"/>
        </w:rPr>
        <w:t xml:space="preserve"> under these Guidelines is the prevention of HIV transmission to others. The key to this is ensuring that the person of concern is able to sustain</w:t>
      </w:r>
      <w:r w:rsidRPr="00B86D5A">
        <w:rPr>
          <w:rFonts w:ascii="Arial" w:hAnsi="Arial" w:cs="Arial"/>
          <w:sz w:val="23"/>
          <w:szCs w:val="23"/>
          <w:lang w:val="en-US"/>
        </w:rPr>
        <w:t xml:space="preserve"> </w:t>
      </w:r>
      <w:r>
        <w:rPr>
          <w:rFonts w:ascii="Arial" w:hAnsi="Arial" w:cs="Arial"/>
          <w:sz w:val="23"/>
          <w:szCs w:val="23"/>
          <w:lang w:val="en-US"/>
        </w:rPr>
        <w:t xml:space="preserve">HIV </w:t>
      </w:r>
      <w:r w:rsidRPr="00B86D5A">
        <w:rPr>
          <w:rFonts w:ascii="Arial" w:hAnsi="Arial" w:cs="Arial"/>
          <w:sz w:val="23"/>
          <w:szCs w:val="23"/>
          <w:lang w:val="en-US"/>
        </w:rPr>
        <w:t xml:space="preserve">viral suppression through high adherence to their prescribed ART </w:t>
      </w:r>
      <w:r>
        <w:rPr>
          <w:rFonts w:ascii="Arial" w:hAnsi="Arial" w:cs="Arial"/>
          <w:sz w:val="23"/>
          <w:szCs w:val="23"/>
          <w:lang w:val="en-US"/>
        </w:rPr>
        <w:t>by</w:t>
      </w:r>
      <w:r w:rsidRPr="00B86D5A">
        <w:rPr>
          <w:rFonts w:ascii="Arial" w:hAnsi="Arial" w:cs="Arial"/>
          <w:sz w:val="23"/>
          <w:szCs w:val="23"/>
          <w:lang w:val="en-US"/>
        </w:rPr>
        <w:t xml:space="preserve"> mainta</w:t>
      </w:r>
      <w:r>
        <w:rPr>
          <w:rFonts w:ascii="Arial" w:hAnsi="Arial" w:cs="Arial"/>
          <w:sz w:val="23"/>
          <w:szCs w:val="23"/>
          <w:lang w:val="en-US"/>
        </w:rPr>
        <w:t>ining</w:t>
      </w:r>
      <w:r w:rsidRPr="00B86D5A">
        <w:rPr>
          <w:rFonts w:ascii="Arial" w:hAnsi="Arial" w:cs="Arial"/>
          <w:sz w:val="23"/>
          <w:szCs w:val="23"/>
          <w:lang w:val="en-US"/>
        </w:rPr>
        <w:t xml:space="preserve"> involvement in appropriate ongoing clinical care and treatment. </w:t>
      </w:r>
      <w:r w:rsidRPr="00447DE9">
        <w:rPr>
          <w:rFonts w:ascii="Arial" w:hAnsi="Arial" w:cs="Arial"/>
          <w:sz w:val="23"/>
          <w:szCs w:val="23"/>
          <w:lang w:val="en-US"/>
        </w:rPr>
        <w:t xml:space="preserve"> The presence of a detectable viral load does not itself </w:t>
      </w:r>
      <w:r>
        <w:rPr>
          <w:rFonts w:ascii="Arial" w:hAnsi="Arial" w:cs="Arial"/>
          <w:sz w:val="23"/>
          <w:szCs w:val="23"/>
          <w:lang w:val="en-US"/>
        </w:rPr>
        <w:t>warrant management under these G</w:t>
      </w:r>
      <w:r w:rsidRPr="00447DE9">
        <w:rPr>
          <w:rFonts w:ascii="Arial" w:hAnsi="Arial" w:cs="Arial"/>
          <w:sz w:val="23"/>
          <w:szCs w:val="23"/>
          <w:lang w:val="en-US"/>
        </w:rPr>
        <w:t xml:space="preserve">uidelines, </w:t>
      </w:r>
      <w:r>
        <w:rPr>
          <w:rFonts w:ascii="Arial" w:hAnsi="Arial" w:cs="Arial"/>
          <w:sz w:val="23"/>
          <w:szCs w:val="23"/>
          <w:lang w:val="en-US"/>
        </w:rPr>
        <w:t>unless there are also</w:t>
      </w:r>
      <w:r w:rsidRPr="00447DE9">
        <w:rPr>
          <w:rFonts w:ascii="Arial" w:hAnsi="Arial" w:cs="Arial"/>
          <w:sz w:val="23"/>
          <w:szCs w:val="23"/>
          <w:lang w:val="en-US"/>
        </w:rPr>
        <w:t xml:space="preserve"> </w:t>
      </w:r>
      <w:proofErr w:type="spellStart"/>
      <w:r>
        <w:rPr>
          <w:rFonts w:ascii="Arial" w:hAnsi="Arial" w:cs="Arial"/>
          <w:sz w:val="23"/>
          <w:szCs w:val="23"/>
          <w:lang w:val="en-US"/>
        </w:rPr>
        <w:t>behaviours</w:t>
      </w:r>
      <w:proofErr w:type="spellEnd"/>
      <w:r>
        <w:rPr>
          <w:rFonts w:ascii="Arial" w:hAnsi="Arial" w:cs="Arial"/>
          <w:sz w:val="23"/>
          <w:szCs w:val="23"/>
          <w:lang w:val="en-US"/>
        </w:rPr>
        <w:t xml:space="preserve"> that place others at risk of HIV</w:t>
      </w:r>
      <w:r w:rsidRPr="00447DE9">
        <w:rPr>
          <w:rFonts w:ascii="Arial" w:hAnsi="Arial" w:cs="Arial"/>
          <w:sz w:val="23"/>
          <w:szCs w:val="23"/>
          <w:lang w:val="en-US"/>
        </w:rPr>
        <w:t xml:space="preserve"> transmission. </w:t>
      </w:r>
      <w:r>
        <w:rPr>
          <w:rFonts w:ascii="Arial" w:hAnsi="Arial" w:cs="Arial"/>
          <w:sz w:val="23"/>
          <w:szCs w:val="23"/>
          <w:lang w:val="en-US"/>
        </w:rPr>
        <w:t>People</w:t>
      </w:r>
      <w:r w:rsidRPr="00B86D5A">
        <w:rPr>
          <w:rFonts w:ascii="Arial" w:hAnsi="Arial" w:cs="Arial"/>
          <w:sz w:val="23"/>
          <w:szCs w:val="23"/>
          <w:lang w:val="en-US"/>
        </w:rPr>
        <w:t xml:space="preserve"> may also demonstrate additional risk reduction strategies (especially where the level of adherence to ART may not be ideal). These strategies may include the use of condoms and lubricant,</w:t>
      </w:r>
      <w:r w:rsidRPr="00403FB1">
        <w:rPr>
          <w:rFonts w:ascii="Arial" w:hAnsi="Arial" w:cs="Arial"/>
          <w:sz w:val="23"/>
          <w:szCs w:val="23"/>
          <w:lang w:val="en-US"/>
        </w:rPr>
        <w:t xml:space="preserve"> </w:t>
      </w:r>
      <w:r w:rsidRPr="00B86D5A">
        <w:rPr>
          <w:rFonts w:ascii="Arial" w:hAnsi="Arial" w:cs="Arial"/>
          <w:sz w:val="23"/>
          <w:szCs w:val="23"/>
          <w:lang w:val="en-US"/>
        </w:rPr>
        <w:t>sexual contact with partners who are taking HIV pr</w:t>
      </w:r>
      <w:r>
        <w:rPr>
          <w:rFonts w:ascii="Arial" w:hAnsi="Arial" w:cs="Arial"/>
          <w:sz w:val="23"/>
          <w:szCs w:val="23"/>
          <w:lang w:val="en-US"/>
        </w:rPr>
        <w:t>e-exposure prophylaxis (</w:t>
      </w:r>
      <w:proofErr w:type="spellStart"/>
      <w:r>
        <w:rPr>
          <w:rFonts w:ascii="Arial" w:hAnsi="Arial" w:cs="Arial"/>
          <w:sz w:val="23"/>
          <w:szCs w:val="23"/>
          <w:lang w:val="en-US"/>
        </w:rPr>
        <w:t>PrEP</w:t>
      </w:r>
      <w:proofErr w:type="spellEnd"/>
      <w:r>
        <w:rPr>
          <w:rFonts w:ascii="Arial" w:hAnsi="Arial" w:cs="Arial"/>
          <w:sz w:val="23"/>
          <w:szCs w:val="23"/>
          <w:lang w:val="en-US"/>
        </w:rPr>
        <w:t xml:space="preserve">), </w:t>
      </w:r>
      <w:r w:rsidRPr="00B86D5A">
        <w:rPr>
          <w:rFonts w:ascii="Arial" w:hAnsi="Arial" w:cs="Arial"/>
          <w:sz w:val="23"/>
          <w:szCs w:val="23"/>
          <w:lang w:val="en-US"/>
        </w:rPr>
        <w:t>other safer sex practices</w:t>
      </w:r>
      <w:r>
        <w:rPr>
          <w:rFonts w:ascii="Arial" w:hAnsi="Arial" w:cs="Arial"/>
          <w:sz w:val="23"/>
          <w:szCs w:val="23"/>
          <w:lang w:val="en-US"/>
        </w:rPr>
        <w:t xml:space="preserve"> and </w:t>
      </w:r>
      <w:r w:rsidRPr="00B86D5A">
        <w:rPr>
          <w:rFonts w:ascii="Arial" w:hAnsi="Arial" w:cs="Arial"/>
          <w:sz w:val="23"/>
          <w:szCs w:val="23"/>
          <w:lang w:val="en-US"/>
        </w:rPr>
        <w:t>safer injecting drug use practices, including the use of sterile needles and syringes</w:t>
      </w:r>
      <w:r>
        <w:rPr>
          <w:rFonts w:ascii="Arial" w:hAnsi="Arial" w:cs="Arial"/>
          <w:sz w:val="23"/>
          <w:szCs w:val="23"/>
          <w:lang w:val="en-US"/>
        </w:rPr>
        <w:t>.</w:t>
      </w:r>
      <w:r w:rsidRPr="00B86D5A">
        <w:rPr>
          <w:rFonts w:ascii="Arial" w:hAnsi="Arial" w:cs="Arial"/>
          <w:sz w:val="23"/>
          <w:szCs w:val="23"/>
          <w:lang w:val="en-US"/>
        </w:rPr>
        <w:t xml:space="preserve"> </w:t>
      </w:r>
      <w:r>
        <w:rPr>
          <w:rFonts w:ascii="Arial" w:hAnsi="Arial" w:cs="Arial"/>
          <w:sz w:val="23"/>
          <w:szCs w:val="23"/>
          <w:lang w:val="en-US"/>
        </w:rPr>
        <w:t xml:space="preserve">Additionally, </w:t>
      </w:r>
      <w:r w:rsidRPr="00B86D5A">
        <w:rPr>
          <w:rFonts w:ascii="Arial" w:hAnsi="Arial" w:cs="Arial"/>
          <w:sz w:val="23"/>
          <w:szCs w:val="23"/>
          <w:lang w:val="en-US"/>
        </w:rPr>
        <w:t xml:space="preserve">ART also has a role in prevention as post-exposure prophylaxis (PEP). </w:t>
      </w:r>
      <w:r>
        <w:rPr>
          <w:rFonts w:ascii="Arial" w:hAnsi="Arial" w:cs="Arial"/>
          <w:sz w:val="23"/>
          <w:szCs w:val="23"/>
          <w:lang w:val="en-US"/>
        </w:rPr>
        <w:t>E</w:t>
      </w:r>
      <w:r w:rsidRPr="00B86D5A">
        <w:rPr>
          <w:rFonts w:ascii="Arial" w:hAnsi="Arial" w:cs="Arial"/>
          <w:sz w:val="23"/>
          <w:szCs w:val="23"/>
          <w:lang w:val="en-US"/>
        </w:rPr>
        <w:t>mploying such strategies demonstrates the person’s engagement in</w:t>
      </w:r>
      <w:r>
        <w:rPr>
          <w:rFonts w:ascii="Arial" w:hAnsi="Arial" w:cs="Arial"/>
          <w:sz w:val="23"/>
          <w:szCs w:val="23"/>
          <w:lang w:val="en-US"/>
        </w:rPr>
        <w:t>,</w:t>
      </w:r>
      <w:r w:rsidRPr="00B86D5A">
        <w:rPr>
          <w:rFonts w:ascii="Arial" w:hAnsi="Arial" w:cs="Arial"/>
          <w:sz w:val="23"/>
          <w:szCs w:val="23"/>
          <w:lang w:val="en-US"/>
        </w:rPr>
        <w:t xml:space="preserve"> and commitment to</w:t>
      </w:r>
      <w:r>
        <w:rPr>
          <w:rFonts w:ascii="Arial" w:hAnsi="Arial" w:cs="Arial"/>
          <w:sz w:val="23"/>
          <w:szCs w:val="23"/>
          <w:lang w:val="en-US"/>
        </w:rPr>
        <w:t>,</w:t>
      </w:r>
      <w:r w:rsidRPr="00B86D5A">
        <w:rPr>
          <w:rFonts w:ascii="Arial" w:hAnsi="Arial" w:cs="Arial"/>
          <w:sz w:val="23"/>
          <w:szCs w:val="23"/>
          <w:lang w:val="en-US"/>
        </w:rPr>
        <w:t xml:space="preserve"> reducing the risk of transmission to others.</w:t>
      </w:r>
    </w:p>
    <w:p w14:paraId="60A38C1D" w14:textId="77777777" w:rsidR="00B6603E" w:rsidRPr="00681560" w:rsidRDefault="00B6603E" w:rsidP="00B6603E">
      <w:pPr>
        <w:widowControl w:val="0"/>
        <w:spacing w:after="0" w:line="240" w:lineRule="auto"/>
        <w:rPr>
          <w:rFonts w:ascii="Arial" w:hAnsi="Arial" w:cs="Arial"/>
          <w:sz w:val="23"/>
          <w:szCs w:val="23"/>
          <w:lang w:val="en-US"/>
        </w:rPr>
      </w:pPr>
    </w:p>
    <w:p w14:paraId="7D432440" w14:textId="77777777" w:rsidR="00B6603E" w:rsidRPr="00681560" w:rsidRDefault="00B6603E" w:rsidP="00B6603E">
      <w:pPr>
        <w:rPr>
          <w:rFonts w:ascii="Arial" w:eastAsia="Arial" w:hAnsi="Arial"/>
          <w:b/>
          <w:bCs/>
          <w:sz w:val="24"/>
          <w:szCs w:val="24"/>
          <w:lang w:val="en-US"/>
        </w:rPr>
      </w:pPr>
      <w:r w:rsidRPr="008B4E40">
        <w:rPr>
          <w:rFonts w:ascii="Arial" w:hAnsi="Arial"/>
          <w:sz w:val="23"/>
          <w:lang w:val="en-US"/>
        </w:rPr>
        <w:t>Therefore the focus of overall prevention efforts should be on the early diagnosis of HIV infection through testing of at-risk individuals, followed by effective</w:t>
      </w:r>
      <w:r>
        <w:rPr>
          <w:rFonts w:ascii="Arial" w:hAnsi="Arial"/>
          <w:sz w:val="23"/>
          <w:lang w:val="en-US"/>
        </w:rPr>
        <w:t xml:space="preserve"> clinical care </w:t>
      </w:r>
      <w:r w:rsidRPr="008B4E40">
        <w:rPr>
          <w:rFonts w:ascii="Arial" w:hAnsi="Arial"/>
          <w:sz w:val="23"/>
          <w:lang w:val="en-US"/>
        </w:rPr>
        <w:t>of those with a diagnosed HIV infection</w:t>
      </w:r>
      <w:r>
        <w:rPr>
          <w:rFonts w:ascii="Arial" w:hAnsi="Arial" w:cs="Arial"/>
          <w:sz w:val="23"/>
          <w:szCs w:val="23"/>
          <w:lang w:val="en-US"/>
        </w:rPr>
        <w:t xml:space="preserve"> and effective management of persons whose </w:t>
      </w:r>
      <w:proofErr w:type="spellStart"/>
      <w:r>
        <w:rPr>
          <w:rFonts w:ascii="Arial" w:hAnsi="Arial" w:cs="Arial"/>
          <w:sz w:val="23"/>
          <w:szCs w:val="23"/>
          <w:lang w:val="en-US"/>
        </w:rPr>
        <w:t>behaviours</w:t>
      </w:r>
      <w:proofErr w:type="spellEnd"/>
      <w:r>
        <w:rPr>
          <w:rFonts w:ascii="Arial" w:hAnsi="Arial" w:cs="Arial"/>
          <w:sz w:val="23"/>
          <w:szCs w:val="23"/>
          <w:lang w:val="en-US"/>
        </w:rPr>
        <w:t xml:space="preserve"> place others at risk of HIV transmission. </w:t>
      </w:r>
      <w:r w:rsidRPr="00374AB8">
        <w:rPr>
          <w:rFonts w:ascii="Arial" w:hAnsi="Arial" w:cs="Arial"/>
          <w:sz w:val="23"/>
          <w:szCs w:val="23"/>
          <w:lang w:val="en-US"/>
        </w:rPr>
        <w:t xml:space="preserve">For people with newly diagnosed HIV infection, service providers should </w:t>
      </w:r>
      <w:proofErr w:type="spellStart"/>
      <w:r w:rsidRPr="00374AB8">
        <w:rPr>
          <w:rFonts w:ascii="Arial" w:hAnsi="Arial" w:cs="Arial"/>
          <w:sz w:val="23"/>
          <w:szCs w:val="23"/>
          <w:lang w:val="en-US"/>
        </w:rPr>
        <w:t>prioritise</w:t>
      </w:r>
      <w:proofErr w:type="spellEnd"/>
      <w:r w:rsidRPr="00374AB8">
        <w:rPr>
          <w:rFonts w:ascii="Arial" w:hAnsi="Arial" w:cs="Arial"/>
          <w:sz w:val="23"/>
          <w:szCs w:val="23"/>
          <w:lang w:val="en-US"/>
        </w:rPr>
        <w:t xml:space="preserve"> linking people to treatment and support to reduce infectiousness and increase resilience and reduce their felt stigma.</w:t>
      </w:r>
      <w:r w:rsidRPr="00681560">
        <w:rPr>
          <w:rFonts w:ascii="Arial" w:hAnsi="Arial" w:cs="Arial"/>
          <w:sz w:val="23"/>
          <w:szCs w:val="23"/>
          <w:lang w:val="en-US"/>
        </w:rPr>
        <w:t xml:space="preserve"> </w:t>
      </w:r>
      <w:r w:rsidRPr="00681560">
        <w:br w:type="page"/>
      </w:r>
    </w:p>
    <w:p w14:paraId="13D2A4C9" w14:textId="77777777" w:rsidR="00B6603E" w:rsidRPr="003E5487" w:rsidRDefault="00B6603E" w:rsidP="00B6603E">
      <w:pPr>
        <w:pStyle w:val="Heading1"/>
        <w:ind w:left="0"/>
      </w:pPr>
      <w:bookmarkStart w:id="1" w:name="_Toc527084"/>
      <w:r>
        <w:lastRenderedPageBreak/>
        <w:t>SECTION 2 - PRINCIPLES</w:t>
      </w:r>
      <w:bookmarkEnd w:id="1"/>
      <w:r w:rsidRPr="003E5487">
        <w:t xml:space="preserve"> </w:t>
      </w:r>
    </w:p>
    <w:p w14:paraId="13087E53" w14:textId="77777777" w:rsidR="00B6603E" w:rsidRDefault="00B6603E" w:rsidP="00B6603E">
      <w:pPr>
        <w:autoSpaceDE w:val="0"/>
        <w:autoSpaceDN w:val="0"/>
        <w:adjustRightInd w:val="0"/>
        <w:spacing w:after="120" w:line="240" w:lineRule="auto"/>
        <w:rPr>
          <w:rFonts w:ascii="Arial" w:hAnsi="Arial" w:cs="Arial"/>
          <w:sz w:val="23"/>
          <w:szCs w:val="23"/>
        </w:rPr>
      </w:pPr>
    </w:p>
    <w:p w14:paraId="47E2FEAF" w14:textId="77777777" w:rsidR="00B6603E" w:rsidRPr="00681560" w:rsidRDefault="00B6603E" w:rsidP="00B6603E">
      <w:pPr>
        <w:autoSpaceDE w:val="0"/>
        <w:autoSpaceDN w:val="0"/>
        <w:adjustRightInd w:val="0"/>
        <w:spacing w:after="120" w:line="240" w:lineRule="auto"/>
        <w:rPr>
          <w:rFonts w:ascii="Arial" w:hAnsi="Arial" w:cs="Arial"/>
          <w:sz w:val="23"/>
          <w:szCs w:val="23"/>
        </w:rPr>
      </w:pPr>
      <w:r w:rsidRPr="00681560">
        <w:rPr>
          <w:rFonts w:ascii="Arial" w:hAnsi="Arial" w:cs="Arial"/>
          <w:sz w:val="23"/>
          <w:szCs w:val="23"/>
        </w:rPr>
        <w:t xml:space="preserve">The </w:t>
      </w:r>
      <w:r>
        <w:rPr>
          <w:rFonts w:ascii="Arial" w:hAnsi="Arial" w:cs="Arial"/>
          <w:sz w:val="23"/>
          <w:szCs w:val="23"/>
        </w:rPr>
        <w:t>Guidelines</w:t>
      </w:r>
      <w:r w:rsidRPr="00681560">
        <w:rPr>
          <w:rFonts w:ascii="Arial" w:hAnsi="Arial" w:cs="Arial"/>
          <w:sz w:val="23"/>
          <w:szCs w:val="23"/>
        </w:rPr>
        <w:t xml:space="preserve"> are based on the following principles and assumptions: </w:t>
      </w:r>
    </w:p>
    <w:p w14:paraId="6A5152D1" w14:textId="6C47E494" w:rsidR="00B6603E" w:rsidRPr="0036056C" w:rsidRDefault="00B6603E" w:rsidP="00B6603E">
      <w:pPr>
        <w:widowControl w:val="0"/>
        <w:numPr>
          <w:ilvl w:val="0"/>
          <w:numId w:val="1"/>
        </w:numPr>
        <w:autoSpaceDE w:val="0"/>
        <w:autoSpaceDN w:val="0"/>
        <w:adjustRightInd w:val="0"/>
        <w:spacing w:after="120"/>
        <w:rPr>
          <w:rFonts w:ascii="Arial" w:eastAsia="Arial" w:hAnsi="Arial" w:cs="Arial"/>
          <w:sz w:val="23"/>
          <w:szCs w:val="23"/>
        </w:rPr>
      </w:pPr>
      <w:r w:rsidRPr="00912130">
        <w:rPr>
          <w:rFonts w:ascii="Arial" w:hAnsi="Arial" w:cs="Arial"/>
          <w:sz w:val="23"/>
          <w:szCs w:val="23"/>
        </w:rPr>
        <w:t xml:space="preserve">Management under these Guidelines requires a consistency of approach across all client groups regardless of gender, </w:t>
      </w:r>
      <w:r>
        <w:rPr>
          <w:rFonts w:ascii="Arial" w:hAnsi="Arial" w:cs="Arial"/>
          <w:sz w:val="23"/>
          <w:szCs w:val="23"/>
        </w:rPr>
        <w:t xml:space="preserve">gender identity, disabilities, mental health diagnoses, </w:t>
      </w:r>
      <w:r w:rsidRPr="00912130">
        <w:rPr>
          <w:rFonts w:ascii="Arial" w:hAnsi="Arial" w:cs="Arial"/>
          <w:sz w:val="23"/>
          <w:szCs w:val="23"/>
        </w:rPr>
        <w:t xml:space="preserve">sexual </w:t>
      </w:r>
      <w:r>
        <w:rPr>
          <w:rFonts w:ascii="Arial" w:hAnsi="Arial" w:cs="Arial"/>
          <w:sz w:val="23"/>
          <w:szCs w:val="23"/>
        </w:rPr>
        <w:t>practices and orientation</w:t>
      </w:r>
      <w:r w:rsidRPr="00912130">
        <w:rPr>
          <w:rFonts w:ascii="Arial" w:hAnsi="Arial" w:cs="Arial"/>
          <w:sz w:val="23"/>
          <w:szCs w:val="23"/>
        </w:rPr>
        <w:t xml:space="preserve">, work practices (including sex work), </w:t>
      </w:r>
      <w:r>
        <w:rPr>
          <w:rFonts w:ascii="Arial" w:hAnsi="Arial" w:cs="Arial"/>
          <w:sz w:val="23"/>
          <w:szCs w:val="23"/>
        </w:rPr>
        <w:t xml:space="preserve">injecting drug use, </w:t>
      </w:r>
      <w:r w:rsidRPr="00912130">
        <w:rPr>
          <w:rFonts w:ascii="Arial" w:hAnsi="Arial" w:cs="Arial"/>
          <w:sz w:val="23"/>
          <w:szCs w:val="23"/>
        </w:rPr>
        <w:t>cultural background</w:t>
      </w:r>
      <w:r>
        <w:rPr>
          <w:rFonts w:ascii="Arial" w:hAnsi="Arial" w:cs="Arial"/>
          <w:sz w:val="23"/>
          <w:szCs w:val="23"/>
        </w:rPr>
        <w:t xml:space="preserve"> and </w:t>
      </w:r>
      <w:r w:rsidRPr="00912130">
        <w:rPr>
          <w:rFonts w:ascii="Arial" w:hAnsi="Arial" w:cs="Arial"/>
          <w:sz w:val="23"/>
          <w:szCs w:val="23"/>
        </w:rPr>
        <w:t>or religious beliefs, in order to maintain transparency, ensure fair treatment and to avoid any implication of stigma or discrimination</w:t>
      </w:r>
      <w:r>
        <w:rPr>
          <w:rFonts w:ascii="Arial" w:hAnsi="Arial" w:cs="Arial"/>
          <w:sz w:val="23"/>
          <w:szCs w:val="23"/>
        </w:rPr>
        <w:t>. Such factors, and HIV positive status, are</w:t>
      </w:r>
      <w:r w:rsidRPr="0036056C">
        <w:rPr>
          <w:rFonts w:ascii="Arial" w:hAnsi="Arial" w:cs="Arial"/>
          <w:sz w:val="23"/>
          <w:szCs w:val="23"/>
        </w:rPr>
        <w:t xml:space="preserve"> not in and of themselves markers of risk behaviour and should not be taken as proxy evidence of placing others at risk;</w:t>
      </w:r>
      <w:r w:rsidR="00B348E2">
        <w:rPr>
          <w:rFonts w:ascii="Arial" w:hAnsi="Arial" w:cs="Arial"/>
          <w:sz w:val="23"/>
          <w:szCs w:val="23"/>
        </w:rPr>
        <w:t xml:space="preserve"> </w:t>
      </w:r>
      <w:r w:rsidRPr="00681560">
        <w:rPr>
          <w:rFonts w:ascii="Arial" w:hAnsi="Arial" w:cs="Arial"/>
          <w:sz w:val="23"/>
          <w:szCs w:val="23"/>
        </w:rPr>
        <w:t xml:space="preserve">most </w:t>
      </w:r>
      <w:r>
        <w:rPr>
          <w:rFonts w:ascii="Arial" w:hAnsi="Arial" w:cs="Arial"/>
          <w:sz w:val="23"/>
          <w:szCs w:val="23"/>
        </w:rPr>
        <w:t>people with HIV</w:t>
      </w:r>
      <w:r w:rsidRPr="00681560">
        <w:rPr>
          <w:rFonts w:ascii="Arial" w:hAnsi="Arial" w:cs="Arial"/>
          <w:sz w:val="23"/>
          <w:szCs w:val="23"/>
        </w:rPr>
        <w:t xml:space="preserve"> are motivated to avoid </w:t>
      </w:r>
      <w:r>
        <w:rPr>
          <w:rFonts w:ascii="Arial" w:hAnsi="Arial" w:cs="Arial"/>
          <w:sz w:val="23"/>
          <w:szCs w:val="23"/>
        </w:rPr>
        <w:t>placing</w:t>
      </w:r>
      <w:r w:rsidRPr="00681560">
        <w:rPr>
          <w:rFonts w:ascii="Arial" w:hAnsi="Arial" w:cs="Arial"/>
          <w:sz w:val="23"/>
          <w:szCs w:val="23"/>
        </w:rPr>
        <w:t xml:space="preserve"> others </w:t>
      </w:r>
      <w:r>
        <w:rPr>
          <w:rFonts w:ascii="Arial" w:hAnsi="Arial" w:cs="Arial"/>
          <w:sz w:val="23"/>
          <w:szCs w:val="23"/>
        </w:rPr>
        <w:t xml:space="preserve">at risk </w:t>
      </w:r>
      <w:r w:rsidRPr="00681560">
        <w:rPr>
          <w:rFonts w:ascii="Arial" w:hAnsi="Arial" w:cs="Arial"/>
          <w:sz w:val="23"/>
          <w:szCs w:val="23"/>
        </w:rPr>
        <w:t>and will respond when given access to the information, education and resources needed to prevent transmission including condoms, sterile needles and syringes and access to ART</w:t>
      </w:r>
      <w:r>
        <w:rPr>
          <w:rFonts w:ascii="Arial" w:hAnsi="Arial" w:cs="Arial"/>
          <w:sz w:val="23"/>
          <w:szCs w:val="23"/>
        </w:rPr>
        <w:t>;</w:t>
      </w:r>
    </w:p>
    <w:p w14:paraId="4CE3148F" w14:textId="77777777" w:rsidR="00B6603E" w:rsidRPr="000D70DA" w:rsidRDefault="00B6603E" w:rsidP="00B6603E">
      <w:pPr>
        <w:widowControl w:val="0"/>
        <w:numPr>
          <w:ilvl w:val="0"/>
          <w:numId w:val="1"/>
        </w:numPr>
        <w:autoSpaceDE w:val="0"/>
        <w:autoSpaceDN w:val="0"/>
        <w:adjustRightInd w:val="0"/>
        <w:spacing w:after="120" w:line="240" w:lineRule="auto"/>
        <w:rPr>
          <w:rFonts w:ascii="Arial" w:hAnsi="Arial" w:cs="Arial"/>
          <w:sz w:val="23"/>
          <w:szCs w:val="23"/>
        </w:rPr>
      </w:pPr>
      <w:r w:rsidRPr="000D70DA">
        <w:rPr>
          <w:rFonts w:ascii="Arial" w:hAnsi="Arial" w:cs="Arial"/>
          <w:sz w:val="23"/>
          <w:szCs w:val="23"/>
        </w:rPr>
        <w:t xml:space="preserve">except in </w:t>
      </w:r>
      <w:r>
        <w:rPr>
          <w:rFonts w:ascii="Arial" w:hAnsi="Arial" w:cs="Arial"/>
          <w:sz w:val="23"/>
          <w:szCs w:val="23"/>
        </w:rPr>
        <w:t xml:space="preserve">exceptional </w:t>
      </w:r>
      <w:r w:rsidRPr="000D70DA">
        <w:rPr>
          <w:rFonts w:ascii="Arial" w:hAnsi="Arial" w:cs="Arial"/>
          <w:sz w:val="23"/>
          <w:szCs w:val="23"/>
        </w:rPr>
        <w:t>circumstances, testing for HIV should be conducted on a voluntary basis;</w:t>
      </w:r>
    </w:p>
    <w:p w14:paraId="3E989CB9" w14:textId="77777777" w:rsidR="00B6603E" w:rsidRPr="00374AB8" w:rsidRDefault="00B6603E" w:rsidP="00B6603E">
      <w:pPr>
        <w:widowControl w:val="0"/>
        <w:numPr>
          <w:ilvl w:val="0"/>
          <w:numId w:val="1"/>
        </w:numPr>
        <w:autoSpaceDE w:val="0"/>
        <w:autoSpaceDN w:val="0"/>
        <w:adjustRightInd w:val="0"/>
        <w:spacing w:after="120" w:line="240" w:lineRule="auto"/>
        <w:rPr>
          <w:rFonts w:ascii="Arial" w:hAnsi="Arial" w:cs="Arial"/>
          <w:sz w:val="23"/>
          <w:szCs w:val="23"/>
        </w:rPr>
      </w:pPr>
      <w:r w:rsidRPr="00374AB8">
        <w:rPr>
          <w:rFonts w:ascii="Arial" w:hAnsi="Arial" w:cs="Arial"/>
          <w:sz w:val="23"/>
          <w:szCs w:val="23"/>
          <w:lang w:val="en-US"/>
        </w:rPr>
        <w:t xml:space="preserve">high adherence to ART, sustained viral suppression, and retention in appropriate ongoing clinical care and treatment monitoring </w:t>
      </w:r>
      <w:proofErr w:type="spellStart"/>
      <w:r w:rsidRPr="00374AB8">
        <w:rPr>
          <w:rFonts w:ascii="Arial" w:hAnsi="Arial" w:cs="Arial"/>
          <w:sz w:val="23"/>
          <w:szCs w:val="23"/>
          <w:lang w:val="en-US"/>
        </w:rPr>
        <w:t>minimise</w:t>
      </w:r>
      <w:proofErr w:type="spellEnd"/>
      <w:r w:rsidRPr="00374AB8">
        <w:rPr>
          <w:rFonts w:ascii="Arial" w:hAnsi="Arial" w:cs="Arial"/>
          <w:sz w:val="23"/>
          <w:szCs w:val="23"/>
          <w:lang w:val="en-US"/>
        </w:rPr>
        <w:t xml:space="preserve"> risk of HIV transmission;</w:t>
      </w:r>
    </w:p>
    <w:p w14:paraId="7FC138D3" w14:textId="77777777" w:rsidR="00B6603E" w:rsidRPr="00681560" w:rsidRDefault="00B6603E" w:rsidP="00B6603E">
      <w:pPr>
        <w:widowControl w:val="0"/>
        <w:numPr>
          <w:ilvl w:val="0"/>
          <w:numId w:val="1"/>
        </w:numPr>
        <w:autoSpaceDE w:val="0"/>
        <w:autoSpaceDN w:val="0"/>
        <w:adjustRightInd w:val="0"/>
        <w:spacing w:after="120" w:line="240" w:lineRule="auto"/>
        <w:rPr>
          <w:rFonts w:ascii="Arial" w:hAnsi="Arial" w:cs="Arial"/>
          <w:sz w:val="23"/>
          <w:szCs w:val="23"/>
        </w:rPr>
      </w:pPr>
      <w:r w:rsidRPr="00681560">
        <w:rPr>
          <w:rFonts w:ascii="Arial" w:hAnsi="Arial" w:cs="Arial"/>
          <w:sz w:val="23"/>
          <w:szCs w:val="23"/>
        </w:rPr>
        <w:t>although HIV is a lifelong infection with no cure to date, it is now considered a manageable chronic health condition</w:t>
      </w:r>
      <w:r>
        <w:rPr>
          <w:rFonts w:ascii="Arial" w:hAnsi="Arial" w:cs="Arial"/>
          <w:sz w:val="23"/>
          <w:szCs w:val="23"/>
        </w:rPr>
        <w:t>;</w:t>
      </w:r>
    </w:p>
    <w:p w14:paraId="32ADEBC4" w14:textId="77777777" w:rsidR="00B6603E" w:rsidRDefault="00B6603E" w:rsidP="00B6603E">
      <w:pPr>
        <w:widowControl w:val="0"/>
        <w:numPr>
          <w:ilvl w:val="0"/>
          <w:numId w:val="1"/>
        </w:numPr>
        <w:autoSpaceDE w:val="0"/>
        <w:autoSpaceDN w:val="0"/>
        <w:adjustRightInd w:val="0"/>
        <w:spacing w:after="120" w:line="240" w:lineRule="auto"/>
        <w:rPr>
          <w:rFonts w:ascii="Arial" w:hAnsi="Arial" w:cs="Arial"/>
          <w:sz w:val="23"/>
          <w:szCs w:val="23"/>
        </w:rPr>
      </w:pPr>
      <w:r>
        <w:rPr>
          <w:rFonts w:ascii="Arial" w:hAnsi="Arial" w:cs="Arial"/>
          <w:sz w:val="23"/>
          <w:szCs w:val="23"/>
        </w:rPr>
        <w:t>p</w:t>
      </w:r>
      <w:r w:rsidRPr="00B434E3">
        <w:rPr>
          <w:rFonts w:ascii="Arial" w:hAnsi="Arial" w:cs="Arial"/>
          <w:sz w:val="23"/>
          <w:szCs w:val="23"/>
        </w:rPr>
        <w:t xml:space="preserve">eople with HIV should not be excluded from </w:t>
      </w:r>
      <w:r>
        <w:rPr>
          <w:rFonts w:ascii="Arial" w:hAnsi="Arial" w:cs="Arial"/>
          <w:sz w:val="23"/>
          <w:szCs w:val="23"/>
        </w:rPr>
        <w:t xml:space="preserve">any </w:t>
      </w:r>
      <w:r w:rsidRPr="00B434E3">
        <w:rPr>
          <w:rFonts w:ascii="Arial" w:hAnsi="Arial" w:cs="Arial"/>
          <w:sz w:val="23"/>
          <w:szCs w:val="23"/>
        </w:rPr>
        <w:t>activities</w:t>
      </w:r>
      <w:r>
        <w:rPr>
          <w:rFonts w:ascii="Arial" w:hAnsi="Arial" w:cs="Arial"/>
          <w:sz w:val="23"/>
          <w:szCs w:val="23"/>
        </w:rPr>
        <w:t xml:space="preserve"> on the basis of their HIV status;</w:t>
      </w:r>
    </w:p>
    <w:p w14:paraId="553A9472" w14:textId="77777777" w:rsidR="00B6603E" w:rsidRPr="0030008D" w:rsidRDefault="00B6603E" w:rsidP="00B6603E">
      <w:pPr>
        <w:widowControl w:val="0"/>
        <w:numPr>
          <w:ilvl w:val="0"/>
          <w:numId w:val="1"/>
        </w:numPr>
        <w:autoSpaceDE w:val="0"/>
        <w:autoSpaceDN w:val="0"/>
        <w:adjustRightInd w:val="0"/>
        <w:spacing w:after="120" w:line="240" w:lineRule="auto"/>
        <w:rPr>
          <w:rFonts w:ascii="Arial" w:hAnsi="Arial" w:cs="Arial"/>
          <w:sz w:val="23"/>
          <w:szCs w:val="23"/>
        </w:rPr>
      </w:pPr>
      <w:r>
        <w:rPr>
          <w:rFonts w:ascii="Arial" w:hAnsi="Arial" w:cs="Arial"/>
          <w:sz w:val="23"/>
          <w:szCs w:val="23"/>
        </w:rPr>
        <w:t>r</w:t>
      </w:r>
      <w:r w:rsidRPr="00B434E3">
        <w:rPr>
          <w:rFonts w:ascii="Arial" w:hAnsi="Arial" w:cs="Arial"/>
          <w:sz w:val="23"/>
          <w:szCs w:val="23"/>
        </w:rPr>
        <w:t>estrictive matters such as detention or isolation to manage risk of HIV transmission should be very rarely required measures</w:t>
      </w:r>
      <w:r>
        <w:rPr>
          <w:rFonts w:ascii="Arial" w:hAnsi="Arial" w:cs="Arial"/>
          <w:color w:val="000000"/>
          <w:sz w:val="23"/>
          <w:szCs w:val="23"/>
        </w:rPr>
        <w:t>;</w:t>
      </w:r>
      <w:r w:rsidRPr="00025278">
        <w:rPr>
          <w:rFonts w:ascii="Arial" w:hAnsi="Arial" w:cs="Arial"/>
          <w:color w:val="000000"/>
          <w:sz w:val="23"/>
          <w:szCs w:val="23"/>
        </w:rPr>
        <w:t xml:space="preserve"> </w:t>
      </w:r>
    </w:p>
    <w:p w14:paraId="435DB5E0" w14:textId="77777777" w:rsidR="00B6603E" w:rsidRPr="00025278" w:rsidRDefault="00B6603E" w:rsidP="00B6603E">
      <w:pPr>
        <w:widowControl w:val="0"/>
        <w:numPr>
          <w:ilvl w:val="0"/>
          <w:numId w:val="1"/>
        </w:numPr>
        <w:autoSpaceDE w:val="0"/>
        <w:autoSpaceDN w:val="0"/>
        <w:adjustRightInd w:val="0"/>
        <w:spacing w:after="120" w:line="240" w:lineRule="auto"/>
        <w:rPr>
          <w:rFonts w:ascii="Arial" w:hAnsi="Arial" w:cs="Arial"/>
          <w:sz w:val="23"/>
          <w:szCs w:val="23"/>
        </w:rPr>
      </w:pPr>
      <w:r w:rsidRPr="00025278">
        <w:rPr>
          <w:rFonts w:ascii="Arial" w:hAnsi="Arial" w:cs="Arial"/>
          <w:color w:val="000000"/>
          <w:sz w:val="23"/>
          <w:szCs w:val="23"/>
        </w:rPr>
        <w:t xml:space="preserve">HIV Advisory Panels should aim to de-escalate or discharge people from management under the </w:t>
      </w:r>
      <w:r>
        <w:rPr>
          <w:rFonts w:ascii="Arial" w:hAnsi="Arial" w:cs="Arial"/>
          <w:color w:val="000000"/>
          <w:sz w:val="23"/>
          <w:szCs w:val="23"/>
        </w:rPr>
        <w:t>G</w:t>
      </w:r>
      <w:r w:rsidRPr="00025278">
        <w:rPr>
          <w:rFonts w:ascii="Arial" w:hAnsi="Arial" w:cs="Arial"/>
          <w:color w:val="000000"/>
          <w:sz w:val="23"/>
          <w:szCs w:val="23"/>
        </w:rPr>
        <w:t>uidelines unless necessary to protect public health</w:t>
      </w:r>
      <w:r w:rsidRPr="00025278">
        <w:rPr>
          <w:rFonts w:ascii="Arial" w:hAnsi="Arial" w:cs="Arial"/>
          <w:sz w:val="23"/>
          <w:szCs w:val="23"/>
        </w:rPr>
        <w:t>;</w:t>
      </w:r>
    </w:p>
    <w:p w14:paraId="7D1731C1" w14:textId="77777777" w:rsidR="00B6603E" w:rsidRPr="00681560" w:rsidRDefault="00B6603E" w:rsidP="00B6603E">
      <w:pPr>
        <w:widowControl w:val="0"/>
        <w:numPr>
          <w:ilvl w:val="0"/>
          <w:numId w:val="1"/>
        </w:numPr>
        <w:autoSpaceDE w:val="0"/>
        <w:autoSpaceDN w:val="0"/>
        <w:adjustRightInd w:val="0"/>
        <w:spacing w:after="120" w:line="240" w:lineRule="auto"/>
        <w:rPr>
          <w:rFonts w:ascii="Arial" w:hAnsi="Arial" w:cs="Arial"/>
          <w:sz w:val="23"/>
          <w:szCs w:val="23"/>
        </w:rPr>
      </w:pPr>
      <w:r w:rsidRPr="00681560">
        <w:rPr>
          <w:rFonts w:ascii="Arial" w:hAnsi="Arial" w:cs="Arial"/>
          <w:sz w:val="23"/>
          <w:szCs w:val="23"/>
        </w:rPr>
        <w:t xml:space="preserve">every individual has a responsibility to prevent themselves and others from becoming infected </w:t>
      </w:r>
      <w:r>
        <w:rPr>
          <w:rFonts w:ascii="Arial" w:hAnsi="Arial" w:cs="Arial"/>
          <w:sz w:val="23"/>
          <w:szCs w:val="23"/>
        </w:rPr>
        <w:t xml:space="preserve">with HIV </w:t>
      </w:r>
      <w:r w:rsidRPr="00681560">
        <w:rPr>
          <w:rFonts w:ascii="Arial" w:hAnsi="Arial" w:cs="Arial"/>
          <w:sz w:val="23"/>
          <w:szCs w:val="23"/>
        </w:rPr>
        <w:t>and for preventing further transmission of the virus</w:t>
      </w:r>
      <w:r>
        <w:rPr>
          <w:rFonts w:ascii="Arial" w:hAnsi="Arial" w:cs="Arial"/>
          <w:sz w:val="23"/>
          <w:szCs w:val="23"/>
        </w:rPr>
        <w:t>;</w:t>
      </w:r>
    </w:p>
    <w:p w14:paraId="7DDCC214" w14:textId="77777777" w:rsidR="00B6603E" w:rsidRPr="00C55998" w:rsidRDefault="00B6603E" w:rsidP="00B6603E">
      <w:pPr>
        <w:widowControl w:val="0"/>
        <w:numPr>
          <w:ilvl w:val="0"/>
          <w:numId w:val="1"/>
        </w:numPr>
        <w:autoSpaceDE w:val="0"/>
        <w:autoSpaceDN w:val="0"/>
        <w:adjustRightInd w:val="0"/>
        <w:spacing w:after="120" w:line="240" w:lineRule="auto"/>
        <w:rPr>
          <w:rFonts w:ascii="Arial" w:hAnsi="Arial" w:cs="Arial"/>
          <w:sz w:val="23"/>
          <w:szCs w:val="23"/>
        </w:rPr>
      </w:pPr>
      <w:r w:rsidRPr="00681560">
        <w:rPr>
          <w:rFonts w:ascii="Arial" w:hAnsi="Arial" w:cs="Arial"/>
          <w:sz w:val="23"/>
          <w:szCs w:val="23"/>
        </w:rPr>
        <w:t xml:space="preserve">HIV prevention awareness has been promoted in Australia over decades, including the concept of </w:t>
      </w:r>
      <w:r>
        <w:rPr>
          <w:rFonts w:ascii="Arial" w:hAnsi="Arial" w:cs="Arial"/>
          <w:sz w:val="23"/>
          <w:szCs w:val="23"/>
        </w:rPr>
        <w:t>shared</w:t>
      </w:r>
      <w:r w:rsidRPr="00681560">
        <w:rPr>
          <w:rFonts w:ascii="Arial" w:hAnsi="Arial" w:cs="Arial"/>
          <w:sz w:val="23"/>
          <w:szCs w:val="23"/>
        </w:rPr>
        <w:t xml:space="preserve"> responsibility for the prevention of HIV. </w:t>
      </w:r>
      <w:r>
        <w:rPr>
          <w:rFonts w:ascii="Arial" w:hAnsi="Arial" w:cs="Arial"/>
          <w:sz w:val="23"/>
          <w:szCs w:val="23"/>
        </w:rPr>
        <w:t xml:space="preserve">However, there is variation across the community in people’s level of awareness, acceptance and understanding of the personal risks of acquiring HIV, and shared responsibility for preventing HIV. </w:t>
      </w:r>
    </w:p>
    <w:p w14:paraId="190E7AF8" w14:textId="77777777" w:rsidR="00B6603E" w:rsidRDefault="00B6603E" w:rsidP="00B6603E">
      <w:pPr>
        <w:widowControl w:val="0"/>
        <w:numPr>
          <w:ilvl w:val="0"/>
          <w:numId w:val="1"/>
        </w:numPr>
        <w:autoSpaceDE w:val="0"/>
        <w:autoSpaceDN w:val="0"/>
        <w:adjustRightInd w:val="0"/>
        <w:spacing w:after="120" w:line="240" w:lineRule="auto"/>
        <w:rPr>
          <w:rFonts w:ascii="Arial" w:hAnsi="Arial" w:cs="Arial"/>
          <w:sz w:val="23"/>
          <w:szCs w:val="23"/>
        </w:rPr>
      </w:pPr>
      <w:r w:rsidRPr="00681560">
        <w:rPr>
          <w:rFonts w:ascii="Arial" w:hAnsi="Arial" w:cs="Arial"/>
          <w:sz w:val="23"/>
          <w:szCs w:val="23"/>
        </w:rPr>
        <w:t xml:space="preserve">in </w:t>
      </w:r>
      <w:r>
        <w:rPr>
          <w:rFonts w:ascii="Arial" w:hAnsi="Arial" w:cs="Arial"/>
          <w:sz w:val="23"/>
          <w:szCs w:val="23"/>
        </w:rPr>
        <w:t xml:space="preserve">all </w:t>
      </w:r>
      <w:r w:rsidRPr="00681560">
        <w:rPr>
          <w:rFonts w:ascii="Arial" w:hAnsi="Arial" w:cs="Arial"/>
          <w:sz w:val="23"/>
          <w:szCs w:val="23"/>
        </w:rPr>
        <w:t>relationships a range of factors including cognitive ability and power differences can affect a person’s ability to take preventive measures</w:t>
      </w:r>
      <w:r>
        <w:rPr>
          <w:rFonts w:ascii="Arial" w:hAnsi="Arial" w:cs="Arial"/>
          <w:sz w:val="23"/>
          <w:szCs w:val="23"/>
        </w:rPr>
        <w:t>;</w:t>
      </w:r>
      <w:r w:rsidRPr="00681560" w:rsidDel="002F6261">
        <w:rPr>
          <w:rFonts w:ascii="Arial" w:hAnsi="Arial" w:cs="Arial"/>
          <w:sz w:val="23"/>
          <w:szCs w:val="23"/>
        </w:rPr>
        <w:t xml:space="preserve"> </w:t>
      </w:r>
    </w:p>
    <w:p w14:paraId="5B903FC1" w14:textId="77777777" w:rsidR="00B6603E" w:rsidRDefault="00B6603E" w:rsidP="00B6603E">
      <w:pPr>
        <w:widowControl w:val="0"/>
        <w:numPr>
          <w:ilvl w:val="0"/>
          <w:numId w:val="1"/>
        </w:numPr>
        <w:autoSpaceDE w:val="0"/>
        <w:autoSpaceDN w:val="0"/>
        <w:adjustRightInd w:val="0"/>
        <w:spacing w:after="120" w:line="240" w:lineRule="auto"/>
        <w:rPr>
          <w:rFonts w:ascii="Arial" w:hAnsi="Arial" w:cs="Arial"/>
          <w:sz w:val="23"/>
          <w:szCs w:val="23"/>
        </w:rPr>
      </w:pPr>
      <w:r>
        <w:rPr>
          <w:rFonts w:ascii="Arial" w:hAnsi="Arial" w:cs="Arial"/>
          <w:sz w:val="23"/>
          <w:szCs w:val="23"/>
        </w:rPr>
        <w:t xml:space="preserve">perceived or actual </w:t>
      </w:r>
      <w:r w:rsidRPr="00681560">
        <w:rPr>
          <w:rFonts w:ascii="Arial" w:hAnsi="Arial" w:cs="Arial"/>
          <w:sz w:val="23"/>
          <w:szCs w:val="23"/>
        </w:rPr>
        <w:t>stigma and discrimination, can impact an individual’s willingness or ability to disclose their HIV positive status, to engage in care, to commence and/or adhere to treatment, or utilise prevention strategies</w:t>
      </w:r>
      <w:r>
        <w:rPr>
          <w:rFonts w:ascii="Arial" w:hAnsi="Arial" w:cs="Arial"/>
          <w:sz w:val="23"/>
          <w:szCs w:val="23"/>
        </w:rPr>
        <w:t xml:space="preserve">; </w:t>
      </w:r>
    </w:p>
    <w:p w14:paraId="47EAA9C7" w14:textId="77777777" w:rsidR="00B6603E" w:rsidRPr="00681560" w:rsidRDefault="00B6603E" w:rsidP="00B6603E">
      <w:pPr>
        <w:widowControl w:val="0"/>
        <w:numPr>
          <w:ilvl w:val="0"/>
          <w:numId w:val="1"/>
        </w:numPr>
        <w:autoSpaceDE w:val="0"/>
        <w:autoSpaceDN w:val="0"/>
        <w:adjustRightInd w:val="0"/>
        <w:spacing w:after="120" w:line="240" w:lineRule="auto"/>
        <w:rPr>
          <w:rFonts w:ascii="Arial" w:hAnsi="Arial" w:cs="Arial"/>
          <w:sz w:val="23"/>
          <w:szCs w:val="23"/>
        </w:rPr>
      </w:pPr>
      <w:r w:rsidRPr="00681560">
        <w:rPr>
          <w:rFonts w:ascii="Arial" w:hAnsi="Arial" w:cs="Arial"/>
          <w:sz w:val="23"/>
          <w:szCs w:val="23"/>
        </w:rPr>
        <w:t>service providers should provide counselling and support services, including ongoing post-diagnosis counselling, to encourage behaviours t</w:t>
      </w:r>
      <w:r w:rsidRPr="00833604">
        <w:rPr>
          <w:rFonts w:ascii="Arial" w:hAnsi="Arial" w:cs="Arial"/>
          <w:sz w:val="23"/>
          <w:szCs w:val="23"/>
        </w:rPr>
        <w:t>hat minimise the risk of HIV transmission and ensure stable linkage to treatment and care. Specifically, clinicians</w:t>
      </w:r>
      <w:r w:rsidRPr="00681560">
        <w:rPr>
          <w:rFonts w:ascii="Arial" w:hAnsi="Arial" w:cs="Arial"/>
          <w:sz w:val="23"/>
          <w:szCs w:val="23"/>
        </w:rPr>
        <w:t xml:space="preserve"> have an ongoing role in routine management of their patients with HIV </w:t>
      </w:r>
      <w:r>
        <w:rPr>
          <w:rFonts w:ascii="Arial" w:hAnsi="Arial" w:cs="Arial"/>
          <w:sz w:val="23"/>
          <w:szCs w:val="23"/>
        </w:rPr>
        <w:t>whose ongoing behaviours may be placing others at risk of HIV transmission;</w:t>
      </w:r>
    </w:p>
    <w:p w14:paraId="108008E5" w14:textId="77777777" w:rsidR="00B6603E" w:rsidRPr="00681560" w:rsidRDefault="00B6603E" w:rsidP="00B6603E">
      <w:pPr>
        <w:widowControl w:val="0"/>
        <w:numPr>
          <w:ilvl w:val="0"/>
          <w:numId w:val="1"/>
        </w:numPr>
        <w:autoSpaceDE w:val="0"/>
        <w:autoSpaceDN w:val="0"/>
        <w:adjustRightInd w:val="0"/>
        <w:spacing w:after="120" w:line="240" w:lineRule="auto"/>
        <w:rPr>
          <w:rFonts w:ascii="Arial" w:hAnsi="Arial" w:cs="Arial"/>
          <w:sz w:val="23"/>
          <w:szCs w:val="23"/>
        </w:rPr>
      </w:pPr>
      <w:r w:rsidRPr="00681560">
        <w:rPr>
          <w:rFonts w:ascii="Arial" w:hAnsi="Arial" w:cs="Arial"/>
          <w:sz w:val="23"/>
          <w:szCs w:val="23"/>
        </w:rPr>
        <w:lastRenderedPageBreak/>
        <w:t xml:space="preserve">the majority of </w:t>
      </w:r>
      <w:r>
        <w:rPr>
          <w:rFonts w:ascii="Arial" w:hAnsi="Arial" w:cs="Arial"/>
          <w:sz w:val="23"/>
          <w:szCs w:val="23"/>
        </w:rPr>
        <w:t>people with HIV</w:t>
      </w:r>
      <w:r w:rsidRPr="00681560">
        <w:rPr>
          <w:rFonts w:ascii="Arial" w:hAnsi="Arial" w:cs="Arial"/>
          <w:sz w:val="23"/>
          <w:szCs w:val="23"/>
        </w:rPr>
        <w:t xml:space="preserve"> with behaviours that may </w:t>
      </w:r>
      <w:r>
        <w:rPr>
          <w:rFonts w:ascii="Arial" w:hAnsi="Arial" w:cs="Arial"/>
          <w:sz w:val="23"/>
          <w:szCs w:val="23"/>
        </w:rPr>
        <w:t xml:space="preserve">be placing others at risk of HIV transmission </w:t>
      </w:r>
      <w:r w:rsidRPr="00681560">
        <w:rPr>
          <w:rFonts w:ascii="Arial" w:hAnsi="Arial" w:cs="Arial"/>
          <w:sz w:val="23"/>
          <w:szCs w:val="23"/>
        </w:rPr>
        <w:t>live with complex social, emotional, educational, cultural, intellectual and/or psychiatric factors which affect their daily lives</w:t>
      </w:r>
      <w:r>
        <w:rPr>
          <w:rFonts w:ascii="Arial" w:hAnsi="Arial" w:cs="Arial"/>
          <w:sz w:val="23"/>
          <w:szCs w:val="23"/>
        </w:rPr>
        <w:t xml:space="preserve"> including financial issues, homelessness and drug and alcohol use</w:t>
      </w:r>
      <w:r w:rsidRPr="00681560">
        <w:rPr>
          <w:rFonts w:ascii="Arial" w:hAnsi="Arial" w:cs="Arial"/>
          <w:sz w:val="23"/>
          <w:szCs w:val="23"/>
        </w:rPr>
        <w:t>. The concept of safe behaviours may therefore be difficult for a person to manage in their daily life in the presence of any, or a combination, of these factors. Finding strategies that will flexibly address these causal factors is fundamental</w:t>
      </w:r>
      <w:r>
        <w:rPr>
          <w:rFonts w:ascii="Arial" w:hAnsi="Arial" w:cs="Arial"/>
          <w:sz w:val="23"/>
          <w:szCs w:val="23"/>
        </w:rPr>
        <w:t xml:space="preserve"> to reducing or</w:t>
      </w:r>
      <w:r w:rsidRPr="00681560">
        <w:rPr>
          <w:rFonts w:ascii="Arial" w:hAnsi="Arial" w:cs="Arial"/>
          <w:sz w:val="23"/>
          <w:szCs w:val="23"/>
        </w:rPr>
        <w:t xml:space="preserve"> to resolving risk behaviours</w:t>
      </w:r>
      <w:r>
        <w:rPr>
          <w:rFonts w:ascii="Arial" w:hAnsi="Arial" w:cs="Arial"/>
          <w:sz w:val="23"/>
          <w:szCs w:val="23"/>
        </w:rPr>
        <w:t>;</w:t>
      </w:r>
      <w:r w:rsidRPr="00681560">
        <w:rPr>
          <w:rFonts w:ascii="Arial" w:hAnsi="Arial" w:cs="Arial"/>
          <w:sz w:val="23"/>
          <w:szCs w:val="23"/>
        </w:rPr>
        <w:t xml:space="preserve"> </w:t>
      </w:r>
      <w:r>
        <w:rPr>
          <w:rFonts w:ascii="Arial" w:hAnsi="Arial" w:cs="Arial"/>
          <w:sz w:val="23"/>
          <w:szCs w:val="23"/>
        </w:rPr>
        <w:t>and,</w:t>
      </w:r>
    </w:p>
    <w:p w14:paraId="1AE1E540" w14:textId="77777777" w:rsidR="00B6603E" w:rsidRDefault="00B6603E" w:rsidP="00B6603E">
      <w:pPr>
        <w:widowControl w:val="0"/>
        <w:numPr>
          <w:ilvl w:val="0"/>
          <w:numId w:val="1"/>
        </w:numPr>
        <w:autoSpaceDE w:val="0"/>
        <w:autoSpaceDN w:val="0"/>
        <w:adjustRightInd w:val="0"/>
        <w:spacing w:after="120" w:line="240" w:lineRule="auto"/>
        <w:rPr>
          <w:rFonts w:ascii="Arial" w:hAnsi="Arial" w:cs="Arial"/>
          <w:color w:val="000000"/>
          <w:sz w:val="23"/>
          <w:szCs w:val="23"/>
        </w:rPr>
      </w:pPr>
      <w:r w:rsidRPr="00681560">
        <w:rPr>
          <w:rFonts w:ascii="Arial" w:hAnsi="Arial" w:cs="Arial"/>
          <w:color w:val="000000"/>
          <w:sz w:val="23"/>
          <w:szCs w:val="23"/>
        </w:rPr>
        <w:t xml:space="preserve">where more intensive measures are needed case management may be appropriate. This should involve innovative planning with </w:t>
      </w:r>
      <w:r>
        <w:rPr>
          <w:rFonts w:ascii="Arial" w:hAnsi="Arial" w:cs="Arial"/>
          <w:color w:val="000000"/>
          <w:sz w:val="23"/>
          <w:szCs w:val="23"/>
        </w:rPr>
        <w:t xml:space="preserve">a </w:t>
      </w:r>
      <w:r w:rsidRPr="00681560">
        <w:rPr>
          <w:rFonts w:ascii="Arial" w:hAnsi="Arial" w:cs="Arial"/>
          <w:color w:val="000000"/>
          <w:sz w:val="23"/>
          <w:szCs w:val="23"/>
        </w:rPr>
        <w:t>range of health and other services to deliver individualised solutions</w:t>
      </w:r>
      <w:r>
        <w:rPr>
          <w:rFonts w:ascii="Arial" w:hAnsi="Arial" w:cs="Arial"/>
          <w:color w:val="000000"/>
          <w:sz w:val="23"/>
          <w:szCs w:val="23"/>
        </w:rPr>
        <w:t>.</w:t>
      </w:r>
    </w:p>
    <w:p w14:paraId="67249A98" w14:textId="77777777" w:rsidR="00B6603E" w:rsidRPr="009B4534" w:rsidRDefault="00B6603E" w:rsidP="00B6603E">
      <w:pPr>
        <w:rPr>
          <w:rFonts w:ascii="Arial" w:hAnsi="Arial" w:cs="Arial"/>
          <w:color w:val="000000"/>
          <w:sz w:val="23"/>
          <w:szCs w:val="23"/>
        </w:rPr>
      </w:pPr>
      <w:r>
        <w:rPr>
          <w:rFonts w:ascii="Arial" w:hAnsi="Arial" w:cs="Arial"/>
          <w:color w:val="000000"/>
          <w:sz w:val="23"/>
          <w:szCs w:val="23"/>
        </w:rPr>
        <w:br w:type="page"/>
      </w:r>
    </w:p>
    <w:p w14:paraId="024BAAF7" w14:textId="77777777" w:rsidR="00B6603E" w:rsidRPr="00681560" w:rsidRDefault="00B6603E" w:rsidP="00B6603E">
      <w:pPr>
        <w:pStyle w:val="Heading1"/>
        <w:ind w:left="0"/>
      </w:pPr>
      <w:bookmarkStart w:id="2" w:name="_Toc527085"/>
      <w:r w:rsidRPr="00681560">
        <w:lastRenderedPageBreak/>
        <w:t xml:space="preserve">SECTION </w:t>
      </w:r>
      <w:r>
        <w:t>3</w:t>
      </w:r>
      <w:r w:rsidRPr="00681560">
        <w:t xml:space="preserve"> - APPLICATION OF THE </w:t>
      </w:r>
      <w:r>
        <w:t>GUIDELINES</w:t>
      </w:r>
      <w:bookmarkEnd w:id="2"/>
    </w:p>
    <w:p w14:paraId="2BEA6EDE" w14:textId="77777777" w:rsidR="00B6603E" w:rsidRPr="003E5487" w:rsidRDefault="00B6603E" w:rsidP="00B6603E">
      <w:pPr>
        <w:widowControl w:val="0"/>
        <w:tabs>
          <w:tab w:val="left" w:pos="479"/>
        </w:tabs>
        <w:spacing w:after="0" w:line="240" w:lineRule="auto"/>
        <w:ind w:right="295"/>
        <w:rPr>
          <w:rFonts w:ascii="Arial" w:hAnsi="Arial" w:cs="Arial"/>
          <w:sz w:val="23"/>
          <w:szCs w:val="23"/>
          <w:lang w:val="en-US"/>
        </w:rPr>
      </w:pPr>
    </w:p>
    <w:p w14:paraId="5BAC09C6" w14:textId="77777777" w:rsidR="00B6603E" w:rsidRPr="00681560" w:rsidRDefault="00B6603E" w:rsidP="00B6603E">
      <w:pPr>
        <w:widowControl w:val="0"/>
        <w:tabs>
          <w:tab w:val="left" w:pos="479"/>
        </w:tabs>
        <w:spacing w:after="0" w:line="240" w:lineRule="auto"/>
        <w:ind w:right="295"/>
        <w:rPr>
          <w:rFonts w:ascii="Arial"/>
          <w:sz w:val="23"/>
          <w:szCs w:val="23"/>
          <w:lang w:val="en-US"/>
        </w:rPr>
      </w:pPr>
      <w:r w:rsidRPr="00681560">
        <w:rPr>
          <w:rFonts w:ascii="Arial"/>
          <w:sz w:val="23"/>
          <w:szCs w:val="23"/>
          <w:lang w:val="en-US"/>
        </w:rPr>
        <w:t xml:space="preserve">These </w:t>
      </w:r>
      <w:r>
        <w:rPr>
          <w:rFonts w:ascii="Arial"/>
          <w:sz w:val="23"/>
          <w:szCs w:val="23"/>
          <w:lang w:val="en-US"/>
        </w:rPr>
        <w:t>Guidelines</w:t>
      </w:r>
      <w:r w:rsidRPr="00681560">
        <w:rPr>
          <w:rFonts w:ascii="Arial"/>
          <w:sz w:val="23"/>
          <w:szCs w:val="23"/>
          <w:lang w:val="en-US"/>
        </w:rPr>
        <w:t xml:space="preserve"> apply when a person with HIV presents a real and immediate risk of HIV transmission and where management of that risk by the person</w:t>
      </w:r>
      <w:r w:rsidRPr="00681560">
        <w:rPr>
          <w:rFonts w:ascii="Arial"/>
          <w:sz w:val="23"/>
          <w:szCs w:val="23"/>
          <w:lang w:val="en-US"/>
        </w:rPr>
        <w:t>’</w:t>
      </w:r>
      <w:r w:rsidRPr="00681560">
        <w:rPr>
          <w:rFonts w:ascii="Arial"/>
          <w:sz w:val="23"/>
          <w:szCs w:val="23"/>
          <w:lang w:val="en-US"/>
        </w:rPr>
        <w:t xml:space="preserve">s health care team has been unsuccessful. </w:t>
      </w:r>
    </w:p>
    <w:p w14:paraId="71FFDA93" w14:textId="77777777" w:rsidR="00B6603E" w:rsidRDefault="00B6603E" w:rsidP="00B6603E">
      <w:pPr>
        <w:widowControl w:val="0"/>
        <w:tabs>
          <w:tab w:val="left" w:pos="479"/>
        </w:tabs>
        <w:spacing w:after="0" w:line="240" w:lineRule="auto"/>
        <w:ind w:right="295"/>
        <w:rPr>
          <w:rFonts w:ascii="Arial"/>
          <w:sz w:val="23"/>
          <w:szCs w:val="23"/>
          <w:lang w:val="en-US"/>
        </w:rPr>
      </w:pPr>
    </w:p>
    <w:p w14:paraId="7F713DF2" w14:textId="77777777" w:rsidR="00B6603E" w:rsidRDefault="00B6603E" w:rsidP="00B6603E">
      <w:pPr>
        <w:widowControl w:val="0"/>
        <w:tabs>
          <w:tab w:val="left" w:pos="479"/>
        </w:tabs>
        <w:spacing w:after="0" w:line="240" w:lineRule="auto"/>
        <w:ind w:right="295"/>
        <w:rPr>
          <w:rFonts w:ascii="Arial" w:hAnsi="Arial" w:cs="Arial"/>
          <w:sz w:val="23"/>
          <w:szCs w:val="23"/>
          <w:lang w:val="en-US"/>
        </w:rPr>
      </w:pPr>
      <w:r w:rsidRPr="00CA6E76">
        <w:rPr>
          <w:rFonts w:ascii="Arial" w:hAnsi="Arial" w:cs="Arial"/>
          <w:sz w:val="23"/>
          <w:szCs w:val="23"/>
          <w:lang w:val="en-US"/>
        </w:rPr>
        <w:t xml:space="preserve">Research has </w:t>
      </w:r>
      <w:r>
        <w:rPr>
          <w:rFonts w:ascii="Arial" w:hAnsi="Arial" w:cs="Arial"/>
          <w:sz w:val="23"/>
          <w:szCs w:val="23"/>
          <w:lang w:val="en-US"/>
        </w:rPr>
        <w:t>shown</w:t>
      </w:r>
      <w:r w:rsidRPr="00CA6E76">
        <w:rPr>
          <w:rFonts w:ascii="Arial" w:hAnsi="Arial" w:cs="Arial"/>
          <w:sz w:val="23"/>
          <w:szCs w:val="23"/>
          <w:lang w:val="en-US"/>
        </w:rPr>
        <w:t xml:space="preserve"> that p</w:t>
      </w:r>
      <w:r w:rsidRPr="006F05DD">
        <w:rPr>
          <w:rFonts w:ascii="Arial" w:hAnsi="Arial" w:cs="Arial"/>
          <w:sz w:val="23"/>
          <w:szCs w:val="23"/>
          <w:lang w:val="en-US"/>
        </w:rPr>
        <w:t xml:space="preserve">eople with HIV who take antiretroviral treatment </w:t>
      </w:r>
      <w:r w:rsidRPr="00833604">
        <w:rPr>
          <w:rFonts w:ascii="Arial" w:hAnsi="Arial" w:cs="Arial"/>
          <w:sz w:val="23"/>
          <w:szCs w:val="23"/>
          <w:lang w:val="en-US"/>
        </w:rPr>
        <w:t xml:space="preserve">daily as prescribed and achieve and maintain sustained viral suppression have </w:t>
      </w:r>
      <w:r>
        <w:rPr>
          <w:rFonts w:ascii="Arial" w:hAnsi="Arial" w:cs="Arial"/>
          <w:sz w:val="23"/>
          <w:szCs w:val="23"/>
          <w:lang w:val="en-US"/>
        </w:rPr>
        <w:t>effectively no</w:t>
      </w:r>
      <w:r w:rsidRPr="00833604">
        <w:rPr>
          <w:rFonts w:ascii="Arial" w:hAnsi="Arial" w:cs="Arial"/>
          <w:sz w:val="23"/>
          <w:szCs w:val="23"/>
          <w:lang w:val="en-US"/>
        </w:rPr>
        <w:t xml:space="preserve"> ris</w:t>
      </w:r>
      <w:r w:rsidRPr="006A256B">
        <w:rPr>
          <w:rFonts w:ascii="Arial" w:hAnsi="Arial" w:cs="Arial"/>
          <w:sz w:val="23"/>
          <w:szCs w:val="23"/>
          <w:lang w:val="en-US"/>
        </w:rPr>
        <w:t>k o</w:t>
      </w:r>
      <w:r w:rsidRPr="00CA6E76">
        <w:rPr>
          <w:rFonts w:ascii="Arial" w:hAnsi="Arial" w:cs="Arial"/>
          <w:sz w:val="23"/>
          <w:szCs w:val="23"/>
          <w:lang w:val="en-US"/>
        </w:rPr>
        <w:t>f sexually transmitting the virus to a HIV-</w:t>
      </w:r>
      <w:r w:rsidRPr="006F05DD">
        <w:rPr>
          <w:rFonts w:ascii="Arial" w:hAnsi="Arial" w:cs="Arial"/>
          <w:sz w:val="23"/>
          <w:szCs w:val="23"/>
          <w:lang w:val="en-US"/>
        </w:rPr>
        <w:t>negative partner</w:t>
      </w:r>
      <w:r>
        <w:rPr>
          <w:rFonts w:ascii="Arial" w:hAnsi="Arial" w:cs="Arial"/>
          <w:sz w:val="23"/>
          <w:szCs w:val="23"/>
          <w:lang w:val="en-US"/>
        </w:rPr>
        <w:t xml:space="preserve"> (2-19) and are taking reasonable steps in preventing HIV transmission. Therefore, these Guidelines do not apply. </w:t>
      </w:r>
    </w:p>
    <w:p w14:paraId="3662798E" w14:textId="77777777" w:rsidR="00B6603E" w:rsidRDefault="00B6603E" w:rsidP="00B6603E">
      <w:pPr>
        <w:widowControl w:val="0"/>
        <w:tabs>
          <w:tab w:val="left" w:pos="479"/>
        </w:tabs>
        <w:spacing w:after="0" w:line="240" w:lineRule="auto"/>
        <w:ind w:right="295"/>
        <w:rPr>
          <w:rFonts w:ascii="Arial" w:hAnsi="Arial" w:cs="Arial"/>
          <w:sz w:val="23"/>
          <w:szCs w:val="23"/>
          <w:lang w:val="en-US"/>
        </w:rPr>
      </w:pPr>
    </w:p>
    <w:p w14:paraId="7ADE142D" w14:textId="77777777" w:rsidR="00B6603E" w:rsidRDefault="00B6603E" w:rsidP="00B6603E">
      <w:pPr>
        <w:widowControl w:val="0"/>
        <w:tabs>
          <w:tab w:val="left" w:pos="478"/>
        </w:tabs>
        <w:spacing w:after="0" w:line="240" w:lineRule="auto"/>
        <w:ind w:right="295"/>
        <w:rPr>
          <w:rFonts w:ascii="Arial" w:hAnsi="Arial" w:cs="Arial"/>
          <w:sz w:val="23"/>
          <w:szCs w:val="23"/>
          <w:lang w:val="en-US"/>
        </w:rPr>
      </w:pPr>
      <w:r w:rsidRPr="00447DE9">
        <w:rPr>
          <w:rFonts w:ascii="Arial" w:hAnsi="Arial" w:cs="Arial"/>
          <w:sz w:val="23"/>
          <w:szCs w:val="23"/>
          <w:lang w:val="en-US"/>
        </w:rPr>
        <w:t xml:space="preserve">The presence of a detectable viral load does not itself warrant management under these </w:t>
      </w:r>
      <w:r>
        <w:rPr>
          <w:rFonts w:ascii="Arial" w:hAnsi="Arial" w:cs="Arial"/>
          <w:sz w:val="23"/>
          <w:szCs w:val="23"/>
          <w:lang w:val="en-US"/>
        </w:rPr>
        <w:t>Guidelines</w:t>
      </w:r>
      <w:r w:rsidRPr="00447DE9">
        <w:rPr>
          <w:rFonts w:ascii="Arial" w:hAnsi="Arial" w:cs="Arial"/>
          <w:sz w:val="23"/>
          <w:szCs w:val="23"/>
          <w:lang w:val="en-US"/>
        </w:rPr>
        <w:t xml:space="preserve">, </w:t>
      </w:r>
      <w:r>
        <w:rPr>
          <w:rFonts w:ascii="Arial" w:hAnsi="Arial" w:cs="Arial"/>
          <w:sz w:val="23"/>
          <w:szCs w:val="23"/>
          <w:lang w:val="en-US"/>
        </w:rPr>
        <w:t>unless there are also</w:t>
      </w:r>
      <w:r w:rsidRPr="00447DE9">
        <w:rPr>
          <w:rFonts w:ascii="Arial" w:hAnsi="Arial" w:cs="Arial"/>
          <w:sz w:val="23"/>
          <w:szCs w:val="23"/>
          <w:lang w:val="en-US"/>
        </w:rPr>
        <w:t xml:space="preserve"> </w:t>
      </w:r>
      <w:proofErr w:type="spellStart"/>
      <w:r>
        <w:rPr>
          <w:rFonts w:ascii="Arial" w:hAnsi="Arial" w:cs="Arial"/>
          <w:sz w:val="23"/>
          <w:szCs w:val="23"/>
          <w:lang w:val="en-US"/>
        </w:rPr>
        <w:t>behaviours</w:t>
      </w:r>
      <w:proofErr w:type="spellEnd"/>
      <w:r>
        <w:rPr>
          <w:rFonts w:ascii="Arial" w:hAnsi="Arial" w:cs="Arial"/>
          <w:sz w:val="23"/>
          <w:szCs w:val="23"/>
          <w:lang w:val="en-US"/>
        </w:rPr>
        <w:t xml:space="preserve"> that place others at risk of HIV</w:t>
      </w:r>
      <w:r w:rsidRPr="00447DE9">
        <w:rPr>
          <w:rFonts w:ascii="Arial" w:hAnsi="Arial" w:cs="Arial"/>
          <w:sz w:val="23"/>
          <w:szCs w:val="23"/>
          <w:lang w:val="en-US"/>
        </w:rPr>
        <w:t xml:space="preserve"> transmission. </w:t>
      </w:r>
    </w:p>
    <w:p w14:paraId="34B8E926" w14:textId="77777777" w:rsidR="00B6603E" w:rsidRDefault="00B6603E" w:rsidP="00B6603E">
      <w:pPr>
        <w:widowControl w:val="0"/>
        <w:tabs>
          <w:tab w:val="left" w:pos="478"/>
        </w:tabs>
        <w:spacing w:after="0" w:line="240" w:lineRule="auto"/>
        <w:ind w:right="295"/>
        <w:rPr>
          <w:rFonts w:ascii="Helv" w:hAnsi="Helv" w:cs="Helv"/>
          <w:color w:val="000000"/>
          <w:sz w:val="20"/>
          <w:szCs w:val="20"/>
        </w:rPr>
      </w:pPr>
    </w:p>
    <w:p w14:paraId="34D538BD" w14:textId="77777777" w:rsidR="00B6603E" w:rsidRDefault="00B6603E" w:rsidP="00B6603E">
      <w:pPr>
        <w:widowControl w:val="0"/>
        <w:tabs>
          <w:tab w:val="left" w:pos="478"/>
        </w:tabs>
        <w:spacing w:after="0" w:line="240" w:lineRule="auto"/>
        <w:ind w:right="295"/>
        <w:rPr>
          <w:rFonts w:ascii="Arial"/>
          <w:sz w:val="23"/>
          <w:szCs w:val="23"/>
          <w:lang w:val="en-US"/>
        </w:rPr>
      </w:pPr>
      <w:r w:rsidRPr="00CA6E76">
        <w:rPr>
          <w:rFonts w:ascii="Arial"/>
          <w:sz w:val="23"/>
          <w:szCs w:val="23"/>
          <w:lang w:val="en-US"/>
        </w:rPr>
        <w:t xml:space="preserve">However, where there is concern that a person with </w:t>
      </w:r>
      <w:r>
        <w:rPr>
          <w:rFonts w:ascii="Arial"/>
          <w:sz w:val="23"/>
          <w:szCs w:val="23"/>
          <w:lang w:val="en-US"/>
        </w:rPr>
        <w:t xml:space="preserve">HIV who is engaging in  transmission risk </w:t>
      </w:r>
      <w:proofErr w:type="spellStart"/>
      <w:r>
        <w:rPr>
          <w:rFonts w:ascii="Arial"/>
          <w:sz w:val="23"/>
          <w:szCs w:val="23"/>
          <w:lang w:val="en-US"/>
        </w:rPr>
        <w:t>behaviours</w:t>
      </w:r>
      <w:proofErr w:type="spellEnd"/>
      <w:r>
        <w:rPr>
          <w:rFonts w:ascii="Arial"/>
          <w:sz w:val="23"/>
          <w:szCs w:val="23"/>
          <w:lang w:val="en-US"/>
        </w:rPr>
        <w:t xml:space="preserve"> </w:t>
      </w:r>
      <w:r w:rsidRPr="00CA6E76">
        <w:rPr>
          <w:rFonts w:ascii="Arial"/>
          <w:sz w:val="23"/>
          <w:szCs w:val="23"/>
          <w:lang w:val="en-US"/>
        </w:rPr>
        <w:t xml:space="preserve">may not be able </w:t>
      </w:r>
      <w:r>
        <w:rPr>
          <w:rFonts w:ascii="Arial"/>
          <w:sz w:val="23"/>
          <w:szCs w:val="23"/>
          <w:lang w:val="en-US"/>
        </w:rPr>
        <w:t xml:space="preserve">to maintain sustained viral suppression </w:t>
      </w:r>
      <w:r w:rsidRPr="006A256B">
        <w:rPr>
          <w:rFonts w:ascii="Arial"/>
          <w:sz w:val="23"/>
          <w:szCs w:val="23"/>
          <w:lang w:val="en-US"/>
        </w:rPr>
        <w:t xml:space="preserve">without close support and case management,  public health management </w:t>
      </w:r>
      <w:r>
        <w:rPr>
          <w:rFonts w:ascii="Arial"/>
          <w:sz w:val="23"/>
          <w:szCs w:val="23"/>
          <w:lang w:val="en-US"/>
        </w:rPr>
        <w:t>may be</w:t>
      </w:r>
      <w:r w:rsidRPr="006A256B">
        <w:rPr>
          <w:rFonts w:ascii="Arial"/>
          <w:sz w:val="23"/>
          <w:szCs w:val="23"/>
          <w:lang w:val="en-US"/>
        </w:rPr>
        <w:t xml:space="preserve"> appropriate.</w:t>
      </w:r>
    </w:p>
    <w:p w14:paraId="72EE6DA5" w14:textId="77777777" w:rsidR="00B6603E" w:rsidRDefault="00B6603E" w:rsidP="00B6603E">
      <w:pPr>
        <w:widowControl w:val="0"/>
        <w:tabs>
          <w:tab w:val="left" w:pos="479"/>
        </w:tabs>
        <w:spacing w:after="0" w:line="240" w:lineRule="auto"/>
        <w:ind w:right="295"/>
        <w:rPr>
          <w:rFonts w:ascii="Arial"/>
          <w:sz w:val="23"/>
          <w:szCs w:val="23"/>
          <w:lang w:val="en-US"/>
        </w:rPr>
      </w:pPr>
    </w:p>
    <w:p w14:paraId="3FF13B9E" w14:textId="77777777" w:rsidR="00B6603E" w:rsidRPr="00954599" w:rsidRDefault="00B6603E" w:rsidP="00B6603E">
      <w:pPr>
        <w:widowControl w:val="0"/>
        <w:tabs>
          <w:tab w:val="left" w:pos="479"/>
        </w:tabs>
        <w:spacing w:after="0" w:line="240" w:lineRule="auto"/>
        <w:ind w:right="295"/>
        <w:rPr>
          <w:rFonts w:ascii="Arial" w:hAnsi="Arial" w:cs="Arial"/>
          <w:color w:val="000000"/>
          <w:sz w:val="23"/>
          <w:szCs w:val="23"/>
        </w:rPr>
      </w:pPr>
      <w:r>
        <w:rPr>
          <w:rFonts w:ascii="Arial"/>
          <w:sz w:val="23"/>
          <w:szCs w:val="23"/>
          <w:lang w:val="en-US"/>
        </w:rPr>
        <w:t>Reasonable steps in preventing HIV transmission encompass the following:</w:t>
      </w:r>
      <w:r>
        <w:rPr>
          <w:rFonts w:ascii="Arial" w:hAnsi="Arial" w:cs="Arial"/>
          <w:color w:val="000000"/>
          <w:sz w:val="23"/>
          <w:szCs w:val="23"/>
        </w:rPr>
        <w:t xml:space="preserve"> high adherence to ART leading to sustained viral suppression, disclosure, condom use, safer injecting practices, </w:t>
      </w:r>
      <w:proofErr w:type="spellStart"/>
      <w:r>
        <w:rPr>
          <w:rFonts w:ascii="Arial" w:hAnsi="Arial" w:cs="Arial"/>
          <w:color w:val="000000"/>
          <w:sz w:val="23"/>
          <w:szCs w:val="23"/>
        </w:rPr>
        <w:t>PrEP</w:t>
      </w:r>
      <w:proofErr w:type="spellEnd"/>
      <w:r>
        <w:rPr>
          <w:rFonts w:ascii="Arial" w:hAnsi="Arial" w:cs="Arial"/>
          <w:color w:val="000000"/>
          <w:sz w:val="23"/>
          <w:szCs w:val="23"/>
        </w:rPr>
        <w:t xml:space="preserve"> and retention in appropriate ongoing clinical care and treatment monitoring.</w:t>
      </w:r>
    </w:p>
    <w:p w14:paraId="2488ECCC" w14:textId="77777777" w:rsidR="00B6603E" w:rsidRPr="00681560" w:rsidRDefault="00B6603E" w:rsidP="00B6603E">
      <w:pPr>
        <w:widowControl w:val="0"/>
        <w:tabs>
          <w:tab w:val="left" w:pos="479"/>
        </w:tabs>
        <w:spacing w:after="0" w:line="240" w:lineRule="auto"/>
        <w:ind w:right="295"/>
        <w:rPr>
          <w:rFonts w:ascii="Arial"/>
          <w:sz w:val="23"/>
          <w:szCs w:val="23"/>
          <w:lang w:val="en-US"/>
        </w:rPr>
      </w:pPr>
    </w:p>
    <w:p w14:paraId="33F12421" w14:textId="77777777" w:rsidR="00B6603E" w:rsidRPr="00681560" w:rsidRDefault="00B6603E" w:rsidP="00B6603E">
      <w:pPr>
        <w:widowControl w:val="0"/>
        <w:tabs>
          <w:tab w:val="left" w:pos="479"/>
        </w:tabs>
        <w:spacing w:after="0" w:line="240" w:lineRule="auto"/>
        <w:ind w:right="295"/>
        <w:rPr>
          <w:rFonts w:ascii="Arial"/>
          <w:sz w:val="23"/>
          <w:szCs w:val="23"/>
          <w:lang w:val="en-US"/>
        </w:rPr>
      </w:pPr>
      <w:r w:rsidRPr="00681560">
        <w:rPr>
          <w:rFonts w:ascii="Arial"/>
          <w:sz w:val="23"/>
          <w:szCs w:val="23"/>
          <w:lang w:val="en-US"/>
        </w:rPr>
        <w:t>At diagnosis and through</w:t>
      </w:r>
      <w:r>
        <w:rPr>
          <w:rFonts w:ascii="Arial"/>
          <w:sz w:val="23"/>
          <w:szCs w:val="23"/>
          <w:lang w:val="en-US"/>
        </w:rPr>
        <w:t>out</w:t>
      </w:r>
      <w:r w:rsidRPr="00681560">
        <w:rPr>
          <w:rFonts w:ascii="Arial"/>
          <w:sz w:val="23"/>
          <w:szCs w:val="23"/>
          <w:lang w:val="en-US"/>
        </w:rPr>
        <w:t xml:space="preserve"> their continuum of care every person with HIV should be provided with:</w:t>
      </w:r>
    </w:p>
    <w:p w14:paraId="4503CD8B" w14:textId="77777777" w:rsidR="00B6603E" w:rsidRPr="00681560" w:rsidRDefault="00B6603E" w:rsidP="00B6603E">
      <w:pPr>
        <w:widowControl w:val="0"/>
        <w:tabs>
          <w:tab w:val="left" w:pos="479"/>
        </w:tabs>
        <w:spacing w:after="0" w:line="240" w:lineRule="auto"/>
        <w:ind w:right="295"/>
        <w:rPr>
          <w:rFonts w:ascii="Arial"/>
          <w:sz w:val="23"/>
          <w:szCs w:val="23"/>
          <w:lang w:val="en-US"/>
        </w:rPr>
      </w:pPr>
    </w:p>
    <w:p w14:paraId="3DF1393E" w14:textId="77777777" w:rsidR="00B6603E" w:rsidRPr="00681560" w:rsidRDefault="00B6603E" w:rsidP="00B6603E">
      <w:pPr>
        <w:widowControl w:val="0"/>
        <w:numPr>
          <w:ilvl w:val="0"/>
          <w:numId w:val="22"/>
        </w:numPr>
        <w:spacing w:after="120" w:line="270" w:lineRule="atLeast"/>
        <w:rPr>
          <w:rFonts w:ascii="Arial" w:hAnsi="Times New Roman" w:cs="Times New Roman"/>
          <w:sz w:val="23"/>
          <w:szCs w:val="23"/>
          <w:lang w:val="en-US"/>
        </w:rPr>
      </w:pPr>
      <w:r w:rsidRPr="00681560">
        <w:rPr>
          <w:rFonts w:ascii="Arial" w:hAnsi="Times New Roman" w:cs="Times New Roman"/>
          <w:sz w:val="23"/>
          <w:szCs w:val="23"/>
          <w:lang w:val="en-US"/>
        </w:rPr>
        <w:t xml:space="preserve">effective clinical management, including access to treatment </w:t>
      </w:r>
      <w:r>
        <w:rPr>
          <w:rFonts w:ascii="Arial" w:hAnsi="Times New Roman" w:cs="Times New Roman"/>
          <w:sz w:val="23"/>
          <w:szCs w:val="23"/>
          <w:lang w:val="en-US"/>
        </w:rPr>
        <w:t>and monitoring;</w:t>
      </w:r>
    </w:p>
    <w:p w14:paraId="6A2DE101" w14:textId="77777777" w:rsidR="00B6603E" w:rsidRPr="00681560" w:rsidRDefault="00B6603E" w:rsidP="00B6603E">
      <w:pPr>
        <w:widowControl w:val="0"/>
        <w:numPr>
          <w:ilvl w:val="0"/>
          <w:numId w:val="22"/>
        </w:numPr>
        <w:spacing w:after="120" w:line="270" w:lineRule="atLeast"/>
        <w:rPr>
          <w:rFonts w:ascii="Arial" w:hAnsi="Times New Roman" w:cs="Times New Roman"/>
          <w:sz w:val="23"/>
          <w:szCs w:val="23"/>
          <w:lang w:val="en-US"/>
        </w:rPr>
      </w:pPr>
      <w:r w:rsidRPr="00681560">
        <w:rPr>
          <w:rFonts w:ascii="Arial" w:hAnsi="Times New Roman" w:cs="Times New Roman"/>
          <w:sz w:val="23"/>
          <w:szCs w:val="23"/>
          <w:lang w:val="en-US"/>
        </w:rPr>
        <w:t>psychosocial support</w:t>
      </w:r>
      <w:r>
        <w:rPr>
          <w:rFonts w:ascii="Arial" w:hAnsi="Times New Roman" w:cs="Times New Roman"/>
          <w:sz w:val="23"/>
          <w:szCs w:val="23"/>
          <w:lang w:val="en-US"/>
        </w:rPr>
        <w:t>;</w:t>
      </w:r>
    </w:p>
    <w:p w14:paraId="7D1DC943" w14:textId="77777777" w:rsidR="00B6603E" w:rsidRPr="00681560" w:rsidRDefault="00B6603E" w:rsidP="00B6603E">
      <w:pPr>
        <w:widowControl w:val="0"/>
        <w:numPr>
          <w:ilvl w:val="0"/>
          <w:numId w:val="22"/>
        </w:numPr>
        <w:spacing w:after="120" w:line="270" w:lineRule="atLeast"/>
        <w:rPr>
          <w:rFonts w:ascii="Arial" w:hAnsi="Times New Roman" w:cs="Times New Roman"/>
          <w:sz w:val="23"/>
          <w:szCs w:val="23"/>
          <w:lang w:val="en-US"/>
        </w:rPr>
      </w:pPr>
      <w:r w:rsidRPr="00681560">
        <w:rPr>
          <w:rFonts w:ascii="Arial" w:hAnsi="Times New Roman" w:cs="Times New Roman"/>
          <w:sz w:val="23"/>
          <w:szCs w:val="23"/>
          <w:lang w:val="en-US"/>
        </w:rPr>
        <w:t>counselling about prevention of transmission of HIV to others, including the role of treatment in reducing the risk of transmission</w:t>
      </w:r>
      <w:r>
        <w:rPr>
          <w:rFonts w:ascii="Arial" w:hAnsi="Times New Roman" w:cs="Times New Roman"/>
          <w:sz w:val="23"/>
          <w:szCs w:val="23"/>
          <w:lang w:val="en-US"/>
        </w:rPr>
        <w:t>;</w:t>
      </w:r>
      <w:r w:rsidRPr="00681560">
        <w:rPr>
          <w:rFonts w:ascii="Arial" w:hAnsi="Times New Roman" w:cs="Times New Roman"/>
          <w:sz w:val="23"/>
          <w:szCs w:val="23"/>
          <w:lang w:val="en-US"/>
        </w:rPr>
        <w:t xml:space="preserve"> </w:t>
      </w:r>
    </w:p>
    <w:p w14:paraId="7ABF10BD" w14:textId="77777777" w:rsidR="00B6603E" w:rsidRPr="00681560" w:rsidRDefault="00B6603E" w:rsidP="00B6603E">
      <w:pPr>
        <w:widowControl w:val="0"/>
        <w:numPr>
          <w:ilvl w:val="0"/>
          <w:numId w:val="22"/>
        </w:numPr>
        <w:spacing w:after="120" w:line="270" w:lineRule="atLeast"/>
        <w:rPr>
          <w:rFonts w:ascii="Arial" w:hAnsi="Times New Roman" w:cs="Times New Roman"/>
          <w:sz w:val="23"/>
          <w:szCs w:val="23"/>
          <w:lang w:val="en-US"/>
        </w:rPr>
      </w:pPr>
      <w:r w:rsidRPr="00681560">
        <w:rPr>
          <w:rFonts w:ascii="Arial" w:hAnsi="Times New Roman" w:cs="Times New Roman"/>
          <w:sz w:val="23"/>
          <w:szCs w:val="23"/>
          <w:lang w:val="en-US"/>
        </w:rPr>
        <w:t>support to ensure that all at risk contacts or partners are identified and tested for HIV</w:t>
      </w:r>
      <w:r>
        <w:rPr>
          <w:rFonts w:ascii="Arial" w:hAnsi="Times New Roman" w:cs="Times New Roman"/>
          <w:sz w:val="23"/>
          <w:szCs w:val="23"/>
          <w:lang w:val="en-US"/>
        </w:rPr>
        <w:t>; and</w:t>
      </w:r>
      <w:r w:rsidRPr="00681560">
        <w:rPr>
          <w:rFonts w:ascii="Arial" w:hAnsi="Times New Roman" w:cs="Times New Roman"/>
          <w:sz w:val="23"/>
          <w:szCs w:val="23"/>
          <w:lang w:val="en-US"/>
        </w:rPr>
        <w:t xml:space="preserve"> </w:t>
      </w:r>
    </w:p>
    <w:p w14:paraId="0EF2172D" w14:textId="77777777" w:rsidR="00B6603E" w:rsidRPr="00681560" w:rsidRDefault="00B6603E" w:rsidP="00B6603E">
      <w:pPr>
        <w:widowControl w:val="0"/>
        <w:numPr>
          <w:ilvl w:val="0"/>
          <w:numId w:val="22"/>
        </w:numPr>
        <w:spacing w:after="120" w:line="270" w:lineRule="atLeast"/>
        <w:rPr>
          <w:rFonts w:ascii="Arial" w:hAnsi="Times New Roman" w:cs="Times New Roman"/>
          <w:sz w:val="23"/>
          <w:szCs w:val="23"/>
          <w:lang w:val="en-US"/>
        </w:rPr>
      </w:pPr>
      <w:r w:rsidRPr="00681560">
        <w:rPr>
          <w:rFonts w:ascii="Arial" w:hAnsi="Times New Roman" w:cs="Times New Roman"/>
          <w:sz w:val="23"/>
          <w:szCs w:val="23"/>
          <w:lang w:val="en-US"/>
        </w:rPr>
        <w:t>linkage to relevant specialist, community and peer support services</w:t>
      </w:r>
      <w:r>
        <w:rPr>
          <w:rFonts w:ascii="Arial" w:hAnsi="Times New Roman" w:cs="Times New Roman"/>
          <w:sz w:val="23"/>
          <w:szCs w:val="23"/>
          <w:lang w:val="en-US"/>
        </w:rPr>
        <w:t>.</w:t>
      </w:r>
    </w:p>
    <w:p w14:paraId="786FDE34" w14:textId="77777777" w:rsidR="00B6603E" w:rsidRPr="00681560" w:rsidRDefault="00B6603E" w:rsidP="00B6603E">
      <w:pPr>
        <w:widowControl w:val="0"/>
        <w:spacing w:after="120" w:line="270" w:lineRule="atLeast"/>
        <w:rPr>
          <w:rFonts w:ascii="Arial" w:hAnsi="Times New Roman" w:cs="Times New Roman"/>
          <w:sz w:val="23"/>
          <w:szCs w:val="23"/>
          <w:lang w:val="en-US"/>
        </w:rPr>
      </w:pPr>
      <w:r w:rsidRPr="00681560">
        <w:rPr>
          <w:rFonts w:ascii="Arial"/>
          <w:sz w:val="23"/>
          <w:szCs w:val="23"/>
          <w:lang w:val="en-US"/>
        </w:rPr>
        <w:t xml:space="preserve">Clinicians who provide effective management at an early stage and ongoing support are establishing the foundations for patient well-being and prevention of public health risks. </w:t>
      </w:r>
      <w:r w:rsidRPr="00681560">
        <w:rPr>
          <w:rFonts w:ascii="Arial" w:hAnsi="Times New Roman" w:cs="Times New Roman"/>
          <w:sz w:val="23"/>
          <w:szCs w:val="23"/>
          <w:lang w:val="en-US"/>
        </w:rPr>
        <w:t xml:space="preserve">In delivering the standard of </w:t>
      </w:r>
      <w:r>
        <w:rPr>
          <w:rFonts w:ascii="Arial" w:hAnsi="Times New Roman" w:cs="Times New Roman"/>
          <w:sz w:val="23"/>
          <w:szCs w:val="23"/>
          <w:lang w:val="en-US"/>
        </w:rPr>
        <w:t xml:space="preserve">on-going </w:t>
      </w:r>
      <w:r w:rsidRPr="00681560">
        <w:rPr>
          <w:rFonts w:ascii="Arial" w:hAnsi="Times New Roman" w:cs="Times New Roman"/>
          <w:sz w:val="23"/>
          <w:szCs w:val="23"/>
          <w:lang w:val="en-US"/>
        </w:rPr>
        <w:t>care clinicians are expected to:</w:t>
      </w:r>
    </w:p>
    <w:p w14:paraId="76AC6E51" w14:textId="77777777" w:rsidR="00B6603E" w:rsidRPr="00D61C9F" w:rsidRDefault="00B6603E" w:rsidP="00B6603E">
      <w:pPr>
        <w:widowControl w:val="0"/>
        <w:numPr>
          <w:ilvl w:val="0"/>
          <w:numId w:val="4"/>
        </w:numPr>
        <w:spacing w:after="0"/>
        <w:rPr>
          <w:rFonts w:ascii="Arial" w:hAnsi="Times New Roman" w:cs="Times New Roman"/>
          <w:sz w:val="23"/>
          <w:szCs w:val="23"/>
          <w:lang w:val="en-US"/>
        </w:rPr>
      </w:pPr>
      <w:r w:rsidRPr="00681560">
        <w:rPr>
          <w:rFonts w:ascii="Arial" w:hAnsi="Times New Roman" w:cs="Times New Roman"/>
          <w:sz w:val="23"/>
          <w:szCs w:val="23"/>
          <w:lang w:val="en-US"/>
        </w:rPr>
        <w:t>discuss new partners and risks</w:t>
      </w:r>
      <w:r>
        <w:rPr>
          <w:rFonts w:ascii="Arial" w:hAnsi="Times New Roman" w:cs="Times New Roman"/>
          <w:sz w:val="23"/>
          <w:szCs w:val="23"/>
          <w:lang w:val="en-US"/>
        </w:rPr>
        <w:t>;</w:t>
      </w:r>
    </w:p>
    <w:p w14:paraId="50111C2D" w14:textId="77777777" w:rsidR="00B6603E" w:rsidRPr="00681560" w:rsidRDefault="00B6603E" w:rsidP="00B6603E">
      <w:pPr>
        <w:widowControl w:val="0"/>
        <w:numPr>
          <w:ilvl w:val="0"/>
          <w:numId w:val="4"/>
        </w:numPr>
        <w:spacing w:after="0"/>
        <w:rPr>
          <w:rFonts w:ascii="Arial" w:hAnsi="Times New Roman" w:cs="Times New Roman"/>
          <w:sz w:val="23"/>
          <w:szCs w:val="23"/>
          <w:lang w:val="en-US"/>
        </w:rPr>
      </w:pPr>
      <w:r w:rsidRPr="00681560">
        <w:rPr>
          <w:rFonts w:ascii="Arial" w:hAnsi="Times New Roman" w:cs="Times New Roman"/>
          <w:sz w:val="23"/>
          <w:szCs w:val="23"/>
          <w:lang w:val="en-US"/>
        </w:rPr>
        <w:t>repeat counselling on prevention strategies including the importance of adherence to treatment</w:t>
      </w:r>
      <w:r>
        <w:rPr>
          <w:rFonts w:ascii="Arial" w:hAnsi="Times New Roman" w:cs="Times New Roman"/>
          <w:sz w:val="23"/>
          <w:szCs w:val="23"/>
          <w:lang w:val="en-US"/>
        </w:rPr>
        <w:t xml:space="preserve">; </w:t>
      </w:r>
    </w:p>
    <w:p w14:paraId="3B72C2D7" w14:textId="77777777" w:rsidR="00B6603E" w:rsidRPr="00D61C9F" w:rsidRDefault="00B6603E" w:rsidP="00B6603E">
      <w:pPr>
        <w:widowControl w:val="0"/>
        <w:numPr>
          <w:ilvl w:val="0"/>
          <w:numId w:val="4"/>
        </w:numPr>
        <w:spacing w:after="0"/>
        <w:rPr>
          <w:rFonts w:ascii="Arial" w:hAnsi="Arial" w:cs="Arial"/>
          <w:sz w:val="23"/>
          <w:szCs w:val="23"/>
        </w:rPr>
      </w:pPr>
      <w:r w:rsidRPr="00681560">
        <w:rPr>
          <w:rFonts w:ascii="Arial" w:hAnsi="Times New Roman" w:cs="Times New Roman"/>
          <w:sz w:val="23"/>
          <w:szCs w:val="23"/>
          <w:lang w:val="en-US"/>
        </w:rPr>
        <w:t>seek advice from the nominated public health HIV contact in their state or territory where a patient has a detectable viral load and there is concern about current transmission risks</w:t>
      </w:r>
      <w:r>
        <w:rPr>
          <w:rFonts w:ascii="Arial" w:hAnsi="Times New Roman" w:cs="Times New Roman"/>
          <w:sz w:val="23"/>
          <w:szCs w:val="23"/>
          <w:lang w:val="en-US"/>
        </w:rPr>
        <w:t xml:space="preserve">; </w:t>
      </w:r>
    </w:p>
    <w:p w14:paraId="3CA97970" w14:textId="77777777" w:rsidR="00B6603E" w:rsidRPr="00096386" w:rsidRDefault="00B6603E" w:rsidP="00B6603E">
      <w:pPr>
        <w:pStyle w:val="ListParagraph"/>
        <w:numPr>
          <w:ilvl w:val="0"/>
          <w:numId w:val="4"/>
        </w:numPr>
        <w:autoSpaceDE w:val="0"/>
        <w:autoSpaceDN w:val="0"/>
        <w:adjustRightInd w:val="0"/>
        <w:spacing w:line="276" w:lineRule="auto"/>
        <w:rPr>
          <w:rFonts w:ascii="Arial" w:hAnsi="Arial" w:cs="Arial"/>
          <w:sz w:val="23"/>
          <w:szCs w:val="23"/>
        </w:rPr>
      </w:pPr>
      <w:r>
        <w:rPr>
          <w:rFonts w:ascii="Arial" w:hAnsi="Arial" w:cs="Arial"/>
          <w:sz w:val="23"/>
          <w:szCs w:val="23"/>
        </w:rPr>
        <w:t xml:space="preserve">seek advice from the nominated public health HIV contact in the state or territory where a patient has an undetectable viral load and there is concerns about current </w:t>
      </w:r>
      <w:r w:rsidRPr="00BA2425">
        <w:rPr>
          <w:rFonts w:ascii="Arial" w:hAnsi="Arial" w:cs="Arial"/>
          <w:sz w:val="23"/>
          <w:szCs w:val="23"/>
        </w:rPr>
        <w:t xml:space="preserve">risk behaviors </w:t>
      </w:r>
      <w:r>
        <w:rPr>
          <w:rFonts w:ascii="Arial" w:hAnsi="Arial" w:cs="Arial"/>
          <w:sz w:val="23"/>
          <w:szCs w:val="23"/>
        </w:rPr>
        <w:t xml:space="preserve">and the </w:t>
      </w:r>
      <w:r w:rsidRPr="00BA2425">
        <w:rPr>
          <w:rFonts w:ascii="Arial"/>
          <w:sz w:val="23"/>
          <w:szCs w:val="23"/>
        </w:rPr>
        <w:t>abili</w:t>
      </w:r>
      <w:r>
        <w:rPr>
          <w:rFonts w:ascii="Arial"/>
          <w:sz w:val="23"/>
          <w:szCs w:val="23"/>
        </w:rPr>
        <w:t>t</w:t>
      </w:r>
      <w:r w:rsidRPr="00BA2425">
        <w:rPr>
          <w:rFonts w:ascii="Arial"/>
          <w:sz w:val="23"/>
          <w:szCs w:val="23"/>
        </w:rPr>
        <w:t>y to maintain sustained viral suppression</w:t>
      </w:r>
      <w:r>
        <w:rPr>
          <w:rFonts w:ascii="Arial"/>
          <w:sz w:val="23"/>
          <w:szCs w:val="23"/>
        </w:rPr>
        <w:t>; and</w:t>
      </w:r>
    </w:p>
    <w:p w14:paraId="4CA49487" w14:textId="77777777" w:rsidR="00B6603E" w:rsidRPr="00BA2425" w:rsidRDefault="00B6603E" w:rsidP="00B6603E">
      <w:pPr>
        <w:pStyle w:val="ListParagraph"/>
        <w:numPr>
          <w:ilvl w:val="0"/>
          <w:numId w:val="4"/>
        </w:numPr>
        <w:autoSpaceDE w:val="0"/>
        <w:autoSpaceDN w:val="0"/>
        <w:adjustRightInd w:val="0"/>
        <w:spacing w:line="276" w:lineRule="auto"/>
        <w:rPr>
          <w:rFonts w:ascii="Arial" w:hAnsi="Arial" w:cs="Arial"/>
          <w:sz w:val="23"/>
          <w:szCs w:val="23"/>
        </w:rPr>
      </w:pPr>
      <w:r>
        <w:rPr>
          <w:rFonts w:ascii="Arial"/>
          <w:sz w:val="23"/>
          <w:szCs w:val="23"/>
        </w:rPr>
        <w:lastRenderedPageBreak/>
        <w:t xml:space="preserve">discuss partner notification with the person with HIV, and follow-up in accordance with relevant state and territory protocols. </w:t>
      </w:r>
    </w:p>
    <w:p w14:paraId="60E2ECE3" w14:textId="77777777" w:rsidR="00B6603E" w:rsidRPr="00681560" w:rsidRDefault="00B6603E" w:rsidP="00B6603E">
      <w:pPr>
        <w:autoSpaceDE w:val="0"/>
        <w:autoSpaceDN w:val="0"/>
        <w:adjustRightInd w:val="0"/>
        <w:spacing w:after="0" w:line="240" w:lineRule="auto"/>
        <w:rPr>
          <w:rFonts w:ascii="Arial" w:hAnsi="Arial" w:cs="Arial"/>
          <w:sz w:val="23"/>
          <w:szCs w:val="23"/>
        </w:rPr>
      </w:pPr>
    </w:p>
    <w:p w14:paraId="7CA6A53D" w14:textId="77777777" w:rsidR="00B6603E" w:rsidRDefault="00B6603E" w:rsidP="00B6603E">
      <w:pPr>
        <w:autoSpaceDE w:val="0"/>
        <w:autoSpaceDN w:val="0"/>
        <w:adjustRightInd w:val="0"/>
        <w:spacing w:after="0" w:line="240" w:lineRule="auto"/>
        <w:rPr>
          <w:rFonts w:ascii="Arial" w:hAnsi="Arial" w:cs="Arial"/>
          <w:sz w:val="23"/>
          <w:szCs w:val="23"/>
        </w:rPr>
      </w:pPr>
      <w:r>
        <w:rPr>
          <w:rFonts w:ascii="Arial" w:hAnsi="Arial" w:cs="Arial"/>
          <w:sz w:val="23"/>
          <w:szCs w:val="23"/>
        </w:rPr>
        <w:t xml:space="preserve">A </w:t>
      </w:r>
      <w:r w:rsidRPr="00681560">
        <w:rPr>
          <w:rFonts w:ascii="Arial" w:hAnsi="Arial" w:cs="Arial"/>
          <w:sz w:val="23"/>
          <w:szCs w:val="23"/>
        </w:rPr>
        <w:t xml:space="preserve">variety of strategies may be needed </w:t>
      </w:r>
      <w:r>
        <w:rPr>
          <w:rFonts w:ascii="Arial" w:hAnsi="Arial" w:cs="Arial"/>
          <w:sz w:val="23"/>
          <w:szCs w:val="23"/>
        </w:rPr>
        <w:t xml:space="preserve">for some people with HIV </w:t>
      </w:r>
      <w:r w:rsidRPr="00681560">
        <w:rPr>
          <w:rFonts w:ascii="Arial" w:hAnsi="Arial" w:cs="Arial"/>
          <w:sz w:val="23"/>
          <w:szCs w:val="23"/>
        </w:rPr>
        <w:t xml:space="preserve">including </w:t>
      </w:r>
      <w:r>
        <w:rPr>
          <w:rFonts w:ascii="Arial" w:hAnsi="Arial" w:cs="Arial"/>
          <w:sz w:val="23"/>
          <w:szCs w:val="23"/>
        </w:rPr>
        <w:t xml:space="preserve">assistance with tracing and informing sexual and injecting partners that they may have been exposed, </w:t>
      </w:r>
      <w:r w:rsidRPr="00681560">
        <w:rPr>
          <w:rFonts w:ascii="Arial" w:hAnsi="Arial" w:cs="Arial"/>
          <w:sz w:val="23"/>
          <w:szCs w:val="23"/>
        </w:rPr>
        <w:t xml:space="preserve">more intensive, individualised case management, </w:t>
      </w:r>
      <w:r>
        <w:rPr>
          <w:rFonts w:ascii="Arial" w:hAnsi="Arial" w:cs="Arial"/>
          <w:sz w:val="23"/>
          <w:szCs w:val="23"/>
        </w:rPr>
        <w:t>assistance with meeting other</w:t>
      </w:r>
      <w:r w:rsidRPr="00681560">
        <w:rPr>
          <w:rFonts w:ascii="Arial" w:hAnsi="Arial" w:cs="Arial"/>
          <w:sz w:val="23"/>
          <w:szCs w:val="23"/>
        </w:rPr>
        <w:t xml:space="preserve"> health and social service needs and an escalating series of behavioural management techniques</w:t>
      </w:r>
      <w:r>
        <w:rPr>
          <w:rFonts w:ascii="Arial" w:hAnsi="Arial" w:cs="Arial"/>
          <w:sz w:val="23"/>
          <w:szCs w:val="23"/>
        </w:rPr>
        <w:t>. This may</w:t>
      </w:r>
      <w:r w:rsidRPr="00681560">
        <w:rPr>
          <w:rFonts w:ascii="Arial" w:hAnsi="Arial" w:cs="Arial"/>
          <w:sz w:val="23"/>
          <w:szCs w:val="23"/>
        </w:rPr>
        <w:t xml:space="preserve"> includ</w:t>
      </w:r>
      <w:r>
        <w:rPr>
          <w:rFonts w:ascii="Arial" w:hAnsi="Arial" w:cs="Arial"/>
          <w:sz w:val="23"/>
          <w:szCs w:val="23"/>
        </w:rPr>
        <w:t>e</w:t>
      </w:r>
      <w:r w:rsidRPr="00681560">
        <w:rPr>
          <w:rFonts w:ascii="Arial" w:hAnsi="Arial" w:cs="Arial"/>
          <w:sz w:val="23"/>
          <w:szCs w:val="23"/>
        </w:rPr>
        <w:t xml:space="preserve"> counselling, behavioural supervision, formal warnings and public health orders (sometimes referred to as ‘directions’). </w:t>
      </w:r>
    </w:p>
    <w:p w14:paraId="201E2121" w14:textId="77777777" w:rsidR="00B6603E" w:rsidRPr="00681560" w:rsidRDefault="00B6603E" w:rsidP="00B6603E">
      <w:pPr>
        <w:autoSpaceDE w:val="0"/>
        <w:autoSpaceDN w:val="0"/>
        <w:adjustRightInd w:val="0"/>
        <w:spacing w:after="0" w:line="240" w:lineRule="auto"/>
        <w:rPr>
          <w:rFonts w:ascii="Arial" w:hAnsi="Arial" w:cs="Arial"/>
          <w:sz w:val="23"/>
          <w:szCs w:val="23"/>
        </w:rPr>
      </w:pPr>
    </w:p>
    <w:p w14:paraId="3EE9AE27" w14:textId="47AF81C9" w:rsidR="00B6603E" w:rsidRPr="00681560" w:rsidRDefault="00B6603E" w:rsidP="00B6603E">
      <w:pPr>
        <w:autoSpaceDE w:val="0"/>
        <w:autoSpaceDN w:val="0"/>
        <w:adjustRightInd w:val="0"/>
        <w:spacing w:after="0" w:line="240" w:lineRule="auto"/>
        <w:rPr>
          <w:rFonts w:ascii="Arial" w:hAnsi="Arial" w:cs="Arial"/>
          <w:sz w:val="23"/>
          <w:szCs w:val="23"/>
        </w:rPr>
      </w:pPr>
      <w:r>
        <w:rPr>
          <w:rFonts w:ascii="Arial"/>
          <w:sz w:val="23"/>
          <w:szCs w:val="23"/>
          <w:lang w:val="en-US"/>
        </w:rPr>
        <w:t>Where a person being managed under these Guidelines is adherent to treatment and has a consistently undetectable viral load, a graded withdrawal of staged public health measures should be undertaken</w:t>
      </w:r>
      <w:r w:rsidRPr="00BA2425">
        <w:rPr>
          <w:rFonts w:ascii="Arial"/>
          <w:sz w:val="23"/>
          <w:szCs w:val="23"/>
          <w:lang w:val="en-US"/>
        </w:rPr>
        <w:t xml:space="preserve"> </w:t>
      </w:r>
      <w:r>
        <w:rPr>
          <w:rFonts w:ascii="Arial"/>
          <w:sz w:val="23"/>
          <w:szCs w:val="23"/>
          <w:lang w:val="en-US"/>
        </w:rPr>
        <w:t>and the need for continued support assessed.</w:t>
      </w:r>
    </w:p>
    <w:p w14:paraId="25CAECBB" w14:textId="77777777" w:rsidR="00B6603E" w:rsidRDefault="00B6603E" w:rsidP="00B6603E">
      <w:pPr>
        <w:autoSpaceDE w:val="0"/>
        <w:autoSpaceDN w:val="0"/>
        <w:adjustRightInd w:val="0"/>
        <w:spacing w:after="0" w:line="240" w:lineRule="auto"/>
        <w:rPr>
          <w:rFonts w:ascii="Arial" w:hAnsi="Arial" w:cs="Arial"/>
          <w:sz w:val="23"/>
          <w:szCs w:val="23"/>
        </w:rPr>
      </w:pPr>
    </w:p>
    <w:p w14:paraId="74E87E3F" w14:textId="77777777" w:rsidR="00B6603E" w:rsidRPr="00681560" w:rsidRDefault="00B6603E" w:rsidP="00B6603E">
      <w:pPr>
        <w:autoSpaceDE w:val="0"/>
        <w:autoSpaceDN w:val="0"/>
        <w:adjustRightInd w:val="0"/>
        <w:spacing w:after="0" w:line="240" w:lineRule="auto"/>
        <w:rPr>
          <w:rFonts w:ascii="Arial" w:hAnsi="Arial" w:cs="Arial"/>
          <w:sz w:val="23"/>
          <w:szCs w:val="23"/>
        </w:rPr>
      </w:pPr>
      <w:r w:rsidRPr="00681560">
        <w:rPr>
          <w:rFonts w:ascii="Arial" w:hAnsi="Arial" w:cs="Arial"/>
          <w:sz w:val="23"/>
          <w:szCs w:val="23"/>
        </w:rPr>
        <w:t xml:space="preserve">In general, escalation to the more interventionist strategies </w:t>
      </w:r>
      <w:r>
        <w:rPr>
          <w:rFonts w:ascii="Arial" w:hAnsi="Arial" w:cs="Arial"/>
          <w:sz w:val="23"/>
          <w:szCs w:val="23"/>
        </w:rPr>
        <w:t>should</w:t>
      </w:r>
      <w:r w:rsidRPr="00681560">
        <w:rPr>
          <w:rFonts w:ascii="Arial" w:hAnsi="Arial" w:cs="Arial"/>
          <w:sz w:val="23"/>
          <w:szCs w:val="23"/>
        </w:rPr>
        <w:t xml:space="preserve"> not be considered until less restrictive alternatives have been tried and proven unsuccessful. However, there are cases where a step-by-step escalation through the full list of possible </w:t>
      </w:r>
      <w:r>
        <w:rPr>
          <w:rFonts w:ascii="Arial" w:hAnsi="Arial" w:cs="Arial"/>
          <w:sz w:val="23"/>
          <w:szCs w:val="23"/>
        </w:rPr>
        <w:t>strategies</w:t>
      </w:r>
      <w:r w:rsidRPr="00681560">
        <w:rPr>
          <w:rFonts w:ascii="Arial" w:hAnsi="Arial" w:cs="Arial"/>
          <w:sz w:val="23"/>
          <w:szCs w:val="23"/>
        </w:rPr>
        <w:t xml:space="preserve"> will be considered inadequate for the particular situation. The best mix and order of strategies will be determined on a case-by-case basis. </w:t>
      </w:r>
    </w:p>
    <w:p w14:paraId="16403F8F" w14:textId="77777777" w:rsidR="00B6603E" w:rsidRDefault="00B6603E" w:rsidP="00B6603E">
      <w:pPr>
        <w:rPr>
          <w:rFonts w:ascii="Arial" w:hAnsi="Arial" w:cs="Arial"/>
          <w:sz w:val="23"/>
          <w:szCs w:val="23"/>
        </w:rPr>
      </w:pPr>
      <w:r>
        <w:rPr>
          <w:rFonts w:ascii="Arial" w:hAnsi="Arial" w:cs="Arial"/>
          <w:sz w:val="23"/>
          <w:szCs w:val="23"/>
        </w:rPr>
        <w:br w:type="page"/>
      </w:r>
    </w:p>
    <w:p w14:paraId="39D3106A" w14:textId="77777777" w:rsidR="00B6603E" w:rsidRPr="00681560" w:rsidRDefault="00B6603E" w:rsidP="00B6603E">
      <w:pPr>
        <w:pStyle w:val="Heading1"/>
        <w:ind w:left="0"/>
      </w:pPr>
      <w:bookmarkStart w:id="3" w:name="_Toc527086"/>
      <w:r w:rsidRPr="00681560">
        <w:lastRenderedPageBreak/>
        <w:t xml:space="preserve">SECTION </w:t>
      </w:r>
      <w:r>
        <w:t>4</w:t>
      </w:r>
      <w:r w:rsidRPr="00681560">
        <w:t xml:space="preserve"> </w:t>
      </w:r>
      <w:r>
        <w:t xml:space="preserve">- </w:t>
      </w:r>
      <w:r w:rsidRPr="00681560">
        <w:t>LEGISLATIVE PROVISIONS</w:t>
      </w:r>
      <w:bookmarkEnd w:id="3"/>
      <w:r w:rsidRPr="00681560">
        <w:t xml:space="preserve"> </w:t>
      </w:r>
    </w:p>
    <w:p w14:paraId="71298693" w14:textId="77777777" w:rsidR="00B6603E" w:rsidRPr="00681560" w:rsidRDefault="00B6603E" w:rsidP="00B6603E">
      <w:pPr>
        <w:autoSpaceDE w:val="0"/>
        <w:autoSpaceDN w:val="0"/>
        <w:adjustRightInd w:val="0"/>
        <w:spacing w:after="0" w:line="240" w:lineRule="auto"/>
        <w:rPr>
          <w:rFonts w:ascii="Arial" w:hAnsi="Arial" w:cs="Arial"/>
          <w:sz w:val="23"/>
          <w:szCs w:val="23"/>
        </w:rPr>
      </w:pPr>
    </w:p>
    <w:p w14:paraId="611CADF6" w14:textId="77777777" w:rsidR="00B6603E" w:rsidRPr="00681560" w:rsidRDefault="00B6603E" w:rsidP="00B6603E">
      <w:pPr>
        <w:autoSpaceDE w:val="0"/>
        <w:autoSpaceDN w:val="0"/>
        <w:adjustRightInd w:val="0"/>
        <w:spacing w:after="0" w:line="240" w:lineRule="auto"/>
        <w:rPr>
          <w:rFonts w:ascii="Arial" w:hAnsi="Arial" w:cs="Arial"/>
          <w:sz w:val="23"/>
          <w:szCs w:val="23"/>
        </w:rPr>
      </w:pPr>
      <w:r w:rsidRPr="00681560">
        <w:rPr>
          <w:rFonts w:ascii="Arial" w:hAnsi="Arial" w:cs="Arial"/>
          <w:sz w:val="23"/>
          <w:szCs w:val="23"/>
        </w:rPr>
        <w:t xml:space="preserve">While these </w:t>
      </w:r>
      <w:r>
        <w:rPr>
          <w:rFonts w:ascii="Arial" w:hAnsi="Arial" w:cs="Arial"/>
          <w:sz w:val="23"/>
          <w:szCs w:val="23"/>
        </w:rPr>
        <w:t>Guidelines</w:t>
      </w:r>
      <w:r w:rsidRPr="00681560">
        <w:rPr>
          <w:rFonts w:ascii="Arial" w:hAnsi="Arial" w:cs="Arial"/>
          <w:sz w:val="23"/>
          <w:szCs w:val="23"/>
        </w:rPr>
        <w:t xml:space="preserve"> establish a consistent framework for managing </w:t>
      </w:r>
      <w:r>
        <w:rPr>
          <w:rFonts w:ascii="Arial" w:hAnsi="Arial" w:cs="Arial"/>
          <w:sz w:val="23"/>
          <w:szCs w:val="23"/>
        </w:rPr>
        <w:t>people whose behaviours may present a risk of HIV</w:t>
      </w:r>
      <w:r w:rsidRPr="00681560">
        <w:rPr>
          <w:rFonts w:ascii="Arial" w:hAnsi="Arial" w:cs="Arial"/>
          <w:sz w:val="23"/>
          <w:szCs w:val="23"/>
        </w:rPr>
        <w:t xml:space="preserve"> transmission, each </w:t>
      </w:r>
      <w:r>
        <w:rPr>
          <w:rFonts w:ascii="Arial" w:hAnsi="Arial" w:cs="Arial"/>
          <w:sz w:val="23"/>
          <w:szCs w:val="23"/>
        </w:rPr>
        <w:t>s</w:t>
      </w:r>
      <w:r w:rsidRPr="00681560">
        <w:rPr>
          <w:rFonts w:ascii="Arial" w:hAnsi="Arial" w:cs="Arial"/>
          <w:sz w:val="23"/>
          <w:szCs w:val="23"/>
        </w:rPr>
        <w:t xml:space="preserve">tate and </w:t>
      </w:r>
      <w:r>
        <w:rPr>
          <w:rFonts w:ascii="Arial" w:hAnsi="Arial" w:cs="Arial"/>
          <w:sz w:val="23"/>
          <w:szCs w:val="23"/>
        </w:rPr>
        <w:t>t</w:t>
      </w:r>
      <w:r w:rsidRPr="00681560">
        <w:rPr>
          <w:rFonts w:ascii="Arial" w:hAnsi="Arial" w:cs="Arial"/>
          <w:sz w:val="23"/>
          <w:szCs w:val="23"/>
        </w:rPr>
        <w:t xml:space="preserve">erritory </w:t>
      </w:r>
      <w:r>
        <w:rPr>
          <w:rFonts w:ascii="Arial" w:hAnsi="Arial" w:cs="Arial"/>
          <w:sz w:val="23"/>
          <w:szCs w:val="23"/>
        </w:rPr>
        <w:t>must</w:t>
      </w:r>
      <w:r w:rsidRPr="00681560">
        <w:rPr>
          <w:rFonts w:ascii="Arial" w:hAnsi="Arial" w:cs="Arial"/>
          <w:sz w:val="23"/>
          <w:szCs w:val="23"/>
        </w:rPr>
        <w:t xml:space="preserve"> work within:</w:t>
      </w:r>
    </w:p>
    <w:p w14:paraId="244A9A40" w14:textId="77777777" w:rsidR="00B6603E" w:rsidRPr="00681560" w:rsidRDefault="00B6603E" w:rsidP="00B6603E">
      <w:pPr>
        <w:autoSpaceDE w:val="0"/>
        <w:autoSpaceDN w:val="0"/>
        <w:adjustRightInd w:val="0"/>
        <w:spacing w:after="0" w:line="240" w:lineRule="auto"/>
        <w:rPr>
          <w:rFonts w:ascii="Arial" w:hAnsi="Arial" w:cs="Arial"/>
          <w:sz w:val="23"/>
          <w:szCs w:val="23"/>
        </w:rPr>
      </w:pPr>
    </w:p>
    <w:p w14:paraId="5D0C4198" w14:textId="77777777" w:rsidR="00B6603E" w:rsidRPr="00681560" w:rsidRDefault="00B6603E" w:rsidP="00B6603E">
      <w:pPr>
        <w:autoSpaceDE w:val="0"/>
        <w:autoSpaceDN w:val="0"/>
        <w:adjustRightInd w:val="0"/>
        <w:spacing w:after="0"/>
        <w:rPr>
          <w:rFonts w:ascii="Arial" w:hAnsi="Arial" w:cs="Arial"/>
          <w:sz w:val="23"/>
          <w:szCs w:val="23"/>
        </w:rPr>
      </w:pPr>
      <w:r w:rsidRPr="00681560">
        <w:rPr>
          <w:rFonts w:ascii="Arial" w:hAnsi="Arial" w:cs="Arial"/>
          <w:sz w:val="23"/>
          <w:szCs w:val="23"/>
        </w:rPr>
        <w:t>a) Local legislative and policy provisions, particularly</w:t>
      </w:r>
      <w:r>
        <w:rPr>
          <w:rFonts w:ascii="Arial" w:hAnsi="Arial" w:cs="Arial"/>
          <w:sz w:val="23"/>
          <w:szCs w:val="23"/>
        </w:rPr>
        <w:t>;</w:t>
      </w:r>
    </w:p>
    <w:p w14:paraId="3A3D54D6" w14:textId="77777777" w:rsidR="00B6603E" w:rsidRPr="00681560" w:rsidRDefault="00B6603E" w:rsidP="00B6603E">
      <w:pPr>
        <w:widowControl w:val="0"/>
        <w:numPr>
          <w:ilvl w:val="0"/>
          <w:numId w:val="6"/>
        </w:numPr>
        <w:autoSpaceDE w:val="0"/>
        <w:autoSpaceDN w:val="0"/>
        <w:adjustRightInd w:val="0"/>
        <w:spacing w:after="0"/>
        <w:rPr>
          <w:rFonts w:ascii="Arial" w:hAnsi="Arial" w:cs="Arial"/>
          <w:sz w:val="23"/>
          <w:szCs w:val="23"/>
        </w:rPr>
      </w:pPr>
      <w:r>
        <w:rPr>
          <w:rFonts w:ascii="Arial" w:hAnsi="Arial" w:cs="Arial"/>
          <w:sz w:val="23"/>
          <w:szCs w:val="23"/>
        </w:rPr>
        <w:t>p</w:t>
      </w:r>
      <w:r w:rsidRPr="00681560">
        <w:rPr>
          <w:rFonts w:ascii="Arial" w:hAnsi="Arial" w:cs="Arial"/>
          <w:sz w:val="23"/>
          <w:szCs w:val="23"/>
        </w:rPr>
        <w:t xml:space="preserve">ublic </w:t>
      </w:r>
      <w:r>
        <w:rPr>
          <w:rFonts w:ascii="Arial" w:hAnsi="Arial" w:cs="Arial"/>
          <w:sz w:val="23"/>
          <w:szCs w:val="23"/>
        </w:rPr>
        <w:t>h</w:t>
      </w:r>
      <w:r w:rsidRPr="00681560">
        <w:rPr>
          <w:rFonts w:ascii="Arial" w:hAnsi="Arial" w:cs="Arial"/>
          <w:sz w:val="23"/>
          <w:szCs w:val="23"/>
        </w:rPr>
        <w:t xml:space="preserve">ealth and </w:t>
      </w:r>
      <w:r>
        <w:rPr>
          <w:rFonts w:ascii="Arial" w:hAnsi="Arial" w:cs="Arial"/>
          <w:sz w:val="23"/>
          <w:szCs w:val="23"/>
        </w:rPr>
        <w:t>c</w:t>
      </w:r>
      <w:r w:rsidRPr="00681560">
        <w:rPr>
          <w:rFonts w:ascii="Arial" w:hAnsi="Arial" w:cs="Arial"/>
          <w:sz w:val="23"/>
          <w:szCs w:val="23"/>
        </w:rPr>
        <w:t>rim</w:t>
      </w:r>
      <w:r>
        <w:rPr>
          <w:rFonts w:ascii="Arial" w:hAnsi="Arial" w:cs="Arial"/>
          <w:sz w:val="23"/>
          <w:szCs w:val="23"/>
        </w:rPr>
        <w:t xml:space="preserve">inal </w:t>
      </w:r>
      <w:r w:rsidRPr="00681560">
        <w:rPr>
          <w:rFonts w:ascii="Arial" w:hAnsi="Arial" w:cs="Arial"/>
          <w:sz w:val="23"/>
          <w:szCs w:val="23"/>
        </w:rPr>
        <w:t>legislation</w:t>
      </w:r>
      <w:r>
        <w:rPr>
          <w:rFonts w:ascii="Arial" w:hAnsi="Arial" w:cs="Arial"/>
          <w:sz w:val="23"/>
          <w:szCs w:val="23"/>
        </w:rPr>
        <w:t>;</w:t>
      </w:r>
    </w:p>
    <w:p w14:paraId="5DEC6FCE" w14:textId="77777777" w:rsidR="00B6603E" w:rsidRPr="00681560" w:rsidRDefault="00B6603E" w:rsidP="00B6603E">
      <w:pPr>
        <w:widowControl w:val="0"/>
        <w:numPr>
          <w:ilvl w:val="0"/>
          <w:numId w:val="6"/>
        </w:numPr>
        <w:autoSpaceDE w:val="0"/>
        <w:autoSpaceDN w:val="0"/>
        <w:adjustRightInd w:val="0"/>
        <w:spacing w:after="0"/>
        <w:rPr>
          <w:rFonts w:ascii="Arial" w:hAnsi="Arial" w:cs="Arial"/>
          <w:sz w:val="23"/>
          <w:szCs w:val="23"/>
        </w:rPr>
      </w:pPr>
      <w:r w:rsidRPr="00681560">
        <w:rPr>
          <w:rFonts w:ascii="Arial" w:hAnsi="Arial" w:cs="Arial"/>
          <w:sz w:val="23"/>
          <w:szCs w:val="23"/>
        </w:rPr>
        <w:t>health information privacy protections</w:t>
      </w:r>
      <w:r>
        <w:rPr>
          <w:rFonts w:ascii="Arial" w:hAnsi="Arial" w:cs="Arial"/>
          <w:sz w:val="23"/>
          <w:szCs w:val="23"/>
        </w:rPr>
        <w:t>;</w:t>
      </w:r>
    </w:p>
    <w:p w14:paraId="528A1869" w14:textId="77777777" w:rsidR="00B6603E" w:rsidRPr="00681560" w:rsidRDefault="00B6603E" w:rsidP="00B6603E">
      <w:pPr>
        <w:widowControl w:val="0"/>
        <w:numPr>
          <w:ilvl w:val="0"/>
          <w:numId w:val="6"/>
        </w:numPr>
        <w:autoSpaceDE w:val="0"/>
        <w:autoSpaceDN w:val="0"/>
        <w:adjustRightInd w:val="0"/>
        <w:spacing w:after="0"/>
        <w:rPr>
          <w:rFonts w:ascii="Arial" w:hAnsi="Arial" w:cs="Arial"/>
          <w:sz w:val="23"/>
          <w:szCs w:val="23"/>
        </w:rPr>
      </w:pPr>
      <w:r w:rsidRPr="00681560">
        <w:rPr>
          <w:rFonts w:ascii="Arial" w:hAnsi="Arial" w:cs="Arial"/>
          <w:sz w:val="23"/>
          <w:szCs w:val="23"/>
        </w:rPr>
        <w:t>provisions for the exchange of information</w:t>
      </w:r>
      <w:r>
        <w:rPr>
          <w:rFonts w:ascii="Arial" w:hAnsi="Arial" w:cs="Arial"/>
          <w:sz w:val="23"/>
          <w:szCs w:val="23"/>
        </w:rPr>
        <w:t>;</w:t>
      </w:r>
    </w:p>
    <w:p w14:paraId="16D76789" w14:textId="77777777" w:rsidR="00B6603E" w:rsidRPr="00681560" w:rsidRDefault="00B6603E" w:rsidP="00B6603E">
      <w:pPr>
        <w:widowControl w:val="0"/>
        <w:numPr>
          <w:ilvl w:val="0"/>
          <w:numId w:val="6"/>
        </w:numPr>
        <w:autoSpaceDE w:val="0"/>
        <w:autoSpaceDN w:val="0"/>
        <w:adjustRightInd w:val="0"/>
        <w:spacing w:after="0"/>
        <w:rPr>
          <w:rFonts w:ascii="Arial" w:hAnsi="Arial" w:cs="Arial"/>
          <w:sz w:val="23"/>
          <w:szCs w:val="23"/>
        </w:rPr>
      </w:pPr>
      <w:r w:rsidRPr="00681560">
        <w:rPr>
          <w:rFonts w:ascii="Arial" w:hAnsi="Arial" w:cs="Arial"/>
          <w:sz w:val="23"/>
          <w:szCs w:val="23"/>
        </w:rPr>
        <w:t>human rights legislation, where applicable (e.g. Victorian Charter of Human Rights and Responsibilities)</w:t>
      </w:r>
      <w:r>
        <w:rPr>
          <w:rFonts w:ascii="Arial" w:hAnsi="Arial" w:cs="Arial"/>
          <w:sz w:val="23"/>
          <w:szCs w:val="23"/>
        </w:rPr>
        <w:t>; and</w:t>
      </w:r>
    </w:p>
    <w:p w14:paraId="60ABC21E" w14:textId="77777777" w:rsidR="00B6603E" w:rsidRPr="00681560" w:rsidRDefault="00B6603E" w:rsidP="00B6603E">
      <w:pPr>
        <w:autoSpaceDE w:val="0"/>
        <w:autoSpaceDN w:val="0"/>
        <w:adjustRightInd w:val="0"/>
        <w:spacing w:after="0"/>
        <w:rPr>
          <w:rFonts w:ascii="Arial" w:hAnsi="Arial" w:cs="Arial"/>
          <w:sz w:val="23"/>
          <w:szCs w:val="23"/>
        </w:rPr>
      </w:pPr>
    </w:p>
    <w:p w14:paraId="3842E073" w14:textId="77777777" w:rsidR="00B6603E" w:rsidRPr="00681560" w:rsidRDefault="00B6603E" w:rsidP="00B6603E">
      <w:pPr>
        <w:autoSpaceDE w:val="0"/>
        <w:autoSpaceDN w:val="0"/>
        <w:adjustRightInd w:val="0"/>
        <w:spacing w:after="0"/>
        <w:rPr>
          <w:rFonts w:ascii="Arial" w:hAnsi="Arial" w:cs="Arial"/>
          <w:sz w:val="23"/>
          <w:szCs w:val="23"/>
        </w:rPr>
      </w:pPr>
      <w:r w:rsidRPr="00681560">
        <w:rPr>
          <w:rFonts w:ascii="Arial" w:hAnsi="Arial" w:cs="Arial"/>
          <w:sz w:val="23"/>
          <w:szCs w:val="23"/>
        </w:rPr>
        <w:t>b) National Legislation</w:t>
      </w:r>
      <w:r>
        <w:rPr>
          <w:rFonts w:ascii="Arial" w:hAnsi="Arial" w:cs="Arial"/>
          <w:sz w:val="23"/>
          <w:szCs w:val="23"/>
        </w:rPr>
        <w:t>, including;</w:t>
      </w:r>
    </w:p>
    <w:p w14:paraId="78A976AA" w14:textId="77777777" w:rsidR="00B6603E" w:rsidRPr="00681560" w:rsidRDefault="00B6603E" w:rsidP="00B6603E">
      <w:pPr>
        <w:widowControl w:val="0"/>
        <w:numPr>
          <w:ilvl w:val="0"/>
          <w:numId w:val="7"/>
        </w:numPr>
        <w:autoSpaceDE w:val="0"/>
        <w:autoSpaceDN w:val="0"/>
        <w:adjustRightInd w:val="0"/>
        <w:spacing w:after="0"/>
        <w:rPr>
          <w:rFonts w:ascii="Arial" w:hAnsi="Arial" w:cs="Arial"/>
          <w:sz w:val="23"/>
          <w:szCs w:val="23"/>
        </w:rPr>
      </w:pPr>
      <w:r w:rsidRPr="00681560">
        <w:rPr>
          <w:rFonts w:ascii="Arial" w:hAnsi="Arial" w:cs="Arial"/>
          <w:sz w:val="23"/>
          <w:szCs w:val="23"/>
        </w:rPr>
        <w:t xml:space="preserve">the </w:t>
      </w:r>
      <w:r w:rsidRPr="00681560">
        <w:rPr>
          <w:rFonts w:ascii="Arial" w:hAnsi="Arial" w:cs="Arial"/>
          <w:i/>
          <w:sz w:val="23"/>
          <w:szCs w:val="23"/>
        </w:rPr>
        <w:t>National Health Security Act 2007</w:t>
      </w:r>
      <w:r w:rsidRPr="00681560">
        <w:rPr>
          <w:rFonts w:ascii="Arial" w:hAnsi="Arial" w:cs="Arial"/>
          <w:sz w:val="23"/>
          <w:szCs w:val="23"/>
        </w:rPr>
        <w:t xml:space="preserve"> provides a mechanism for the exchange of information across jurisdictional borders in circumstances where a threat to public health exists</w:t>
      </w:r>
      <w:r>
        <w:rPr>
          <w:rFonts w:ascii="Arial" w:hAnsi="Arial" w:cs="Arial"/>
          <w:sz w:val="23"/>
          <w:szCs w:val="23"/>
        </w:rPr>
        <w:t>;</w:t>
      </w:r>
    </w:p>
    <w:p w14:paraId="183A3E43" w14:textId="77777777" w:rsidR="00B6603E" w:rsidRPr="00681560" w:rsidRDefault="00B6603E" w:rsidP="00B6603E">
      <w:pPr>
        <w:widowControl w:val="0"/>
        <w:numPr>
          <w:ilvl w:val="0"/>
          <w:numId w:val="7"/>
        </w:numPr>
        <w:autoSpaceDE w:val="0"/>
        <w:autoSpaceDN w:val="0"/>
        <w:adjustRightInd w:val="0"/>
        <w:spacing w:after="0"/>
        <w:rPr>
          <w:rFonts w:ascii="Arial" w:hAnsi="Arial" w:cs="Arial"/>
          <w:sz w:val="23"/>
          <w:szCs w:val="23"/>
        </w:rPr>
      </w:pPr>
      <w:r w:rsidRPr="00681560">
        <w:rPr>
          <w:rFonts w:ascii="Arial" w:hAnsi="Arial" w:cs="Arial"/>
          <w:sz w:val="23"/>
          <w:szCs w:val="23"/>
        </w:rPr>
        <w:t xml:space="preserve">the </w:t>
      </w:r>
      <w:r w:rsidRPr="00681560">
        <w:rPr>
          <w:rFonts w:ascii="Arial" w:hAnsi="Arial" w:cs="Arial"/>
          <w:i/>
          <w:sz w:val="23"/>
          <w:szCs w:val="23"/>
        </w:rPr>
        <w:t xml:space="preserve">Privacy Act 1988 </w:t>
      </w:r>
      <w:r w:rsidRPr="00681560">
        <w:rPr>
          <w:rFonts w:ascii="Arial" w:hAnsi="Arial" w:cs="Arial"/>
          <w:sz w:val="23"/>
          <w:szCs w:val="23"/>
        </w:rPr>
        <w:t>(C</w:t>
      </w:r>
      <w:r>
        <w:rPr>
          <w:rFonts w:ascii="Arial" w:hAnsi="Arial" w:cs="Arial"/>
          <w:sz w:val="23"/>
          <w:szCs w:val="23"/>
        </w:rPr>
        <w:t>ommonweal</w:t>
      </w:r>
      <w:r w:rsidRPr="00681560">
        <w:rPr>
          <w:rFonts w:ascii="Arial" w:hAnsi="Arial" w:cs="Arial"/>
          <w:sz w:val="23"/>
          <w:szCs w:val="23"/>
        </w:rPr>
        <w:t>th) contains the Australian Privacy Principles which govern how governments and certain agencies handle personal information, including health information. The privacy and confidentiality of any parties involved must be protected at all times, with information shared only when both necessary in the circumstances and legally allowed</w:t>
      </w:r>
      <w:r>
        <w:rPr>
          <w:rFonts w:ascii="Arial" w:hAnsi="Arial" w:cs="Arial"/>
          <w:sz w:val="23"/>
          <w:szCs w:val="23"/>
        </w:rPr>
        <w:t>; and,</w:t>
      </w:r>
    </w:p>
    <w:p w14:paraId="0D735667" w14:textId="77777777" w:rsidR="00B6603E" w:rsidRPr="00DC35CD" w:rsidRDefault="00B6603E" w:rsidP="00B6603E">
      <w:pPr>
        <w:widowControl w:val="0"/>
        <w:numPr>
          <w:ilvl w:val="0"/>
          <w:numId w:val="7"/>
        </w:numPr>
        <w:autoSpaceDE w:val="0"/>
        <w:autoSpaceDN w:val="0"/>
        <w:adjustRightInd w:val="0"/>
        <w:spacing w:after="0"/>
        <w:rPr>
          <w:rFonts w:ascii="Arial" w:hAnsi="Arial" w:cs="Arial"/>
          <w:sz w:val="23"/>
          <w:szCs w:val="23"/>
        </w:rPr>
      </w:pPr>
      <w:r w:rsidRPr="00681560">
        <w:rPr>
          <w:rFonts w:ascii="Arial" w:hAnsi="Arial" w:cs="Arial"/>
          <w:sz w:val="23"/>
          <w:szCs w:val="23"/>
        </w:rPr>
        <w:t xml:space="preserve">the </w:t>
      </w:r>
      <w:r w:rsidRPr="00681560">
        <w:rPr>
          <w:rFonts w:ascii="Arial" w:hAnsi="Arial" w:cs="Arial"/>
          <w:i/>
          <w:sz w:val="23"/>
          <w:szCs w:val="23"/>
        </w:rPr>
        <w:t>Disability Discrimination Act 1992</w:t>
      </w:r>
      <w:r w:rsidRPr="00681560">
        <w:rPr>
          <w:rFonts w:ascii="Arial" w:hAnsi="Arial" w:cs="Arial"/>
          <w:sz w:val="23"/>
          <w:szCs w:val="23"/>
        </w:rPr>
        <w:t xml:space="preserve"> (C</w:t>
      </w:r>
      <w:r>
        <w:rPr>
          <w:rFonts w:ascii="Arial" w:hAnsi="Arial" w:cs="Arial"/>
          <w:sz w:val="23"/>
          <w:szCs w:val="23"/>
        </w:rPr>
        <w:t>ommonweal</w:t>
      </w:r>
      <w:r w:rsidRPr="00681560">
        <w:rPr>
          <w:rFonts w:ascii="Arial" w:hAnsi="Arial" w:cs="Arial"/>
          <w:sz w:val="23"/>
          <w:szCs w:val="23"/>
        </w:rPr>
        <w:t>th) outlines human rights protections for all people living with a disability. People living with HIV fall under the ambit of the Act</w:t>
      </w:r>
      <w:r>
        <w:rPr>
          <w:rFonts w:ascii="Arial" w:hAnsi="Arial" w:cs="Arial"/>
          <w:sz w:val="23"/>
          <w:szCs w:val="23"/>
        </w:rPr>
        <w:t>.</w:t>
      </w:r>
      <w:r w:rsidRPr="00681560">
        <w:rPr>
          <w:rFonts w:ascii="Arial" w:hAnsi="Arial" w:cs="Arial"/>
          <w:sz w:val="23"/>
          <w:szCs w:val="23"/>
        </w:rPr>
        <w:t xml:space="preserve"> </w:t>
      </w:r>
    </w:p>
    <w:p w14:paraId="1CC65A87" w14:textId="77777777" w:rsidR="00B6603E" w:rsidRDefault="00B6603E" w:rsidP="00B6603E">
      <w:pPr>
        <w:widowControl w:val="0"/>
        <w:autoSpaceDE w:val="0"/>
        <w:autoSpaceDN w:val="0"/>
        <w:adjustRightInd w:val="0"/>
        <w:spacing w:after="0"/>
        <w:rPr>
          <w:rFonts w:ascii="Arial" w:hAnsi="Arial" w:cs="Arial"/>
          <w:sz w:val="23"/>
          <w:szCs w:val="23"/>
        </w:rPr>
      </w:pPr>
    </w:p>
    <w:p w14:paraId="008BADDC" w14:textId="77777777" w:rsidR="00B6603E" w:rsidRPr="0030008D" w:rsidRDefault="00B6603E" w:rsidP="00B6603E">
      <w:pPr>
        <w:widowControl w:val="0"/>
        <w:autoSpaceDE w:val="0"/>
        <w:autoSpaceDN w:val="0"/>
        <w:adjustRightInd w:val="0"/>
        <w:spacing w:after="0"/>
        <w:rPr>
          <w:rFonts w:ascii="Arial" w:hAnsi="Arial" w:cs="Arial"/>
          <w:sz w:val="23"/>
          <w:szCs w:val="23"/>
        </w:rPr>
      </w:pPr>
      <w:r w:rsidRPr="0030008D">
        <w:rPr>
          <w:rFonts w:ascii="Arial" w:hAnsi="Arial" w:cs="Arial"/>
          <w:sz w:val="23"/>
          <w:szCs w:val="23"/>
        </w:rPr>
        <w:t>It is recommended that legal advice be sought where legislation</w:t>
      </w:r>
      <w:r>
        <w:rPr>
          <w:rFonts w:ascii="Arial" w:hAnsi="Arial" w:cs="Arial"/>
          <w:sz w:val="23"/>
          <w:szCs w:val="23"/>
        </w:rPr>
        <w:t xml:space="preserve"> </w:t>
      </w:r>
      <w:r w:rsidRPr="0030008D">
        <w:rPr>
          <w:rFonts w:ascii="Arial" w:hAnsi="Arial" w:cs="Arial"/>
          <w:sz w:val="23"/>
          <w:szCs w:val="23"/>
        </w:rPr>
        <w:t>appears to be</w:t>
      </w:r>
      <w:r w:rsidRPr="00DA458E">
        <w:rPr>
          <w:rFonts w:ascii="Arial" w:hAnsi="Arial" w:cs="Arial"/>
          <w:sz w:val="23"/>
          <w:szCs w:val="23"/>
        </w:rPr>
        <w:t xml:space="preserve"> in conflict.</w:t>
      </w:r>
    </w:p>
    <w:p w14:paraId="099988F9" w14:textId="77777777" w:rsidR="00B6603E" w:rsidRDefault="00B6603E" w:rsidP="00B6603E">
      <w:pPr>
        <w:rPr>
          <w:rFonts w:ascii="Arial" w:eastAsia="Arial" w:hAnsi="Arial"/>
          <w:b/>
          <w:bCs/>
          <w:sz w:val="24"/>
          <w:szCs w:val="24"/>
          <w:lang w:val="en-US"/>
        </w:rPr>
      </w:pPr>
      <w:r>
        <w:br w:type="page"/>
      </w:r>
    </w:p>
    <w:p w14:paraId="622866D6" w14:textId="77777777" w:rsidR="00B6603E" w:rsidRPr="00681560" w:rsidRDefault="00B6603E" w:rsidP="00B6603E">
      <w:pPr>
        <w:pStyle w:val="Heading1"/>
        <w:ind w:left="0"/>
      </w:pPr>
      <w:bookmarkStart w:id="4" w:name="_Toc527087"/>
      <w:r w:rsidRPr="00681560">
        <w:lastRenderedPageBreak/>
        <w:t xml:space="preserve">SECTION </w:t>
      </w:r>
      <w:r>
        <w:t>5</w:t>
      </w:r>
      <w:r w:rsidRPr="00681560">
        <w:t xml:space="preserve"> - ROLES AND RESPONSIBILITIES</w:t>
      </w:r>
      <w:bookmarkEnd w:id="4"/>
    </w:p>
    <w:p w14:paraId="42FE15CB" w14:textId="77777777" w:rsidR="00B6603E" w:rsidRPr="00681560" w:rsidRDefault="00B6603E" w:rsidP="00B6603E">
      <w:pPr>
        <w:autoSpaceDE w:val="0"/>
        <w:autoSpaceDN w:val="0"/>
        <w:adjustRightInd w:val="0"/>
        <w:spacing w:after="0" w:line="240" w:lineRule="auto"/>
        <w:rPr>
          <w:rFonts w:ascii="Arial" w:hAnsi="Arial" w:cs="Arial"/>
          <w:sz w:val="23"/>
          <w:szCs w:val="23"/>
        </w:rPr>
      </w:pPr>
    </w:p>
    <w:p w14:paraId="2896DA26" w14:textId="77777777" w:rsidR="00B6603E" w:rsidRDefault="00B6603E" w:rsidP="00B6603E">
      <w:pPr>
        <w:autoSpaceDE w:val="0"/>
        <w:autoSpaceDN w:val="0"/>
        <w:adjustRightInd w:val="0"/>
        <w:spacing w:after="0" w:line="240" w:lineRule="auto"/>
        <w:rPr>
          <w:rFonts w:ascii="Arial" w:hAnsi="Arial" w:cs="Arial"/>
          <w:sz w:val="23"/>
          <w:szCs w:val="23"/>
        </w:rPr>
      </w:pPr>
      <w:r w:rsidRPr="00681560">
        <w:rPr>
          <w:rFonts w:ascii="Arial" w:hAnsi="Arial" w:cs="Arial"/>
          <w:sz w:val="23"/>
          <w:szCs w:val="23"/>
        </w:rPr>
        <w:t xml:space="preserve">An effective public health approach to addressing HIV transmission risks requires all relevant sectors, organisations and services to assist in managing issues. Services that may be critical to supporting a person to </w:t>
      </w:r>
      <w:r w:rsidRPr="00374AB8">
        <w:rPr>
          <w:rFonts w:ascii="Arial" w:hAnsi="Arial" w:cs="Arial"/>
          <w:sz w:val="23"/>
          <w:szCs w:val="23"/>
        </w:rPr>
        <w:t>minimise the risk of HIV transmission</w:t>
      </w:r>
      <w:r w:rsidRPr="00681560">
        <w:rPr>
          <w:rFonts w:ascii="Arial" w:hAnsi="Arial" w:cs="Arial"/>
          <w:sz w:val="23"/>
          <w:szCs w:val="23"/>
        </w:rPr>
        <w:t xml:space="preserve"> include mental health, drug and alcohol, employment, housing, peer support, family services</w:t>
      </w:r>
      <w:r>
        <w:rPr>
          <w:rFonts w:ascii="Arial" w:hAnsi="Arial" w:cs="Arial"/>
          <w:sz w:val="23"/>
          <w:szCs w:val="23"/>
        </w:rPr>
        <w:t xml:space="preserve"> and others</w:t>
      </w:r>
      <w:r w:rsidRPr="00681560">
        <w:rPr>
          <w:rFonts w:ascii="Arial" w:hAnsi="Arial" w:cs="Arial"/>
          <w:sz w:val="23"/>
          <w:szCs w:val="23"/>
        </w:rPr>
        <w:t xml:space="preserve">. </w:t>
      </w:r>
    </w:p>
    <w:p w14:paraId="3E3BAFA2" w14:textId="77777777" w:rsidR="00B6603E" w:rsidRDefault="00B6603E" w:rsidP="00B6603E">
      <w:pPr>
        <w:autoSpaceDE w:val="0"/>
        <w:autoSpaceDN w:val="0"/>
        <w:adjustRightInd w:val="0"/>
        <w:spacing w:after="0" w:line="240" w:lineRule="auto"/>
        <w:rPr>
          <w:rFonts w:ascii="Arial" w:hAnsi="Arial" w:cs="Arial"/>
          <w:sz w:val="23"/>
          <w:szCs w:val="23"/>
        </w:rPr>
      </w:pPr>
    </w:p>
    <w:p w14:paraId="12CDACCD" w14:textId="77777777" w:rsidR="00B6603E" w:rsidRPr="00681560" w:rsidRDefault="00B6603E" w:rsidP="00B6603E">
      <w:pPr>
        <w:autoSpaceDE w:val="0"/>
        <w:autoSpaceDN w:val="0"/>
        <w:adjustRightInd w:val="0"/>
        <w:spacing w:after="0" w:line="240" w:lineRule="auto"/>
        <w:rPr>
          <w:rFonts w:ascii="Arial" w:hAnsi="Arial" w:cs="Arial"/>
          <w:sz w:val="23"/>
          <w:szCs w:val="23"/>
        </w:rPr>
      </w:pPr>
      <w:r w:rsidRPr="00681560">
        <w:rPr>
          <w:rFonts w:ascii="Arial" w:hAnsi="Arial" w:cs="Arial"/>
          <w:sz w:val="23"/>
          <w:szCs w:val="23"/>
        </w:rPr>
        <w:t>States and territories should aim to create supportive environments where health promoting messages are clearly and frequently reiterated. These messages should promote access to peer support, treatment uptake, challenge stigma and discrimination and support the princ</w:t>
      </w:r>
      <w:r>
        <w:rPr>
          <w:rFonts w:ascii="Arial" w:hAnsi="Arial" w:cs="Arial"/>
          <w:sz w:val="23"/>
          <w:szCs w:val="23"/>
        </w:rPr>
        <w:t xml:space="preserve">iple of mutual responsibility. </w:t>
      </w:r>
      <w:r w:rsidRPr="00681560">
        <w:rPr>
          <w:rFonts w:ascii="Arial" w:hAnsi="Arial" w:cs="Arial"/>
          <w:sz w:val="23"/>
          <w:szCs w:val="23"/>
        </w:rPr>
        <w:t xml:space="preserve">This messaging should also include consequences of behaviour that places others at risk. The means of </w:t>
      </w:r>
      <w:r>
        <w:rPr>
          <w:rFonts w:ascii="Arial" w:hAnsi="Arial" w:cs="Arial"/>
          <w:sz w:val="23"/>
          <w:szCs w:val="23"/>
        </w:rPr>
        <w:t xml:space="preserve">HIV </w:t>
      </w:r>
      <w:r w:rsidRPr="00681560">
        <w:rPr>
          <w:rFonts w:ascii="Arial" w:hAnsi="Arial" w:cs="Arial"/>
          <w:sz w:val="23"/>
          <w:szCs w:val="23"/>
        </w:rPr>
        <w:t>prevention (including ART</w:t>
      </w:r>
      <w:r>
        <w:rPr>
          <w:rFonts w:ascii="Arial" w:hAnsi="Arial" w:cs="Arial"/>
          <w:sz w:val="23"/>
          <w:szCs w:val="23"/>
        </w:rPr>
        <w:t xml:space="preserve"> to achieve sustained viral suppression</w:t>
      </w:r>
      <w:r w:rsidRPr="00681560">
        <w:rPr>
          <w:rFonts w:ascii="Arial" w:hAnsi="Arial" w:cs="Arial"/>
          <w:sz w:val="23"/>
          <w:szCs w:val="23"/>
        </w:rPr>
        <w:t xml:space="preserve">, condoms and </w:t>
      </w:r>
      <w:r w:rsidRPr="00681560">
        <w:rPr>
          <w:rFonts w:ascii="Arial" w:hAnsi="Arial" w:cs="Arial"/>
          <w:sz w:val="23"/>
          <w:szCs w:val="23"/>
          <w:lang w:val="en-US"/>
        </w:rPr>
        <w:t>lubricants</w:t>
      </w:r>
      <w:r w:rsidRPr="00681560">
        <w:rPr>
          <w:rFonts w:ascii="Arial" w:hAnsi="Arial" w:cs="Arial"/>
          <w:sz w:val="23"/>
          <w:szCs w:val="23"/>
        </w:rPr>
        <w:t xml:space="preserve">, sterile needles and syringes) should be readily available, along with access to regular health checks, testing, </w:t>
      </w:r>
      <w:proofErr w:type="spellStart"/>
      <w:r w:rsidRPr="00681560">
        <w:rPr>
          <w:rFonts w:ascii="Arial" w:hAnsi="Arial" w:cs="Arial"/>
          <w:sz w:val="23"/>
          <w:szCs w:val="23"/>
        </w:rPr>
        <w:t>PrEP</w:t>
      </w:r>
      <w:proofErr w:type="spellEnd"/>
      <w:r>
        <w:rPr>
          <w:rFonts w:ascii="Arial" w:hAnsi="Arial" w:cs="Arial"/>
          <w:sz w:val="23"/>
          <w:szCs w:val="23"/>
        </w:rPr>
        <w:t xml:space="preserve"> and PEP</w:t>
      </w:r>
      <w:r w:rsidRPr="00681560">
        <w:rPr>
          <w:rFonts w:ascii="Arial" w:hAnsi="Arial" w:cs="Arial"/>
          <w:sz w:val="23"/>
          <w:szCs w:val="23"/>
        </w:rPr>
        <w:t xml:space="preserve"> for partners. </w:t>
      </w:r>
    </w:p>
    <w:p w14:paraId="776AEADE" w14:textId="77777777" w:rsidR="00B6603E" w:rsidRPr="00681560" w:rsidRDefault="00B6603E" w:rsidP="00B6603E">
      <w:pPr>
        <w:autoSpaceDE w:val="0"/>
        <w:autoSpaceDN w:val="0"/>
        <w:adjustRightInd w:val="0"/>
        <w:spacing w:after="0" w:line="240" w:lineRule="auto"/>
        <w:rPr>
          <w:rFonts w:ascii="Arial" w:hAnsi="Arial" w:cs="Arial"/>
          <w:sz w:val="23"/>
          <w:szCs w:val="23"/>
        </w:rPr>
      </w:pPr>
    </w:p>
    <w:p w14:paraId="5BC141E7" w14:textId="77777777" w:rsidR="00B6603E" w:rsidRPr="00681560" w:rsidRDefault="00B6603E" w:rsidP="00B6603E">
      <w:pPr>
        <w:autoSpaceDE w:val="0"/>
        <w:autoSpaceDN w:val="0"/>
        <w:adjustRightInd w:val="0"/>
        <w:spacing w:after="0" w:line="240" w:lineRule="auto"/>
        <w:rPr>
          <w:rFonts w:ascii="Arial" w:hAnsi="Arial" w:cs="Arial"/>
          <w:i/>
          <w:sz w:val="23"/>
          <w:szCs w:val="23"/>
        </w:rPr>
      </w:pPr>
      <w:r w:rsidRPr="00681560">
        <w:rPr>
          <w:rFonts w:ascii="Arial" w:hAnsi="Arial" w:cs="Arial"/>
          <w:i/>
          <w:sz w:val="23"/>
          <w:szCs w:val="23"/>
        </w:rPr>
        <w:t>Health Services</w:t>
      </w:r>
    </w:p>
    <w:p w14:paraId="200A337B" w14:textId="77777777" w:rsidR="00B6603E" w:rsidRPr="00681560" w:rsidRDefault="00B6603E" w:rsidP="00B6603E">
      <w:pPr>
        <w:autoSpaceDE w:val="0"/>
        <w:autoSpaceDN w:val="0"/>
        <w:adjustRightInd w:val="0"/>
        <w:spacing w:after="0" w:line="240" w:lineRule="auto"/>
        <w:rPr>
          <w:rFonts w:ascii="Arial" w:hAnsi="Arial" w:cs="Arial"/>
          <w:sz w:val="23"/>
          <w:szCs w:val="23"/>
        </w:rPr>
      </w:pPr>
      <w:r w:rsidRPr="00681560">
        <w:rPr>
          <w:rFonts w:ascii="Arial" w:hAnsi="Arial" w:cs="Arial"/>
          <w:sz w:val="23"/>
          <w:szCs w:val="23"/>
        </w:rPr>
        <w:t xml:space="preserve">Within health services all entities and professionals have a responsibility to work together. Their roles including the role of the </w:t>
      </w:r>
      <w:r>
        <w:rPr>
          <w:rFonts w:ascii="Arial" w:hAnsi="Arial" w:cs="Arial"/>
          <w:sz w:val="23"/>
          <w:szCs w:val="23"/>
        </w:rPr>
        <w:t xml:space="preserve">state/territory </w:t>
      </w:r>
      <w:r w:rsidRPr="00681560">
        <w:rPr>
          <w:rFonts w:ascii="Arial" w:hAnsi="Arial" w:cs="Arial"/>
          <w:sz w:val="23"/>
          <w:szCs w:val="23"/>
        </w:rPr>
        <w:t xml:space="preserve">CHO, </w:t>
      </w:r>
      <w:r>
        <w:rPr>
          <w:rFonts w:ascii="Arial" w:hAnsi="Arial" w:cs="Arial"/>
          <w:sz w:val="23"/>
          <w:szCs w:val="23"/>
        </w:rPr>
        <w:t>h</w:t>
      </w:r>
      <w:r w:rsidRPr="00681560">
        <w:rPr>
          <w:rFonts w:ascii="Arial" w:hAnsi="Arial" w:cs="Arial"/>
          <w:sz w:val="23"/>
          <w:szCs w:val="23"/>
        </w:rPr>
        <w:t xml:space="preserve">ealth </w:t>
      </w:r>
      <w:r>
        <w:rPr>
          <w:rFonts w:ascii="Arial" w:hAnsi="Arial" w:cs="Arial"/>
          <w:sz w:val="23"/>
          <w:szCs w:val="23"/>
        </w:rPr>
        <w:t>d</w:t>
      </w:r>
      <w:r w:rsidRPr="00681560">
        <w:rPr>
          <w:rFonts w:ascii="Arial" w:hAnsi="Arial" w:cs="Arial"/>
          <w:sz w:val="23"/>
          <w:szCs w:val="23"/>
        </w:rPr>
        <w:t>epartment, HIV Panel, clinical providers</w:t>
      </w:r>
      <w:r>
        <w:rPr>
          <w:rFonts w:ascii="Arial" w:hAnsi="Arial" w:cs="Arial"/>
          <w:sz w:val="23"/>
          <w:szCs w:val="23"/>
        </w:rPr>
        <w:t>,</w:t>
      </w:r>
      <w:r w:rsidRPr="00681560">
        <w:rPr>
          <w:rFonts w:ascii="Arial" w:hAnsi="Arial" w:cs="Arial"/>
          <w:sz w:val="23"/>
          <w:szCs w:val="23"/>
        </w:rPr>
        <w:t xml:space="preserve"> local health services </w:t>
      </w:r>
      <w:r>
        <w:rPr>
          <w:rFonts w:ascii="Arial" w:hAnsi="Arial" w:cs="Arial"/>
          <w:sz w:val="23"/>
          <w:szCs w:val="23"/>
        </w:rPr>
        <w:t xml:space="preserve">and private practitioners, </w:t>
      </w:r>
      <w:r w:rsidRPr="00681560">
        <w:rPr>
          <w:rFonts w:ascii="Arial" w:hAnsi="Arial" w:cs="Arial"/>
          <w:sz w:val="23"/>
          <w:szCs w:val="23"/>
        </w:rPr>
        <w:t>should be clear.</w:t>
      </w:r>
    </w:p>
    <w:p w14:paraId="4265B320" w14:textId="77777777" w:rsidR="00B6603E" w:rsidRPr="00681560" w:rsidRDefault="00B6603E" w:rsidP="00B6603E">
      <w:pPr>
        <w:autoSpaceDE w:val="0"/>
        <w:autoSpaceDN w:val="0"/>
        <w:adjustRightInd w:val="0"/>
        <w:spacing w:after="0" w:line="240" w:lineRule="auto"/>
        <w:rPr>
          <w:rFonts w:ascii="Arial" w:hAnsi="Arial" w:cs="Arial"/>
          <w:sz w:val="23"/>
          <w:szCs w:val="23"/>
        </w:rPr>
      </w:pPr>
    </w:p>
    <w:p w14:paraId="5295AA5D" w14:textId="77777777" w:rsidR="00B6603E" w:rsidRPr="00681560" w:rsidRDefault="00B6603E" w:rsidP="00B6603E">
      <w:pPr>
        <w:autoSpaceDE w:val="0"/>
        <w:autoSpaceDN w:val="0"/>
        <w:adjustRightInd w:val="0"/>
        <w:spacing w:after="0" w:line="240" w:lineRule="auto"/>
        <w:rPr>
          <w:rFonts w:ascii="Arial" w:hAnsi="Arial" w:cs="Arial"/>
          <w:sz w:val="23"/>
          <w:szCs w:val="23"/>
        </w:rPr>
      </w:pPr>
      <w:r w:rsidRPr="00681560">
        <w:rPr>
          <w:rFonts w:ascii="Arial" w:hAnsi="Arial" w:cs="Arial"/>
          <w:sz w:val="23"/>
          <w:szCs w:val="23"/>
        </w:rPr>
        <w:t xml:space="preserve">The nominated </w:t>
      </w:r>
      <w:r>
        <w:rPr>
          <w:rFonts w:ascii="Arial" w:hAnsi="Arial" w:cs="Arial"/>
          <w:sz w:val="23"/>
          <w:szCs w:val="23"/>
        </w:rPr>
        <w:t xml:space="preserve">state or territory </w:t>
      </w:r>
      <w:r w:rsidRPr="00681560">
        <w:rPr>
          <w:rFonts w:ascii="Arial" w:hAnsi="Arial" w:cs="Arial"/>
          <w:sz w:val="23"/>
          <w:szCs w:val="23"/>
        </w:rPr>
        <w:t xml:space="preserve">public health HIV contact </w:t>
      </w:r>
      <w:r>
        <w:rPr>
          <w:rFonts w:ascii="Arial" w:hAnsi="Arial" w:cs="Arial"/>
          <w:sz w:val="23"/>
          <w:szCs w:val="23"/>
        </w:rPr>
        <w:t>has</w:t>
      </w:r>
      <w:r w:rsidRPr="00681560">
        <w:rPr>
          <w:rFonts w:ascii="Arial" w:hAnsi="Arial" w:cs="Arial"/>
          <w:sz w:val="23"/>
          <w:szCs w:val="23"/>
        </w:rPr>
        <w:t xml:space="preserve"> responsibility for receiving referrals</w:t>
      </w:r>
      <w:r>
        <w:rPr>
          <w:rFonts w:ascii="Arial" w:hAnsi="Arial" w:cs="Arial"/>
          <w:sz w:val="23"/>
          <w:szCs w:val="23"/>
        </w:rPr>
        <w:t>,</w:t>
      </w:r>
      <w:r w:rsidRPr="00681560">
        <w:rPr>
          <w:rFonts w:ascii="Arial" w:hAnsi="Arial" w:cs="Arial"/>
          <w:sz w:val="23"/>
          <w:szCs w:val="23"/>
        </w:rPr>
        <w:t xml:space="preserve"> and </w:t>
      </w:r>
      <w:r>
        <w:rPr>
          <w:rFonts w:ascii="Arial" w:hAnsi="Arial" w:cs="Arial"/>
          <w:sz w:val="23"/>
          <w:szCs w:val="23"/>
        </w:rPr>
        <w:t>providing</w:t>
      </w:r>
      <w:r w:rsidRPr="00681560">
        <w:rPr>
          <w:rFonts w:ascii="Arial" w:hAnsi="Arial" w:cs="Arial"/>
          <w:sz w:val="23"/>
          <w:szCs w:val="23"/>
        </w:rPr>
        <w:t xml:space="preserve"> advice to clinicians and other health</w:t>
      </w:r>
      <w:r>
        <w:rPr>
          <w:rFonts w:ascii="Arial" w:hAnsi="Arial" w:cs="Arial"/>
          <w:sz w:val="23"/>
          <w:szCs w:val="23"/>
        </w:rPr>
        <w:t>care</w:t>
      </w:r>
      <w:r w:rsidRPr="00681560">
        <w:rPr>
          <w:rFonts w:ascii="Arial" w:hAnsi="Arial" w:cs="Arial"/>
          <w:sz w:val="23"/>
          <w:szCs w:val="23"/>
        </w:rPr>
        <w:t xml:space="preserve"> workers. Additionally</w:t>
      </w:r>
      <w:r>
        <w:rPr>
          <w:rFonts w:ascii="Arial" w:hAnsi="Arial" w:cs="Arial"/>
          <w:sz w:val="23"/>
          <w:szCs w:val="23"/>
        </w:rPr>
        <w:t>,</w:t>
      </w:r>
      <w:r w:rsidRPr="00681560">
        <w:rPr>
          <w:rFonts w:ascii="Arial" w:hAnsi="Arial" w:cs="Arial"/>
          <w:sz w:val="23"/>
          <w:szCs w:val="23"/>
        </w:rPr>
        <w:t xml:space="preserve"> </w:t>
      </w:r>
      <w:r>
        <w:rPr>
          <w:rFonts w:ascii="Arial" w:hAnsi="Arial" w:cs="Arial"/>
          <w:sz w:val="23"/>
          <w:szCs w:val="23"/>
        </w:rPr>
        <w:t>mechanisms</w:t>
      </w:r>
      <w:r w:rsidRPr="00681560">
        <w:rPr>
          <w:rFonts w:ascii="Arial" w:hAnsi="Arial" w:cs="Arial"/>
          <w:sz w:val="23"/>
          <w:szCs w:val="23"/>
        </w:rPr>
        <w:t xml:space="preserve"> </w:t>
      </w:r>
      <w:r>
        <w:rPr>
          <w:rFonts w:ascii="Arial" w:hAnsi="Arial" w:cs="Arial"/>
          <w:sz w:val="23"/>
          <w:szCs w:val="23"/>
        </w:rPr>
        <w:t>should</w:t>
      </w:r>
      <w:r w:rsidRPr="00681560">
        <w:rPr>
          <w:rFonts w:ascii="Arial" w:hAnsi="Arial" w:cs="Arial"/>
          <w:sz w:val="23"/>
          <w:szCs w:val="23"/>
        </w:rPr>
        <w:t xml:space="preserve"> be </w:t>
      </w:r>
      <w:r>
        <w:rPr>
          <w:rFonts w:ascii="Arial" w:hAnsi="Arial" w:cs="Arial"/>
          <w:sz w:val="23"/>
          <w:szCs w:val="23"/>
        </w:rPr>
        <w:t>in place</w:t>
      </w:r>
      <w:r w:rsidRPr="00681560">
        <w:rPr>
          <w:rFonts w:ascii="Arial" w:hAnsi="Arial" w:cs="Arial"/>
          <w:sz w:val="23"/>
          <w:szCs w:val="23"/>
        </w:rPr>
        <w:t xml:space="preserve"> to </w:t>
      </w:r>
      <w:r>
        <w:rPr>
          <w:rFonts w:ascii="Arial" w:hAnsi="Arial" w:cs="Arial"/>
          <w:sz w:val="23"/>
          <w:szCs w:val="23"/>
        </w:rPr>
        <w:t>investigate</w:t>
      </w:r>
      <w:r w:rsidRPr="00681560">
        <w:rPr>
          <w:rFonts w:ascii="Arial" w:hAnsi="Arial" w:cs="Arial"/>
          <w:sz w:val="23"/>
          <w:szCs w:val="23"/>
        </w:rPr>
        <w:t xml:space="preserve"> referrals from members of the public. The nominated public health HIV contact </w:t>
      </w:r>
      <w:r>
        <w:rPr>
          <w:rFonts w:ascii="Arial" w:hAnsi="Arial" w:cs="Arial"/>
          <w:sz w:val="23"/>
          <w:szCs w:val="23"/>
        </w:rPr>
        <w:t xml:space="preserve">may be a public health specialist, sexual health specialist or </w:t>
      </w:r>
      <w:r w:rsidRPr="00681560">
        <w:rPr>
          <w:rFonts w:ascii="Arial" w:hAnsi="Arial" w:cs="Arial"/>
          <w:sz w:val="23"/>
          <w:szCs w:val="23"/>
        </w:rPr>
        <w:t xml:space="preserve">the Chair of the </w:t>
      </w:r>
      <w:r>
        <w:rPr>
          <w:rFonts w:ascii="Arial" w:hAnsi="Arial" w:cs="Arial"/>
          <w:sz w:val="23"/>
          <w:szCs w:val="23"/>
        </w:rPr>
        <w:t xml:space="preserve">state/territory </w:t>
      </w:r>
      <w:r w:rsidRPr="00681560">
        <w:rPr>
          <w:rFonts w:ascii="Arial" w:hAnsi="Arial" w:cs="Arial"/>
          <w:sz w:val="23"/>
          <w:szCs w:val="23"/>
        </w:rPr>
        <w:t>HIV Advisory Panel</w:t>
      </w:r>
      <w:r>
        <w:rPr>
          <w:rFonts w:ascii="Arial" w:hAnsi="Arial" w:cs="Arial"/>
          <w:sz w:val="23"/>
          <w:szCs w:val="23"/>
        </w:rPr>
        <w:t xml:space="preserve"> or other delegate</w:t>
      </w:r>
      <w:r w:rsidRPr="00681560">
        <w:rPr>
          <w:rFonts w:ascii="Arial" w:hAnsi="Arial" w:cs="Arial"/>
          <w:sz w:val="23"/>
          <w:szCs w:val="23"/>
        </w:rPr>
        <w:t xml:space="preserve">. </w:t>
      </w:r>
    </w:p>
    <w:p w14:paraId="52B5A686" w14:textId="77777777" w:rsidR="00B6603E" w:rsidRPr="00681560" w:rsidRDefault="00B6603E" w:rsidP="00B6603E">
      <w:pPr>
        <w:autoSpaceDE w:val="0"/>
        <w:autoSpaceDN w:val="0"/>
        <w:adjustRightInd w:val="0"/>
        <w:spacing w:after="0" w:line="240" w:lineRule="auto"/>
        <w:rPr>
          <w:rFonts w:ascii="Arial" w:hAnsi="Arial" w:cs="Arial"/>
          <w:sz w:val="23"/>
          <w:szCs w:val="23"/>
        </w:rPr>
      </w:pPr>
    </w:p>
    <w:p w14:paraId="1DC23C5F" w14:textId="77777777" w:rsidR="00B6603E" w:rsidRPr="00681560" w:rsidRDefault="00B6603E" w:rsidP="00B6603E">
      <w:pPr>
        <w:autoSpaceDE w:val="0"/>
        <w:autoSpaceDN w:val="0"/>
        <w:adjustRightInd w:val="0"/>
        <w:spacing w:after="0" w:line="240" w:lineRule="auto"/>
        <w:rPr>
          <w:rFonts w:ascii="Arial" w:hAnsi="Arial" w:cs="Arial"/>
          <w:sz w:val="23"/>
          <w:szCs w:val="23"/>
        </w:rPr>
      </w:pPr>
      <w:r w:rsidRPr="00681560">
        <w:rPr>
          <w:rFonts w:ascii="Arial" w:hAnsi="Arial" w:cs="Arial"/>
          <w:sz w:val="23"/>
          <w:szCs w:val="23"/>
        </w:rPr>
        <w:t xml:space="preserve">The designated </w:t>
      </w:r>
      <w:r>
        <w:rPr>
          <w:rFonts w:ascii="Arial" w:hAnsi="Arial" w:cs="Arial"/>
          <w:sz w:val="23"/>
          <w:szCs w:val="23"/>
        </w:rPr>
        <w:t xml:space="preserve">state or territory </w:t>
      </w:r>
      <w:r w:rsidRPr="00681560">
        <w:rPr>
          <w:rFonts w:ascii="Arial" w:hAnsi="Arial" w:cs="Arial"/>
          <w:sz w:val="23"/>
          <w:szCs w:val="23"/>
        </w:rPr>
        <w:t xml:space="preserve">authority referred to in these </w:t>
      </w:r>
      <w:r>
        <w:rPr>
          <w:rFonts w:ascii="Arial" w:hAnsi="Arial" w:cs="Arial"/>
          <w:sz w:val="23"/>
          <w:szCs w:val="23"/>
        </w:rPr>
        <w:t>Guidelines</w:t>
      </w:r>
      <w:r w:rsidRPr="00681560">
        <w:rPr>
          <w:rFonts w:ascii="Arial" w:hAnsi="Arial" w:cs="Arial"/>
          <w:sz w:val="23"/>
          <w:szCs w:val="23"/>
        </w:rPr>
        <w:t xml:space="preserve"> </w:t>
      </w:r>
      <w:r>
        <w:rPr>
          <w:rFonts w:ascii="Arial" w:hAnsi="Arial" w:cs="Arial"/>
          <w:sz w:val="23"/>
          <w:szCs w:val="23"/>
        </w:rPr>
        <w:t xml:space="preserve">may </w:t>
      </w:r>
      <w:r w:rsidRPr="00681560">
        <w:rPr>
          <w:rFonts w:ascii="Arial" w:hAnsi="Arial" w:cs="Arial"/>
          <w:sz w:val="23"/>
          <w:szCs w:val="23"/>
        </w:rPr>
        <w:t>be the CHO, their delegate, or the Chair of the HIV Panel</w:t>
      </w:r>
      <w:r>
        <w:rPr>
          <w:rFonts w:ascii="Arial" w:hAnsi="Arial" w:cs="Arial"/>
          <w:sz w:val="23"/>
          <w:szCs w:val="23"/>
        </w:rPr>
        <w:t>,</w:t>
      </w:r>
      <w:r w:rsidRPr="00681560">
        <w:rPr>
          <w:rFonts w:ascii="Arial" w:hAnsi="Arial" w:cs="Arial"/>
          <w:sz w:val="23"/>
          <w:szCs w:val="23"/>
        </w:rPr>
        <w:t xml:space="preserve"> depending on </w:t>
      </w:r>
      <w:r>
        <w:rPr>
          <w:rFonts w:ascii="Arial" w:hAnsi="Arial" w:cs="Arial"/>
          <w:sz w:val="23"/>
          <w:szCs w:val="23"/>
        </w:rPr>
        <w:t>state or t</w:t>
      </w:r>
      <w:r w:rsidRPr="00681560">
        <w:rPr>
          <w:rFonts w:ascii="Arial" w:hAnsi="Arial" w:cs="Arial"/>
          <w:sz w:val="23"/>
          <w:szCs w:val="23"/>
        </w:rPr>
        <w:t xml:space="preserve">erritory legislation, protocols and policies. The designated </w:t>
      </w:r>
      <w:r>
        <w:rPr>
          <w:rFonts w:ascii="Arial" w:hAnsi="Arial" w:cs="Arial"/>
          <w:sz w:val="23"/>
          <w:szCs w:val="23"/>
        </w:rPr>
        <w:t xml:space="preserve">state or territory </w:t>
      </w:r>
      <w:r w:rsidRPr="00681560">
        <w:rPr>
          <w:rFonts w:ascii="Arial" w:hAnsi="Arial" w:cs="Arial"/>
          <w:sz w:val="23"/>
          <w:szCs w:val="23"/>
        </w:rPr>
        <w:t xml:space="preserve">authority </w:t>
      </w:r>
      <w:r>
        <w:rPr>
          <w:rFonts w:ascii="Arial" w:hAnsi="Arial" w:cs="Arial"/>
          <w:sz w:val="23"/>
          <w:szCs w:val="23"/>
        </w:rPr>
        <w:t>must be</w:t>
      </w:r>
      <w:r w:rsidRPr="00681560">
        <w:rPr>
          <w:rFonts w:ascii="Arial" w:hAnsi="Arial" w:cs="Arial"/>
          <w:sz w:val="23"/>
          <w:szCs w:val="23"/>
        </w:rPr>
        <w:t xml:space="preserve"> able to make Level 2 and above management decisions under these </w:t>
      </w:r>
      <w:r>
        <w:rPr>
          <w:rFonts w:ascii="Arial" w:hAnsi="Arial" w:cs="Arial"/>
          <w:sz w:val="23"/>
          <w:szCs w:val="23"/>
        </w:rPr>
        <w:t>Guidelines</w:t>
      </w:r>
      <w:r w:rsidRPr="00681560">
        <w:rPr>
          <w:rFonts w:ascii="Arial" w:hAnsi="Arial" w:cs="Arial"/>
          <w:sz w:val="23"/>
          <w:szCs w:val="23"/>
        </w:rPr>
        <w:t xml:space="preserve">. </w:t>
      </w:r>
      <w:r>
        <w:rPr>
          <w:rFonts w:ascii="Arial" w:hAnsi="Arial" w:cs="Arial"/>
          <w:sz w:val="23"/>
          <w:szCs w:val="23"/>
        </w:rPr>
        <w:t>T</w:t>
      </w:r>
      <w:r w:rsidRPr="00681560">
        <w:rPr>
          <w:rFonts w:ascii="Arial" w:hAnsi="Arial" w:cs="Arial"/>
          <w:sz w:val="23"/>
          <w:szCs w:val="23"/>
        </w:rPr>
        <w:t xml:space="preserve">he nominated </w:t>
      </w:r>
      <w:r>
        <w:rPr>
          <w:rFonts w:ascii="Arial" w:hAnsi="Arial" w:cs="Arial"/>
          <w:sz w:val="23"/>
          <w:szCs w:val="23"/>
        </w:rPr>
        <w:t>p</w:t>
      </w:r>
      <w:r w:rsidRPr="00681560">
        <w:rPr>
          <w:rFonts w:ascii="Arial" w:hAnsi="Arial" w:cs="Arial"/>
          <w:sz w:val="23"/>
          <w:szCs w:val="23"/>
        </w:rPr>
        <w:t xml:space="preserve">ublic </w:t>
      </w:r>
      <w:r>
        <w:rPr>
          <w:rFonts w:ascii="Arial" w:hAnsi="Arial" w:cs="Arial"/>
          <w:sz w:val="23"/>
          <w:szCs w:val="23"/>
        </w:rPr>
        <w:t>h</w:t>
      </w:r>
      <w:r w:rsidRPr="00681560">
        <w:rPr>
          <w:rFonts w:ascii="Arial" w:hAnsi="Arial" w:cs="Arial"/>
          <w:sz w:val="23"/>
          <w:szCs w:val="23"/>
        </w:rPr>
        <w:t xml:space="preserve">ealth HIV contact and the designated </w:t>
      </w:r>
      <w:r>
        <w:rPr>
          <w:rFonts w:ascii="Arial" w:hAnsi="Arial" w:cs="Arial"/>
          <w:sz w:val="23"/>
          <w:szCs w:val="23"/>
        </w:rPr>
        <w:t xml:space="preserve">state or territory </w:t>
      </w:r>
      <w:r w:rsidRPr="00681560">
        <w:rPr>
          <w:rFonts w:ascii="Arial" w:hAnsi="Arial" w:cs="Arial"/>
          <w:sz w:val="23"/>
          <w:szCs w:val="23"/>
        </w:rPr>
        <w:t>authority may be the same person.</w:t>
      </w:r>
    </w:p>
    <w:p w14:paraId="3F92CC3F" w14:textId="77777777" w:rsidR="00B6603E" w:rsidRPr="00681560" w:rsidRDefault="00B6603E" w:rsidP="00B6603E">
      <w:pPr>
        <w:autoSpaceDE w:val="0"/>
        <w:autoSpaceDN w:val="0"/>
        <w:adjustRightInd w:val="0"/>
        <w:spacing w:after="0" w:line="240" w:lineRule="auto"/>
        <w:rPr>
          <w:rFonts w:ascii="Arial" w:hAnsi="Arial" w:cs="Arial"/>
          <w:sz w:val="23"/>
          <w:szCs w:val="23"/>
        </w:rPr>
      </w:pPr>
    </w:p>
    <w:p w14:paraId="7DB26E84" w14:textId="77777777" w:rsidR="00B6603E" w:rsidRPr="00681560" w:rsidRDefault="00B6603E" w:rsidP="00B6603E">
      <w:pPr>
        <w:pStyle w:val="Default"/>
        <w:rPr>
          <w:color w:val="auto"/>
          <w:sz w:val="23"/>
          <w:szCs w:val="23"/>
        </w:rPr>
      </w:pPr>
      <w:r>
        <w:rPr>
          <w:color w:val="auto"/>
          <w:sz w:val="23"/>
          <w:szCs w:val="23"/>
        </w:rPr>
        <w:t>L</w:t>
      </w:r>
      <w:r w:rsidRPr="00681560">
        <w:rPr>
          <w:color w:val="auto"/>
          <w:sz w:val="23"/>
          <w:szCs w:val="23"/>
        </w:rPr>
        <w:t>ocal health services (including clinicians and other health workers</w:t>
      </w:r>
      <w:r>
        <w:rPr>
          <w:color w:val="auto"/>
          <w:sz w:val="23"/>
          <w:szCs w:val="23"/>
        </w:rPr>
        <w:t xml:space="preserve"> in both the private and public sectors</w:t>
      </w:r>
      <w:r w:rsidRPr="00681560">
        <w:rPr>
          <w:color w:val="auto"/>
          <w:sz w:val="23"/>
          <w:szCs w:val="23"/>
        </w:rPr>
        <w:t xml:space="preserve">) have responsibility for notifying/referring a patient to the nominated public health HIV contact. </w:t>
      </w:r>
    </w:p>
    <w:p w14:paraId="4146B1CB" w14:textId="77777777" w:rsidR="00B6603E" w:rsidRPr="00681560" w:rsidRDefault="00B6603E" w:rsidP="00B6603E">
      <w:pPr>
        <w:pStyle w:val="Default"/>
        <w:rPr>
          <w:lang w:val="en-US"/>
        </w:rPr>
      </w:pPr>
    </w:p>
    <w:p w14:paraId="501F8B8B" w14:textId="77777777" w:rsidR="00B6603E" w:rsidRDefault="00B6603E" w:rsidP="00B6603E">
      <w:pPr>
        <w:pStyle w:val="Default"/>
        <w:rPr>
          <w:color w:val="auto"/>
          <w:sz w:val="23"/>
          <w:szCs w:val="23"/>
        </w:rPr>
      </w:pPr>
      <w:r w:rsidRPr="00681560">
        <w:rPr>
          <w:color w:val="auto"/>
          <w:sz w:val="23"/>
          <w:szCs w:val="23"/>
        </w:rPr>
        <w:t>Under the continuum of care</w:t>
      </w:r>
      <w:r>
        <w:rPr>
          <w:color w:val="auto"/>
          <w:sz w:val="23"/>
          <w:szCs w:val="23"/>
        </w:rPr>
        <w:t>,</w:t>
      </w:r>
      <w:r w:rsidRPr="00681560">
        <w:rPr>
          <w:color w:val="auto"/>
          <w:sz w:val="23"/>
          <w:szCs w:val="23"/>
        </w:rPr>
        <w:t xml:space="preserve"> clinical service providers should regularly review risks with clients who do not have a sustained </w:t>
      </w:r>
      <w:r>
        <w:rPr>
          <w:color w:val="auto"/>
          <w:sz w:val="23"/>
          <w:szCs w:val="23"/>
        </w:rPr>
        <w:t xml:space="preserve">suppressed viral load and have behaviours that place others at risk of HIV. </w:t>
      </w:r>
      <w:r w:rsidRPr="00681560">
        <w:rPr>
          <w:color w:val="auto"/>
          <w:sz w:val="23"/>
          <w:szCs w:val="23"/>
        </w:rPr>
        <w:t xml:space="preserve">Adherence to treatment, in both clients with detectable and undetectable viral loads, should be monitored on a regular basis as per clinical treatment </w:t>
      </w:r>
      <w:r>
        <w:rPr>
          <w:color w:val="auto"/>
          <w:sz w:val="23"/>
          <w:szCs w:val="23"/>
        </w:rPr>
        <w:t>Guidelines</w:t>
      </w:r>
      <w:r w:rsidRPr="00681560">
        <w:rPr>
          <w:color w:val="auto"/>
          <w:sz w:val="23"/>
          <w:szCs w:val="23"/>
        </w:rPr>
        <w:t xml:space="preserve">. </w:t>
      </w:r>
    </w:p>
    <w:p w14:paraId="65392252" w14:textId="77777777" w:rsidR="00B6603E" w:rsidRDefault="00B6603E" w:rsidP="00B6603E">
      <w:pPr>
        <w:pStyle w:val="Default"/>
        <w:rPr>
          <w:color w:val="auto"/>
          <w:sz w:val="23"/>
          <w:szCs w:val="23"/>
        </w:rPr>
      </w:pPr>
    </w:p>
    <w:p w14:paraId="5BE680EC" w14:textId="77777777" w:rsidR="00B6603E" w:rsidRDefault="00B6603E" w:rsidP="00B6603E">
      <w:pPr>
        <w:pStyle w:val="Default"/>
        <w:rPr>
          <w:sz w:val="23"/>
          <w:szCs w:val="23"/>
        </w:rPr>
      </w:pPr>
      <w:r w:rsidRPr="00681560">
        <w:rPr>
          <w:sz w:val="23"/>
          <w:szCs w:val="23"/>
        </w:rPr>
        <w:t>Clinician</w:t>
      </w:r>
      <w:r>
        <w:rPr>
          <w:sz w:val="23"/>
          <w:szCs w:val="23"/>
        </w:rPr>
        <w:t>s</w:t>
      </w:r>
      <w:r w:rsidRPr="00681560">
        <w:rPr>
          <w:sz w:val="23"/>
          <w:szCs w:val="23"/>
        </w:rPr>
        <w:t xml:space="preserve"> and service providers </w:t>
      </w:r>
      <w:r>
        <w:rPr>
          <w:sz w:val="23"/>
          <w:szCs w:val="23"/>
        </w:rPr>
        <w:t>can seek</w:t>
      </w:r>
      <w:r w:rsidRPr="00681560">
        <w:rPr>
          <w:sz w:val="23"/>
          <w:szCs w:val="23"/>
        </w:rPr>
        <w:t xml:space="preserve"> advice </w:t>
      </w:r>
      <w:r>
        <w:rPr>
          <w:sz w:val="23"/>
          <w:szCs w:val="23"/>
        </w:rPr>
        <w:t>from the public health HIV team, as required</w:t>
      </w:r>
      <w:r w:rsidRPr="00681560">
        <w:rPr>
          <w:sz w:val="23"/>
          <w:szCs w:val="23"/>
        </w:rPr>
        <w:t>.</w:t>
      </w:r>
    </w:p>
    <w:p w14:paraId="34ECD579" w14:textId="77777777" w:rsidR="00B6603E" w:rsidRPr="00681560" w:rsidRDefault="00B6603E" w:rsidP="00B6603E">
      <w:pPr>
        <w:widowControl w:val="0"/>
        <w:spacing w:after="0" w:line="240" w:lineRule="auto"/>
        <w:rPr>
          <w:rFonts w:ascii="Arial" w:eastAsia="Arial" w:hAnsi="Arial" w:cs="Arial"/>
          <w:sz w:val="23"/>
          <w:szCs w:val="23"/>
          <w:lang w:val="en-US"/>
        </w:rPr>
      </w:pPr>
    </w:p>
    <w:p w14:paraId="7CC64078" w14:textId="77777777" w:rsidR="00B6603E" w:rsidRPr="00681560" w:rsidRDefault="00B6603E" w:rsidP="00B6603E">
      <w:pPr>
        <w:autoSpaceDE w:val="0"/>
        <w:autoSpaceDN w:val="0"/>
        <w:adjustRightInd w:val="0"/>
        <w:spacing w:after="0" w:line="240" w:lineRule="auto"/>
        <w:rPr>
          <w:rFonts w:ascii="Arial" w:hAnsi="Arial" w:cs="Arial"/>
          <w:i/>
          <w:sz w:val="23"/>
          <w:szCs w:val="23"/>
        </w:rPr>
      </w:pPr>
      <w:r w:rsidRPr="00681560">
        <w:rPr>
          <w:rFonts w:ascii="Arial" w:hAnsi="Arial" w:cs="Arial"/>
          <w:i/>
          <w:sz w:val="23"/>
          <w:szCs w:val="23"/>
        </w:rPr>
        <w:t>Other Agencies</w:t>
      </w:r>
    </w:p>
    <w:p w14:paraId="5CA440AA" w14:textId="77777777" w:rsidR="00B6603E" w:rsidRPr="00681560" w:rsidRDefault="00B6603E" w:rsidP="00B6603E">
      <w:pPr>
        <w:autoSpaceDE w:val="0"/>
        <w:autoSpaceDN w:val="0"/>
        <w:adjustRightInd w:val="0"/>
        <w:spacing w:after="0" w:line="240" w:lineRule="auto"/>
        <w:rPr>
          <w:rFonts w:ascii="Arial" w:eastAsia="Arial" w:hAnsi="Arial"/>
          <w:b/>
          <w:bCs/>
          <w:sz w:val="24"/>
          <w:szCs w:val="24"/>
          <w:lang w:val="en-US"/>
        </w:rPr>
      </w:pPr>
      <w:r w:rsidRPr="00681560">
        <w:rPr>
          <w:rFonts w:ascii="Arial" w:hAnsi="Arial" w:cs="Arial"/>
          <w:sz w:val="23"/>
          <w:szCs w:val="23"/>
        </w:rPr>
        <w:t xml:space="preserve">Although cross agency communication will commonly occur between individual service providers, an escalated level of communication is appropriate where there are barriers or a need for priority access to a service or resource. The policies of </w:t>
      </w:r>
      <w:r>
        <w:rPr>
          <w:rFonts w:ascii="Arial" w:hAnsi="Arial" w:cs="Arial"/>
          <w:sz w:val="23"/>
          <w:szCs w:val="23"/>
        </w:rPr>
        <w:t>s</w:t>
      </w:r>
      <w:r w:rsidRPr="00681560">
        <w:rPr>
          <w:rFonts w:ascii="Arial" w:hAnsi="Arial" w:cs="Arial"/>
          <w:sz w:val="23"/>
          <w:szCs w:val="23"/>
        </w:rPr>
        <w:t xml:space="preserve">tates and </w:t>
      </w:r>
      <w:r>
        <w:rPr>
          <w:rFonts w:ascii="Arial" w:hAnsi="Arial" w:cs="Arial"/>
          <w:sz w:val="23"/>
          <w:szCs w:val="23"/>
        </w:rPr>
        <w:t>t</w:t>
      </w:r>
      <w:r w:rsidRPr="00681560">
        <w:rPr>
          <w:rFonts w:ascii="Arial" w:hAnsi="Arial" w:cs="Arial"/>
          <w:sz w:val="23"/>
          <w:szCs w:val="23"/>
        </w:rPr>
        <w:t xml:space="preserve">erritories </w:t>
      </w:r>
      <w:r w:rsidRPr="00681560">
        <w:rPr>
          <w:rFonts w:ascii="Arial" w:hAnsi="Arial" w:cs="Arial"/>
          <w:sz w:val="23"/>
          <w:szCs w:val="23"/>
        </w:rPr>
        <w:lastRenderedPageBreak/>
        <w:t xml:space="preserve">should clarify that management of </w:t>
      </w:r>
      <w:r>
        <w:rPr>
          <w:rFonts w:ascii="Arial" w:hAnsi="Arial" w:cs="Arial"/>
          <w:sz w:val="23"/>
          <w:szCs w:val="23"/>
        </w:rPr>
        <w:t>people with HIV</w:t>
      </w:r>
      <w:r w:rsidRPr="00681560">
        <w:rPr>
          <w:rFonts w:ascii="Arial" w:hAnsi="Arial" w:cs="Arial"/>
          <w:sz w:val="23"/>
          <w:szCs w:val="23"/>
        </w:rPr>
        <w:t xml:space="preserve"> with behaviours that pose a real and immediate risk of HIV transmission is a priority</w:t>
      </w:r>
      <w:r>
        <w:rPr>
          <w:rFonts w:ascii="Arial" w:hAnsi="Arial" w:cs="Arial"/>
          <w:sz w:val="23"/>
          <w:szCs w:val="23"/>
        </w:rPr>
        <w:t>.</w:t>
      </w:r>
      <w:r w:rsidRPr="00681560">
        <w:br w:type="page"/>
      </w:r>
    </w:p>
    <w:p w14:paraId="2451AA61" w14:textId="77777777" w:rsidR="00B6603E" w:rsidRPr="00681560" w:rsidRDefault="00B6603E" w:rsidP="00B6603E">
      <w:pPr>
        <w:pStyle w:val="Heading1"/>
        <w:ind w:left="0"/>
      </w:pPr>
      <w:bookmarkStart w:id="5" w:name="_Toc527088"/>
      <w:r w:rsidRPr="00681560">
        <w:lastRenderedPageBreak/>
        <w:t xml:space="preserve">SECTION </w:t>
      </w:r>
      <w:r>
        <w:t>6</w:t>
      </w:r>
      <w:r w:rsidRPr="00681560">
        <w:t xml:space="preserve"> - EXCHANGE OF INFORMATION</w:t>
      </w:r>
      <w:bookmarkEnd w:id="5"/>
      <w:r w:rsidRPr="00681560">
        <w:t xml:space="preserve"> </w:t>
      </w:r>
    </w:p>
    <w:p w14:paraId="6C01FEF0" w14:textId="77777777" w:rsidR="00B6603E" w:rsidRPr="00B46A41" w:rsidRDefault="00B6603E" w:rsidP="00B6603E">
      <w:pPr>
        <w:pStyle w:val="Heading2"/>
        <w:rPr>
          <w:rFonts w:ascii="Arial" w:hAnsi="Arial" w:cs="Arial"/>
          <w:sz w:val="24"/>
          <w:szCs w:val="24"/>
        </w:rPr>
      </w:pPr>
      <w:bookmarkStart w:id="6" w:name="_Toc527089"/>
      <w:r w:rsidRPr="00B46A41">
        <w:rPr>
          <w:rFonts w:ascii="Arial" w:hAnsi="Arial" w:cs="Arial"/>
          <w:sz w:val="24"/>
          <w:szCs w:val="24"/>
        </w:rPr>
        <w:t>Confidentiality</w:t>
      </w:r>
      <w:bookmarkEnd w:id="6"/>
    </w:p>
    <w:p w14:paraId="239E23C4" w14:textId="77777777" w:rsidR="00B6603E" w:rsidRPr="00681560" w:rsidRDefault="00B6603E" w:rsidP="00B6603E">
      <w:pPr>
        <w:autoSpaceDE w:val="0"/>
        <w:autoSpaceDN w:val="0"/>
        <w:adjustRightInd w:val="0"/>
        <w:spacing w:after="0" w:line="240" w:lineRule="auto"/>
        <w:rPr>
          <w:rFonts w:ascii="Arial" w:hAnsi="Arial" w:cs="Arial"/>
          <w:sz w:val="23"/>
          <w:szCs w:val="23"/>
        </w:rPr>
      </w:pPr>
      <w:r w:rsidRPr="00681560">
        <w:rPr>
          <w:rFonts w:ascii="Arial" w:hAnsi="Arial" w:cs="Arial"/>
          <w:sz w:val="23"/>
          <w:szCs w:val="23"/>
        </w:rPr>
        <w:t xml:space="preserve">Information about a person’s HIV status is ‘health information’ and is protected by </w:t>
      </w:r>
      <w:r>
        <w:rPr>
          <w:rFonts w:ascii="Arial" w:hAnsi="Arial" w:cs="Arial"/>
          <w:sz w:val="23"/>
          <w:szCs w:val="23"/>
        </w:rPr>
        <w:t>Commonwealth</w:t>
      </w:r>
      <w:r w:rsidRPr="00681560">
        <w:rPr>
          <w:rFonts w:ascii="Arial" w:hAnsi="Arial" w:cs="Arial"/>
          <w:sz w:val="23"/>
          <w:szCs w:val="23"/>
        </w:rPr>
        <w:t xml:space="preserve">, </w:t>
      </w:r>
      <w:r>
        <w:rPr>
          <w:rFonts w:ascii="Arial" w:hAnsi="Arial" w:cs="Arial"/>
          <w:sz w:val="23"/>
          <w:szCs w:val="23"/>
        </w:rPr>
        <w:t>s</w:t>
      </w:r>
      <w:r w:rsidRPr="00681560">
        <w:rPr>
          <w:rFonts w:ascii="Arial" w:hAnsi="Arial" w:cs="Arial"/>
          <w:sz w:val="23"/>
          <w:szCs w:val="23"/>
        </w:rPr>
        <w:t xml:space="preserve">tate and </w:t>
      </w:r>
      <w:r>
        <w:rPr>
          <w:rFonts w:ascii="Arial" w:hAnsi="Arial" w:cs="Arial"/>
          <w:sz w:val="23"/>
          <w:szCs w:val="23"/>
        </w:rPr>
        <w:t>t</w:t>
      </w:r>
      <w:r w:rsidRPr="00681560">
        <w:rPr>
          <w:rFonts w:ascii="Arial" w:hAnsi="Arial" w:cs="Arial"/>
          <w:sz w:val="23"/>
          <w:szCs w:val="23"/>
        </w:rPr>
        <w:t xml:space="preserve">erritory privacy legislation </w:t>
      </w:r>
      <w:r>
        <w:rPr>
          <w:rFonts w:ascii="Arial" w:hAnsi="Arial" w:cs="Arial"/>
          <w:sz w:val="23"/>
          <w:szCs w:val="23"/>
        </w:rPr>
        <w:t>and</w:t>
      </w:r>
      <w:r w:rsidRPr="00681560">
        <w:rPr>
          <w:rFonts w:ascii="Arial" w:hAnsi="Arial" w:cs="Arial"/>
          <w:sz w:val="23"/>
          <w:szCs w:val="23"/>
        </w:rPr>
        <w:t xml:space="preserve">, in some jurisdictions, by specific legislation on the disclosure of notifiable disease and HIV-related information. </w:t>
      </w:r>
    </w:p>
    <w:p w14:paraId="04CEE34F" w14:textId="77777777" w:rsidR="00B6603E" w:rsidRPr="00681560" w:rsidRDefault="00B6603E" w:rsidP="00B6603E">
      <w:pPr>
        <w:autoSpaceDE w:val="0"/>
        <w:autoSpaceDN w:val="0"/>
        <w:adjustRightInd w:val="0"/>
        <w:spacing w:after="0" w:line="240" w:lineRule="auto"/>
        <w:rPr>
          <w:rFonts w:ascii="Arial" w:hAnsi="Arial" w:cs="Arial"/>
          <w:sz w:val="23"/>
          <w:szCs w:val="23"/>
        </w:rPr>
      </w:pPr>
    </w:p>
    <w:p w14:paraId="0FF2FDA8" w14:textId="77777777" w:rsidR="00B6603E" w:rsidRPr="00681560" w:rsidRDefault="00B6603E" w:rsidP="00B6603E">
      <w:pPr>
        <w:autoSpaceDE w:val="0"/>
        <w:autoSpaceDN w:val="0"/>
        <w:adjustRightInd w:val="0"/>
        <w:spacing w:after="0" w:line="240" w:lineRule="auto"/>
        <w:rPr>
          <w:rFonts w:ascii="Arial" w:hAnsi="Arial" w:cs="Arial"/>
          <w:sz w:val="23"/>
          <w:szCs w:val="23"/>
        </w:rPr>
      </w:pPr>
      <w:r w:rsidRPr="00681560">
        <w:rPr>
          <w:rFonts w:ascii="Arial" w:hAnsi="Arial" w:cs="Arial"/>
          <w:sz w:val="23"/>
          <w:szCs w:val="23"/>
        </w:rPr>
        <w:t>Health professionals, including those working in public health, have a general duty to protect the confidentiality of a person’s personal health information. In general, this information may be shared with others who are involved in the provision of care, treatment or counselling of the person, only if the information is required in connection with providing their care, treatment or counselling</w:t>
      </w:r>
      <w:r>
        <w:rPr>
          <w:rFonts w:ascii="Arial" w:hAnsi="Arial" w:cs="Arial"/>
          <w:sz w:val="23"/>
          <w:szCs w:val="23"/>
        </w:rPr>
        <w:t>, and/or if the person has given their consent for the information to be shared for that purpose.</w:t>
      </w:r>
    </w:p>
    <w:p w14:paraId="77F9D318" w14:textId="77777777" w:rsidR="00B6603E" w:rsidRPr="00681560" w:rsidRDefault="00B6603E" w:rsidP="00B6603E">
      <w:pPr>
        <w:autoSpaceDE w:val="0"/>
        <w:autoSpaceDN w:val="0"/>
        <w:adjustRightInd w:val="0"/>
        <w:spacing w:after="0" w:line="240" w:lineRule="auto"/>
        <w:rPr>
          <w:rFonts w:ascii="Arial" w:hAnsi="Arial" w:cs="Arial"/>
          <w:sz w:val="23"/>
          <w:szCs w:val="23"/>
        </w:rPr>
      </w:pPr>
    </w:p>
    <w:p w14:paraId="46244158" w14:textId="77777777" w:rsidR="00B6603E" w:rsidRPr="00681560" w:rsidRDefault="00B6603E" w:rsidP="00B6603E">
      <w:pPr>
        <w:autoSpaceDE w:val="0"/>
        <w:autoSpaceDN w:val="0"/>
        <w:adjustRightInd w:val="0"/>
        <w:spacing w:after="0" w:line="240" w:lineRule="auto"/>
        <w:rPr>
          <w:rFonts w:ascii="Arial" w:hAnsi="Arial" w:cs="Arial"/>
          <w:sz w:val="23"/>
          <w:szCs w:val="23"/>
        </w:rPr>
      </w:pPr>
      <w:r>
        <w:rPr>
          <w:rFonts w:ascii="Arial" w:hAnsi="Arial" w:cs="Arial"/>
          <w:sz w:val="23"/>
          <w:szCs w:val="23"/>
        </w:rPr>
        <w:t xml:space="preserve">Protecting the </w:t>
      </w:r>
      <w:r w:rsidRPr="00681560">
        <w:rPr>
          <w:rFonts w:ascii="Arial" w:hAnsi="Arial" w:cs="Arial"/>
          <w:sz w:val="23"/>
          <w:szCs w:val="23"/>
        </w:rPr>
        <w:t xml:space="preserve">confidentiality </w:t>
      </w:r>
      <w:r>
        <w:rPr>
          <w:rFonts w:ascii="Arial" w:hAnsi="Arial" w:cs="Arial"/>
          <w:sz w:val="23"/>
          <w:szCs w:val="23"/>
        </w:rPr>
        <w:t xml:space="preserve">of people living with HIV </w:t>
      </w:r>
      <w:r w:rsidRPr="00681560">
        <w:rPr>
          <w:rFonts w:ascii="Arial" w:hAnsi="Arial" w:cs="Arial"/>
          <w:sz w:val="23"/>
          <w:szCs w:val="23"/>
        </w:rPr>
        <w:t>in small communities, including rural communities or within cultural groups, can be</w:t>
      </w:r>
      <w:r>
        <w:rPr>
          <w:rFonts w:ascii="Arial" w:hAnsi="Arial" w:cs="Arial"/>
          <w:sz w:val="23"/>
          <w:szCs w:val="23"/>
        </w:rPr>
        <w:t xml:space="preserve"> a challenge to</w:t>
      </w:r>
      <w:r w:rsidRPr="00681560">
        <w:rPr>
          <w:rFonts w:ascii="Arial" w:hAnsi="Arial" w:cs="Arial"/>
          <w:sz w:val="23"/>
          <w:szCs w:val="23"/>
        </w:rPr>
        <w:t xml:space="preserve"> support</w:t>
      </w:r>
      <w:r>
        <w:rPr>
          <w:rFonts w:ascii="Arial" w:hAnsi="Arial" w:cs="Arial"/>
          <w:sz w:val="23"/>
          <w:szCs w:val="23"/>
        </w:rPr>
        <w:t>ing that person</w:t>
      </w:r>
      <w:r w:rsidRPr="00681560">
        <w:rPr>
          <w:rFonts w:ascii="Arial" w:hAnsi="Arial" w:cs="Arial"/>
          <w:sz w:val="23"/>
          <w:szCs w:val="23"/>
        </w:rPr>
        <w:t xml:space="preserve"> and </w:t>
      </w:r>
      <w:r>
        <w:rPr>
          <w:rFonts w:ascii="Arial" w:hAnsi="Arial" w:cs="Arial"/>
          <w:sz w:val="23"/>
          <w:szCs w:val="23"/>
        </w:rPr>
        <w:t>retaining them in care. Confidentiality is particularly important in this group and may present a safety issue.</w:t>
      </w:r>
    </w:p>
    <w:p w14:paraId="77EBAFF2" w14:textId="77777777" w:rsidR="00B6603E" w:rsidRPr="00B46A41" w:rsidRDefault="00B6603E" w:rsidP="00B6603E">
      <w:pPr>
        <w:pStyle w:val="Heading2"/>
        <w:rPr>
          <w:rFonts w:ascii="Arial" w:hAnsi="Arial" w:cs="Arial"/>
          <w:sz w:val="24"/>
          <w:szCs w:val="24"/>
        </w:rPr>
      </w:pPr>
      <w:bookmarkStart w:id="7" w:name="_Toc527090"/>
      <w:r w:rsidRPr="00B46A41">
        <w:rPr>
          <w:rFonts w:ascii="Arial" w:hAnsi="Arial" w:cs="Arial"/>
          <w:sz w:val="24"/>
          <w:szCs w:val="24"/>
        </w:rPr>
        <w:t>Disclosure of information</w:t>
      </w:r>
      <w:bookmarkEnd w:id="7"/>
    </w:p>
    <w:p w14:paraId="27C9D518" w14:textId="77777777" w:rsidR="00B6603E" w:rsidRPr="00681560" w:rsidRDefault="00B6603E" w:rsidP="00B6603E">
      <w:pPr>
        <w:autoSpaceDE w:val="0"/>
        <w:autoSpaceDN w:val="0"/>
        <w:adjustRightInd w:val="0"/>
        <w:spacing w:after="0" w:line="240" w:lineRule="auto"/>
        <w:rPr>
          <w:rFonts w:ascii="Arial" w:hAnsi="Arial" w:cs="Arial"/>
          <w:sz w:val="23"/>
          <w:szCs w:val="23"/>
        </w:rPr>
      </w:pPr>
      <w:r w:rsidRPr="00681560">
        <w:rPr>
          <w:rFonts w:ascii="Arial" w:hAnsi="Arial" w:cs="Arial"/>
          <w:sz w:val="23"/>
          <w:szCs w:val="23"/>
        </w:rPr>
        <w:t>Limits to the protection of confidential information operate in circumstances where a duty to a third party is owed or where public health</w:t>
      </w:r>
      <w:r>
        <w:rPr>
          <w:rFonts w:ascii="Arial" w:hAnsi="Arial" w:cs="Arial"/>
          <w:sz w:val="23"/>
          <w:szCs w:val="23"/>
        </w:rPr>
        <w:t>, or other relevant,</w:t>
      </w:r>
      <w:r w:rsidRPr="00681560">
        <w:rPr>
          <w:rFonts w:ascii="Arial" w:hAnsi="Arial" w:cs="Arial"/>
          <w:sz w:val="23"/>
          <w:szCs w:val="23"/>
        </w:rPr>
        <w:t xml:space="preserve"> legislation requires the provision of that information. </w:t>
      </w:r>
    </w:p>
    <w:p w14:paraId="0500CF11" w14:textId="77777777" w:rsidR="00B6603E" w:rsidRPr="00681560" w:rsidRDefault="00B6603E" w:rsidP="00B6603E">
      <w:pPr>
        <w:autoSpaceDE w:val="0"/>
        <w:autoSpaceDN w:val="0"/>
        <w:adjustRightInd w:val="0"/>
        <w:spacing w:after="0" w:line="240" w:lineRule="auto"/>
        <w:rPr>
          <w:rFonts w:ascii="Arial" w:hAnsi="Arial" w:cs="Arial"/>
          <w:sz w:val="23"/>
          <w:szCs w:val="23"/>
        </w:rPr>
      </w:pPr>
    </w:p>
    <w:p w14:paraId="0B146E62" w14:textId="77777777" w:rsidR="00B6603E" w:rsidRPr="00681560" w:rsidRDefault="00B6603E" w:rsidP="00B6603E">
      <w:pPr>
        <w:autoSpaceDE w:val="0"/>
        <w:autoSpaceDN w:val="0"/>
        <w:adjustRightInd w:val="0"/>
        <w:spacing w:after="0" w:line="240" w:lineRule="auto"/>
        <w:rPr>
          <w:rFonts w:ascii="Arial" w:hAnsi="Arial" w:cs="Arial"/>
          <w:sz w:val="23"/>
          <w:szCs w:val="23"/>
        </w:rPr>
      </w:pPr>
      <w:r w:rsidRPr="00681560">
        <w:rPr>
          <w:rFonts w:ascii="Arial" w:hAnsi="Arial" w:cs="Arial"/>
          <w:sz w:val="23"/>
          <w:szCs w:val="23"/>
        </w:rPr>
        <w:t>State</w:t>
      </w:r>
      <w:r>
        <w:rPr>
          <w:rFonts w:ascii="Arial" w:hAnsi="Arial" w:cs="Arial"/>
          <w:sz w:val="23"/>
          <w:szCs w:val="23"/>
        </w:rPr>
        <w:t>/t</w:t>
      </w:r>
      <w:r w:rsidRPr="00681560">
        <w:rPr>
          <w:rFonts w:ascii="Arial" w:hAnsi="Arial" w:cs="Arial"/>
          <w:sz w:val="23"/>
          <w:szCs w:val="23"/>
        </w:rPr>
        <w:t xml:space="preserve">erritory health authorities should ensure that health care workers have access to </w:t>
      </w:r>
      <w:r>
        <w:rPr>
          <w:rFonts w:ascii="Arial" w:hAnsi="Arial" w:cs="Arial"/>
          <w:sz w:val="23"/>
          <w:szCs w:val="23"/>
        </w:rPr>
        <w:t xml:space="preserve">legal </w:t>
      </w:r>
      <w:r w:rsidRPr="00681560">
        <w:rPr>
          <w:rFonts w:ascii="Arial" w:hAnsi="Arial" w:cs="Arial"/>
          <w:sz w:val="23"/>
          <w:szCs w:val="23"/>
        </w:rPr>
        <w:t xml:space="preserve">guidance on the appropriate circumstances and mechanisms that allow for the disclosure of health information where disclosure is required to manage HIV-related public health risk. </w:t>
      </w:r>
    </w:p>
    <w:p w14:paraId="29DB69B7" w14:textId="77777777" w:rsidR="00B6603E" w:rsidRPr="00681560" w:rsidRDefault="00B6603E" w:rsidP="00B6603E">
      <w:pPr>
        <w:autoSpaceDE w:val="0"/>
        <w:autoSpaceDN w:val="0"/>
        <w:adjustRightInd w:val="0"/>
        <w:spacing w:after="0" w:line="240" w:lineRule="auto"/>
        <w:rPr>
          <w:rFonts w:ascii="Arial" w:hAnsi="Arial" w:cs="Arial"/>
          <w:sz w:val="23"/>
          <w:szCs w:val="23"/>
        </w:rPr>
      </w:pPr>
    </w:p>
    <w:p w14:paraId="6173493A" w14:textId="77777777" w:rsidR="00B6603E" w:rsidRPr="00681560" w:rsidRDefault="00B6603E" w:rsidP="00B6603E">
      <w:pPr>
        <w:autoSpaceDE w:val="0"/>
        <w:autoSpaceDN w:val="0"/>
        <w:adjustRightInd w:val="0"/>
        <w:spacing w:after="0" w:line="240" w:lineRule="auto"/>
        <w:rPr>
          <w:rFonts w:ascii="Arial" w:hAnsi="Arial" w:cs="Arial"/>
          <w:sz w:val="23"/>
          <w:szCs w:val="23"/>
        </w:rPr>
      </w:pPr>
      <w:r w:rsidRPr="00681560">
        <w:rPr>
          <w:rFonts w:ascii="Arial" w:hAnsi="Arial" w:cs="Arial"/>
          <w:sz w:val="23"/>
          <w:szCs w:val="23"/>
        </w:rPr>
        <w:t>Contact tracing is a critical element of the public health management of people living with HIV. However, the public disclosure of the identity of a person who may have placed others at risk breaches the confidentiality of the person involved, contributes to the stigmatisation of HIV</w:t>
      </w:r>
      <w:r>
        <w:rPr>
          <w:rFonts w:ascii="Arial" w:hAnsi="Arial" w:cs="Arial"/>
          <w:sz w:val="23"/>
          <w:szCs w:val="23"/>
        </w:rPr>
        <w:t>,</w:t>
      </w:r>
      <w:r w:rsidRPr="00681560">
        <w:rPr>
          <w:rFonts w:ascii="Arial" w:hAnsi="Arial" w:cs="Arial"/>
          <w:sz w:val="23"/>
          <w:szCs w:val="23"/>
        </w:rPr>
        <w:t xml:space="preserve"> and </w:t>
      </w:r>
      <w:r>
        <w:rPr>
          <w:rFonts w:ascii="Arial" w:hAnsi="Arial" w:cs="Arial"/>
          <w:sz w:val="23"/>
          <w:szCs w:val="23"/>
        </w:rPr>
        <w:t>should</w:t>
      </w:r>
      <w:r w:rsidRPr="00681560">
        <w:rPr>
          <w:rFonts w:ascii="Arial" w:hAnsi="Arial" w:cs="Arial"/>
          <w:sz w:val="23"/>
          <w:szCs w:val="23"/>
        </w:rPr>
        <w:t xml:space="preserve"> not </w:t>
      </w:r>
      <w:r>
        <w:rPr>
          <w:rFonts w:ascii="Arial" w:hAnsi="Arial" w:cs="Arial"/>
          <w:sz w:val="23"/>
          <w:szCs w:val="23"/>
        </w:rPr>
        <w:t xml:space="preserve">usually be </w:t>
      </w:r>
      <w:r w:rsidRPr="00681560">
        <w:rPr>
          <w:rFonts w:ascii="Arial" w:hAnsi="Arial" w:cs="Arial"/>
          <w:sz w:val="23"/>
          <w:szCs w:val="23"/>
        </w:rPr>
        <w:t xml:space="preserve">needed to notify sexual or injecting partners. </w:t>
      </w:r>
      <w:r>
        <w:rPr>
          <w:rFonts w:ascii="Arial" w:hAnsi="Arial" w:cs="Arial"/>
          <w:sz w:val="23"/>
          <w:szCs w:val="23"/>
        </w:rPr>
        <w:t>P</w:t>
      </w:r>
      <w:r w:rsidRPr="00681560">
        <w:rPr>
          <w:rFonts w:ascii="Arial" w:hAnsi="Arial" w:cs="Arial"/>
          <w:sz w:val="23"/>
          <w:szCs w:val="23"/>
        </w:rPr>
        <w:t xml:space="preserve">ublic disclosure is not an appropriate strategy for </w:t>
      </w:r>
      <w:r>
        <w:rPr>
          <w:rFonts w:ascii="Arial" w:hAnsi="Arial" w:cs="Arial"/>
          <w:sz w:val="23"/>
          <w:szCs w:val="23"/>
        </w:rPr>
        <w:t>notifying</w:t>
      </w:r>
      <w:r w:rsidRPr="00681560">
        <w:rPr>
          <w:rFonts w:ascii="Arial" w:hAnsi="Arial" w:cs="Arial"/>
          <w:sz w:val="23"/>
          <w:szCs w:val="23"/>
        </w:rPr>
        <w:t xml:space="preserve"> contacts</w:t>
      </w:r>
      <w:r>
        <w:rPr>
          <w:rFonts w:ascii="Arial" w:hAnsi="Arial" w:cs="Arial"/>
          <w:sz w:val="23"/>
          <w:szCs w:val="23"/>
        </w:rPr>
        <w:t>, and should not be needed under normal circumstances</w:t>
      </w:r>
      <w:r w:rsidRPr="00681560">
        <w:rPr>
          <w:rFonts w:ascii="Arial" w:hAnsi="Arial" w:cs="Arial"/>
          <w:sz w:val="23"/>
          <w:szCs w:val="23"/>
        </w:rPr>
        <w:t>.</w:t>
      </w:r>
    </w:p>
    <w:p w14:paraId="1ECD154E" w14:textId="77777777" w:rsidR="00B6603E" w:rsidRPr="0015357D" w:rsidRDefault="00B6603E" w:rsidP="00B6603E">
      <w:pPr>
        <w:pStyle w:val="Heading2"/>
        <w:rPr>
          <w:rFonts w:ascii="Arial" w:hAnsi="Arial" w:cs="Arial"/>
          <w:sz w:val="24"/>
          <w:szCs w:val="24"/>
        </w:rPr>
      </w:pPr>
      <w:bookmarkStart w:id="8" w:name="_Toc527091"/>
      <w:r w:rsidRPr="0015357D">
        <w:rPr>
          <w:rFonts w:ascii="Arial" w:hAnsi="Arial" w:cs="Arial"/>
          <w:sz w:val="24"/>
          <w:szCs w:val="24"/>
        </w:rPr>
        <w:t>Privacy</w:t>
      </w:r>
      <w:bookmarkEnd w:id="8"/>
      <w:r w:rsidRPr="0015357D">
        <w:rPr>
          <w:rFonts w:ascii="Arial" w:hAnsi="Arial" w:cs="Arial"/>
          <w:sz w:val="24"/>
          <w:szCs w:val="24"/>
        </w:rPr>
        <w:t xml:space="preserve"> </w:t>
      </w:r>
    </w:p>
    <w:p w14:paraId="3CB72601" w14:textId="77777777" w:rsidR="00B6603E" w:rsidRPr="0075226C" w:rsidRDefault="00B6603E" w:rsidP="00B6603E">
      <w:pPr>
        <w:pStyle w:val="CommentText"/>
        <w:rPr>
          <w:rFonts w:ascii="Arial" w:hAnsi="Arial" w:cs="Arial"/>
          <w:sz w:val="23"/>
          <w:szCs w:val="23"/>
        </w:rPr>
      </w:pPr>
      <w:r>
        <w:rPr>
          <w:rFonts w:ascii="Arial" w:hAnsi="Arial" w:cs="Arial"/>
          <w:sz w:val="23"/>
          <w:szCs w:val="23"/>
        </w:rPr>
        <w:t xml:space="preserve">The individual’s privacy should be protected when discussing the individual’s care with the HIV Advisory Panel, e.g. by using de-identifying names and the age of the person. </w:t>
      </w:r>
    </w:p>
    <w:p w14:paraId="5939D7F1" w14:textId="77777777" w:rsidR="00B6603E" w:rsidRPr="00B46A41" w:rsidRDefault="00B6603E" w:rsidP="00B6603E">
      <w:pPr>
        <w:pStyle w:val="Heading2"/>
        <w:rPr>
          <w:rFonts w:ascii="Arial" w:hAnsi="Arial" w:cs="Arial"/>
          <w:sz w:val="24"/>
          <w:szCs w:val="24"/>
        </w:rPr>
      </w:pPr>
      <w:bookmarkStart w:id="9" w:name="_Toc527092"/>
      <w:r w:rsidRPr="00B46A41">
        <w:rPr>
          <w:rFonts w:ascii="Arial" w:hAnsi="Arial" w:cs="Arial"/>
          <w:sz w:val="24"/>
          <w:szCs w:val="24"/>
        </w:rPr>
        <w:t>Inter-jurisdictional Cooperation</w:t>
      </w:r>
      <w:bookmarkEnd w:id="9"/>
      <w:r w:rsidRPr="00B46A41">
        <w:rPr>
          <w:rFonts w:ascii="Arial" w:hAnsi="Arial" w:cs="Arial"/>
          <w:sz w:val="24"/>
          <w:szCs w:val="24"/>
        </w:rPr>
        <w:t xml:space="preserve"> </w:t>
      </w:r>
    </w:p>
    <w:p w14:paraId="1B1E21C1" w14:textId="77777777" w:rsidR="00B6603E" w:rsidRPr="00681560" w:rsidRDefault="00B6603E" w:rsidP="00B6603E">
      <w:pPr>
        <w:autoSpaceDE w:val="0"/>
        <w:autoSpaceDN w:val="0"/>
        <w:adjustRightInd w:val="0"/>
        <w:spacing w:after="0" w:line="240" w:lineRule="auto"/>
        <w:rPr>
          <w:rFonts w:ascii="Arial" w:hAnsi="Arial" w:cs="Arial"/>
          <w:sz w:val="23"/>
          <w:szCs w:val="23"/>
        </w:rPr>
      </w:pPr>
      <w:r w:rsidRPr="00681560">
        <w:rPr>
          <w:rFonts w:ascii="Arial" w:hAnsi="Arial" w:cs="Arial"/>
          <w:sz w:val="23"/>
          <w:szCs w:val="23"/>
        </w:rPr>
        <w:t xml:space="preserve">The sharing of case information </w:t>
      </w:r>
      <w:r>
        <w:rPr>
          <w:rFonts w:ascii="Arial" w:hAnsi="Arial" w:cs="Arial"/>
          <w:sz w:val="23"/>
          <w:szCs w:val="23"/>
        </w:rPr>
        <w:t>between</w:t>
      </w:r>
      <w:r w:rsidRPr="00681560">
        <w:rPr>
          <w:rFonts w:ascii="Arial" w:hAnsi="Arial" w:cs="Arial"/>
          <w:sz w:val="23"/>
          <w:szCs w:val="23"/>
        </w:rPr>
        <w:t xml:space="preserve"> clinicians </w:t>
      </w:r>
      <w:r>
        <w:rPr>
          <w:rFonts w:ascii="Arial" w:hAnsi="Arial" w:cs="Arial"/>
          <w:sz w:val="23"/>
          <w:szCs w:val="23"/>
        </w:rPr>
        <w:t>who are, or will be, providing care for the person with HIV</w:t>
      </w:r>
      <w:r w:rsidRPr="00681560">
        <w:rPr>
          <w:rFonts w:ascii="Arial" w:hAnsi="Arial" w:cs="Arial"/>
          <w:sz w:val="23"/>
          <w:szCs w:val="23"/>
        </w:rPr>
        <w:t xml:space="preserve"> is good practice where it supports effective patient management. When a patient relocates it </w:t>
      </w:r>
      <w:r>
        <w:rPr>
          <w:rFonts w:ascii="Arial" w:hAnsi="Arial" w:cs="Arial"/>
          <w:sz w:val="23"/>
          <w:szCs w:val="23"/>
        </w:rPr>
        <w:t xml:space="preserve">is important to </w:t>
      </w:r>
      <w:r w:rsidRPr="00681560">
        <w:rPr>
          <w:rFonts w:ascii="Arial" w:hAnsi="Arial" w:cs="Arial"/>
          <w:sz w:val="23"/>
          <w:szCs w:val="23"/>
        </w:rPr>
        <w:t>make the person’s new clinician aware that engagement with care should be monitored and early links made with the range of services of benefit to that person</w:t>
      </w:r>
      <w:r>
        <w:rPr>
          <w:rFonts w:ascii="Arial" w:hAnsi="Arial" w:cs="Arial"/>
          <w:sz w:val="23"/>
          <w:szCs w:val="23"/>
        </w:rPr>
        <w:t xml:space="preserve"> and for the protection of public health</w:t>
      </w:r>
      <w:r w:rsidRPr="00681560">
        <w:rPr>
          <w:rFonts w:ascii="Arial" w:hAnsi="Arial" w:cs="Arial"/>
          <w:sz w:val="23"/>
          <w:szCs w:val="23"/>
        </w:rPr>
        <w:t>.</w:t>
      </w:r>
    </w:p>
    <w:p w14:paraId="6E019D7C" w14:textId="77777777" w:rsidR="00B6603E" w:rsidRPr="00681560" w:rsidRDefault="00B6603E" w:rsidP="00B6603E">
      <w:pPr>
        <w:autoSpaceDE w:val="0"/>
        <w:autoSpaceDN w:val="0"/>
        <w:adjustRightInd w:val="0"/>
        <w:spacing w:after="0" w:line="240" w:lineRule="auto"/>
        <w:rPr>
          <w:rFonts w:ascii="Arial" w:hAnsi="Arial" w:cs="Arial"/>
          <w:sz w:val="23"/>
          <w:szCs w:val="23"/>
        </w:rPr>
      </w:pPr>
    </w:p>
    <w:p w14:paraId="4F039CFA" w14:textId="77777777" w:rsidR="00B6603E" w:rsidRDefault="00B6603E" w:rsidP="00B6603E">
      <w:pPr>
        <w:autoSpaceDE w:val="0"/>
        <w:autoSpaceDN w:val="0"/>
        <w:adjustRightInd w:val="0"/>
        <w:spacing w:after="0" w:line="240" w:lineRule="auto"/>
        <w:rPr>
          <w:rFonts w:ascii="Arial" w:hAnsi="Arial" w:cs="Arial"/>
          <w:sz w:val="23"/>
          <w:szCs w:val="23"/>
        </w:rPr>
      </w:pPr>
      <w:r w:rsidRPr="00681560">
        <w:rPr>
          <w:rFonts w:ascii="Arial" w:hAnsi="Arial" w:cs="Arial"/>
          <w:sz w:val="23"/>
          <w:szCs w:val="23"/>
        </w:rPr>
        <w:t xml:space="preserve">Where a </w:t>
      </w:r>
      <w:r>
        <w:rPr>
          <w:rFonts w:ascii="Arial" w:hAnsi="Arial" w:cs="Arial"/>
          <w:sz w:val="23"/>
          <w:szCs w:val="23"/>
        </w:rPr>
        <w:t>s</w:t>
      </w:r>
      <w:r w:rsidRPr="00681560">
        <w:rPr>
          <w:rFonts w:ascii="Arial" w:hAnsi="Arial" w:cs="Arial"/>
          <w:sz w:val="23"/>
          <w:szCs w:val="23"/>
        </w:rPr>
        <w:t xml:space="preserve">tate or </w:t>
      </w:r>
      <w:r>
        <w:rPr>
          <w:rFonts w:ascii="Arial" w:hAnsi="Arial" w:cs="Arial"/>
          <w:sz w:val="23"/>
          <w:szCs w:val="23"/>
        </w:rPr>
        <w:t>t</w:t>
      </w:r>
      <w:r w:rsidRPr="00681560">
        <w:rPr>
          <w:rFonts w:ascii="Arial" w:hAnsi="Arial" w:cs="Arial"/>
          <w:sz w:val="23"/>
          <w:szCs w:val="23"/>
        </w:rPr>
        <w:t xml:space="preserve">erritory public health authority has reasonable suspicion or knowledge </w:t>
      </w:r>
      <w:r>
        <w:rPr>
          <w:rFonts w:ascii="Arial" w:hAnsi="Arial" w:cs="Arial"/>
          <w:sz w:val="23"/>
          <w:szCs w:val="23"/>
        </w:rPr>
        <w:t xml:space="preserve">that a person under Level 2 management, has travelled, or is planning extended travel or to relocate to another jurisdiction, </w:t>
      </w:r>
      <w:r w:rsidRPr="00681560">
        <w:rPr>
          <w:rFonts w:ascii="Arial" w:hAnsi="Arial" w:cs="Arial"/>
          <w:sz w:val="23"/>
          <w:szCs w:val="23"/>
        </w:rPr>
        <w:t xml:space="preserve">the CHO or </w:t>
      </w:r>
      <w:r>
        <w:rPr>
          <w:rFonts w:ascii="Arial" w:hAnsi="Arial" w:cs="Arial"/>
          <w:sz w:val="23"/>
          <w:szCs w:val="23"/>
        </w:rPr>
        <w:t>delegate</w:t>
      </w:r>
      <w:r w:rsidRPr="00681560">
        <w:rPr>
          <w:rFonts w:ascii="Arial" w:hAnsi="Arial" w:cs="Arial"/>
          <w:sz w:val="23"/>
          <w:szCs w:val="23"/>
        </w:rPr>
        <w:t xml:space="preserve"> should </w:t>
      </w:r>
      <w:r>
        <w:rPr>
          <w:rFonts w:ascii="Arial" w:hAnsi="Arial" w:cs="Arial"/>
          <w:sz w:val="23"/>
          <w:szCs w:val="23"/>
        </w:rPr>
        <w:t xml:space="preserve">consider </w:t>
      </w:r>
      <w:r w:rsidRPr="00681560">
        <w:rPr>
          <w:rFonts w:ascii="Arial" w:hAnsi="Arial" w:cs="Arial"/>
          <w:sz w:val="23"/>
          <w:szCs w:val="23"/>
        </w:rPr>
        <w:t>notify</w:t>
      </w:r>
      <w:r>
        <w:rPr>
          <w:rFonts w:ascii="Arial" w:hAnsi="Arial" w:cs="Arial"/>
          <w:sz w:val="23"/>
          <w:szCs w:val="23"/>
        </w:rPr>
        <w:t>ing</w:t>
      </w:r>
      <w:r w:rsidRPr="00681560">
        <w:rPr>
          <w:rFonts w:ascii="Arial" w:hAnsi="Arial" w:cs="Arial"/>
          <w:sz w:val="23"/>
          <w:szCs w:val="23"/>
        </w:rPr>
        <w:t xml:space="preserve"> the</w:t>
      </w:r>
      <w:r>
        <w:rPr>
          <w:rFonts w:ascii="Arial" w:hAnsi="Arial" w:cs="Arial"/>
          <w:sz w:val="23"/>
          <w:szCs w:val="23"/>
        </w:rPr>
        <w:t xml:space="preserve"> relevant </w:t>
      </w:r>
      <w:r w:rsidRPr="00681560">
        <w:rPr>
          <w:rFonts w:ascii="Arial" w:hAnsi="Arial" w:cs="Arial"/>
          <w:sz w:val="23"/>
          <w:szCs w:val="23"/>
        </w:rPr>
        <w:t xml:space="preserve">jurisdictional </w:t>
      </w:r>
      <w:r>
        <w:rPr>
          <w:rFonts w:ascii="Arial" w:hAnsi="Arial" w:cs="Arial"/>
          <w:sz w:val="23"/>
          <w:szCs w:val="23"/>
        </w:rPr>
        <w:t>CHO, or relevant delegate, about the person. If the person is being managed at Level 2 and has been issued w</w:t>
      </w:r>
      <w:r w:rsidRPr="00E55623">
        <w:rPr>
          <w:rFonts w:ascii="Arial" w:hAnsi="Arial" w:cs="Arial"/>
          <w:sz w:val="23"/>
          <w:szCs w:val="23"/>
        </w:rPr>
        <w:t xml:space="preserve">ith, or meets the criteria for, a letter of </w:t>
      </w:r>
      <w:r w:rsidRPr="00E55623">
        <w:rPr>
          <w:rFonts w:ascii="Arial" w:hAnsi="Arial" w:cs="Arial"/>
          <w:sz w:val="23"/>
          <w:szCs w:val="23"/>
        </w:rPr>
        <w:lastRenderedPageBreak/>
        <w:t>warning, or anyone at Level 3 or above, then the CHO or delegate must make t</w:t>
      </w:r>
      <w:r>
        <w:rPr>
          <w:rFonts w:ascii="Arial" w:hAnsi="Arial" w:cs="Arial"/>
          <w:sz w:val="23"/>
          <w:szCs w:val="23"/>
        </w:rPr>
        <w:t xml:space="preserve">he referral. All </w:t>
      </w:r>
      <w:r w:rsidRPr="00681560">
        <w:rPr>
          <w:rFonts w:ascii="Arial" w:hAnsi="Arial" w:cs="Arial"/>
          <w:sz w:val="23"/>
          <w:szCs w:val="23"/>
        </w:rPr>
        <w:t>necessary case information, including information that allows the identification of the person, to enable effective public health follow-up</w:t>
      </w:r>
      <w:r>
        <w:rPr>
          <w:rFonts w:ascii="Arial" w:hAnsi="Arial" w:cs="Arial"/>
          <w:sz w:val="23"/>
          <w:szCs w:val="23"/>
        </w:rPr>
        <w:t xml:space="preserve"> should be provided, where legally permitted.</w:t>
      </w:r>
    </w:p>
    <w:p w14:paraId="58A9F11F" w14:textId="77777777" w:rsidR="00B6603E" w:rsidRPr="00681560" w:rsidRDefault="00B6603E" w:rsidP="00B6603E">
      <w:pPr>
        <w:autoSpaceDE w:val="0"/>
        <w:autoSpaceDN w:val="0"/>
        <w:adjustRightInd w:val="0"/>
        <w:spacing w:after="0" w:line="240" w:lineRule="auto"/>
        <w:rPr>
          <w:rFonts w:ascii="Arial" w:hAnsi="Arial" w:cs="Arial"/>
          <w:sz w:val="23"/>
          <w:szCs w:val="23"/>
        </w:rPr>
      </w:pPr>
    </w:p>
    <w:p w14:paraId="0A9404FC" w14:textId="77777777" w:rsidR="00B6603E" w:rsidRDefault="00B6603E" w:rsidP="00B6603E">
      <w:pPr>
        <w:rPr>
          <w:rFonts w:ascii="Arial" w:eastAsia="Arial" w:hAnsi="Arial"/>
          <w:b/>
          <w:bCs/>
          <w:sz w:val="24"/>
          <w:szCs w:val="24"/>
          <w:lang w:val="en-US"/>
        </w:rPr>
      </w:pPr>
      <w:r>
        <w:br w:type="page"/>
      </w:r>
    </w:p>
    <w:p w14:paraId="6B8FFF67" w14:textId="77777777" w:rsidR="00B6603E" w:rsidRPr="00681560" w:rsidRDefault="00B6603E" w:rsidP="00B6603E">
      <w:pPr>
        <w:pStyle w:val="Heading1"/>
        <w:ind w:left="0"/>
      </w:pPr>
      <w:bookmarkStart w:id="10" w:name="_Toc527093"/>
      <w:r w:rsidRPr="00681560">
        <w:lastRenderedPageBreak/>
        <w:t xml:space="preserve">SECTION </w:t>
      </w:r>
      <w:r>
        <w:t>7</w:t>
      </w:r>
      <w:r w:rsidRPr="00681560">
        <w:t xml:space="preserve"> - REFERRAL TO POLICE</w:t>
      </w:r>
      <w:bookmarkEnd w:id="10"/>
    </w:p>
    <w:p w14:paraId="0E45F3AE" w14:textId="77777777" w:rsidR="00B6603E" w:rsidRPr="00EA2B20" w:rsidRDefault="00B6603E" w:rsidP="00B6603E">
      <w:pPr>
        <w:widowControl w:val="0"/>
        <w:tabs>
          <w:tab w:val="left" w:pos="479"/>
        </w:tabs>
        <w:spacing w:after="0" w:line="240" w:lineRule="auto"/>
        <w:ind w:right="403"/>
        <w:rPr>
          <w:rFonts w:ascii="Arial" w:hAnsi="Arial" w:cs="Arial"/>
          <w:sz w:val="23"/>
          <w:szCs w:val="23"/>
        </w:rPr>
      </w:pPr>
    </w:p>
    <w:p w14:paraId="2CA204D9" w14:textId="77777777" w:rsidR="00B6603E" w:rsidRDefault="00B6603E" w:rsidP="00B6603E">
      <w:pPr>
        <w:widowControl w:val="0"/>
        <w:tabs>
          <w:tab w:val="left" w:pos="479"/>
        </w:tabs>
        <w:spacing w:after="0" w:line="240" w:lineRule="auto"/>
        <w:ind w:right="403"/>
        <w:rPr>
          <w:rFonts w:ascii="Arial" w:hAnsi="Arial" w:cs="Arial"/>
          <w:sz w:val="23"/>
          <w:szCs w:val="23"/>
        </w:rPr>
      </w:pPr>
      <w:r w:rsidRPr="00912130">
        <w:rPr>
          <w:rFonts w:ascii="Arial" w:hAnsi="Arial" w:cs="Arial"/>
          <w:sz w:val="23"/>
          <w:szCs w:val="23"/>
        </w:rPr>
        <w:t>HIV infection is a manageable</w:t>
      </w:r>
      <w:r>
        <w:rPr>
          <w:rFonts w:ascii="Arial" w:hAnsi="Arial" w:cs="Arial"/>
          <w:sz w:val="23"/>
          <w:szCs w:val="23"/>
        </w:rPr>
        <w:t>,</w:t>
      </w:r>
      <w:r w:rsidRPr="00912130">
        <w:rPr>
          <w:rFonts w:ascii="Arial" w:hAnsi="Arial" w:cs="Arial"/>
          <w:sz w:val="23"/>
          <w:szCs w:val="23"/>
        </w:rPr>
        <w:t xml:space="preserve"> chronic condition </w:t>
      </w:r>
      <w:r>
        <w:rPr>
          <w:rFonts w:ascii="Arial" w:hAnsi="Arial" w:cs="Arial"/>
          <w:sz w:val="23"/>
          <w:szCs w:val="23"/>
        </w:rPr>
        <w:t xml:space="preserve">due to the availability of effective treatments. However, stigma and discrimination related to the virus still persist. </w:t>
      </w:r>
    </w:p>
    <w:p w14:paraId="5EA0B9DE" w14:textId="77777777" w:rsidR="00B6603E" w:rsidRDefault="00B6603E" w:rsidP="00B6603E">
      <w:pPr>
        <w:widowControl w:val="0"/>
        <w:tabs>
          <w:tab w:val="left" w:pos="479"/>
        </w:tabs>
        <w:spacing w:after="0" w:line="240" w:lineRule="auto"/>
        <w:ind w:right="403"/>
        <w:rPr>
          <w:rFonts w:ascii="Arial" w:hAnsi="Arial" w:cs="Arial"/>
          <w:i/>
          <w:sz w:val="23"/>
          <w:szCs w:val="23"/>
        </w:rPr>
      </w:pPr>
    </w:p>
    <w:p w14:paraId="57076CF6" w14:textId="77777777" w:rsidR="00B6603E" w:rsidRDefault="00B6603E" w:rsidP="00B6603E">
      <w:pPr>
        <w:widowControl w:val="0"/>
        <w:tabs>
          <w:tab w:val="left" w:pos="479"/>
        </w:tabs>
        <w:spacing w:after="0" w:line="240" w:lineRule="auto"/>
        <w:ind w:right="403"/>
        <w:rPr>
          <w:rFonts w:ascii="Arial" w:hAnsi="Arial" w:cs="Arial"/>
          <w:sz w:val="23"/>
          <w:szCs w:val="23"/>
        </w:rPr>
      </w:pPr>
      <w:r>
        <w:rPr>
          <w:rFonts w:ascii="Arial" w:hAnsi="Arial" w:cs="Arial"/>
          <w:sz w:val="23"/>
          <w:szCs w:val="23"/>
        </w:rPr>
        <w:t xml:space="preserve">Prosecution of people for the transmission of HIV, or for risking the transmission of HIV to others, perpetuates and worsens negative stereotypes of people living with HIV.  This occurs both within the criminal justice system, including within the police force, and in the general public via media reporting of the prosecution case. Such stereotypes add to HIV stigma and discrimination and reduce the effectiveness of public health programs to reduce HIV transmission by deterring people from being tested for HIV. There is extensive local and international literature which documents the greater public health harms that may be caused by criminalisation of HIV transmission (20-22). </w:t>
      </w:r>
    </w:p>
    <w:p w14:paraId="52EC081C" w14:textId="77777777" w:rsidR="00B6603E" w:rsidRDefault="00B6603E" w:rsidP="00B6603E">
      <w:pPr>
        <w:widowControl w:val="0"/>
        <w:tabs>
          <w:tab w:val="left" w:pos="479"/>
        </w:tabs>
        <w:spacing w:after="0" w:line="240" w:lineRule="auto"/>
        <w:ind w:right="403"/>
        <w:rPr>
          <w:rFonts w:ascii="Arial" w:hAnsi="Arial" w:cs="Arial"/>
          <w:sz w:val="23"/>
          <w:szCs w:val="23"/>
        </w:rPr>
      </w:pPr>
    </w:p>
    <w:p w14:paraId="440005D8" w14:textId="77777777" w:rsidR="00B6603E" w:rsidRDefault="00B6603E" w:rsidP="00B6603E">
      <w:pPr>
        <w:widowControl w:val="0"/>
        <w:tabs>
          <w:tab w:val="left" w:pos="479"/>
        </w:tabs>
        <w:spacing w:after="0" w:line="240" w:lineRule="auto"/>
        <w:ind w:right="403"/>
        <w:rPr>
          <w:rFonts w:ascii="Arial" w:hAnsi="Arial" w:cs="Arial"/>
          <w:sz w:val="23"/>
          <w:szCs w:val="23"/>
        </w:rPr>
      </w:pPr>
      <w:r>
        <w:rPr>
          <w:rFonts w:ascii="Arial" w:hAnsi="Arial" w:cs="Arial"/>
          <w:sz w:val="23"/>
          <w:szCs w:val="23"/>
        </w:rPr>
        <w:t>R</w:t>
      </w:r>
      <w:r w:rsidRPr="00681560">
        <w:rPr>
          <w:rFonts w:ascii="Arial" w:hAnsi="Arial" w:cs="Arial"/>
          <w:sz w:val="23"/>
          <w:szCs w:val="23"/>
        </w:rPr>
        <w:t>eferral</w:t>
      </w:r>
      <w:r>
        <w:rPr>
          <w:rFonts w:ascii="Arial" w:hAnsi="Arial" w:cs="Arial"/>
          <w:sz w:val="23"/>
          <w:szCs w:val="23"/>
        </w:rPr>
        <w:t xml:space="preserve"> to police</w:t>
      </w:r>
      <w:r w:rsidRPr="00681560">
        <w:rPr>
          <w:rFonts w:ascii="Arial" w:hAnsi="Arial" w:cs="Arial"/>
          <w:sz w:val="23"/>
          <w:szCs w:val="23"/>
        </w:rPr>
        <w:t xml:space="preserve"> should be based on </w:t>
      </w:r>
      <w:r>
        <w:rPr>
          <w:rFonts w:ascii="Arial" w:hAnsi="Arial" w:cs="Arial"/>
          <w:sz w:val="23"/>
          <w:szCs w:val="23"/>
        </w:rPr>
        <w:t xml:space="preserve">the legal obligations applicable in each jurisdiction, with reference to these Guidelines. From a public health perspective, it is preferable that the referral be based on </w:t>
      </w:r>
      <w:r w:rsidRPr="00681560">
        <w:rPr>
          <w:rFonts w:ascii="Arial" w:hAnsi="Arial" w:cs="Arial"/>
          <w:sz w:val="23"/>
          <w:szCs w:val="23"/>
        </w:rPr>
        <w:t>evidence</w:t>
      </w:r>
      <w:r>
        <w:rPr>
          <w:rFonts w:ascii="Arial" w:hAnsi="Arial" w:cs="Arial"/>
          <w:sz w:val="23"/>
          <w:szCs w:val="23"/>
        </w:rPr>
        <w:t xml:space="preserve"> regarding the person’s ongoing behaviour and only </w:t>
      </w:r>
      <w:r w:rsidRPr="00681560">
        <w:rPr>
          <w:rFonts w:ascii="Arial" w:hAnsi="Arial" w:cs="Arial"/>
          <w:sz w:val="23"/>
          <w:szCs w:val="23"/>
        </w:rPr>
        <w:t>occur</w:t>
      </w:r>
      <w:r>
        <w:rPr>
          <w:rFonts w:ascii="Arial" w:hAnsi="Arial" w:cs="Arial"/>
          <w:sz w:val="23"/>
          <w:szCs w:val="23"/>
        </w:rPr>
        <w:t>s</w:t>
      </w:r>
      <w:r w:rsidRPr="00F773BA">
        <w:rPr>
          <w:rFonts w:ascii="Arial" w:hAnsi="Arial" w:cs="Arial"/>
          <w:sz w:val="23"/>
          <w:szCs w:val="23"/>
        </w:rPr>
        <w:t xml:space="preserve"> </w:t>
      </w:r>
      <w:r w:rsidRPr="00681560">
        <w:rPr>
          <w:rFonts w:ascii="Arial" w:hAnsi="Arial" w:cs="Arial"/>
          <w:sz w:val="23"/>
          <w:szCs w:val="23"/>
        </w:rPr>
        <w:t>after</w:t>
      </w:r>
      <w:r>
        <w:rPr>
          <w:rFonts w:ascii="Arial" w:hAnsi="Arial" w:cs="Arial"/>
          <w:sz w:val="23"/>
          <w:szCs w:val="23"/>
        </w:rPr>
        <w:t xml:space="preserve"> consideration has been given to all </w:t>
      </w:r>
      <w:r w:rsidRPr="00681560">
        <w:rPr>
          <w:rFonts w:ascii="Arial" w:hAnsi="Arial" w:cs="Arial"/>
          <w:sz w:val="23"/>
          <w:szCs w:val="23"/>
        </w:rPr>
        <w:t xml:space="preserve">options for effective management under these </w:t>
      </w:r>
      <w:r>
        <w:rPr>
          <w:rFonts w:ascii="Arial" w:hAnsi="Arial" w:cs="Arial"/>
          <w:sz w:val="23"/>
          <w:szCs w:val="23"/>
        </w:rPr>
        <w:t>Guidelines</w:t>
      </w:r>
      <w:r w:rsidRPr="00681560">
        <w:rPr>
          <w:rFonts w:ascii="Arial" w:hAnsi="Arial" w:cs="Arial"/>
          <w:sz w:val="23"/>
          <w:szCs w:val="23"/>
        </w:rPr>
        <w:t xml:space="preserve">. </w:t>
      </w:r>
    </w:p>
    <w:p w14:paraId="4FED09FB" w14:textId="77777777" w:rsidR="00B6603E" w:rsidRDefault="00B6603E" w:rsidP="00B6603E">
      <w:pPr>
        <w:widowControl w:val="0"/>
        <w:tabs>
          <w:tab w:val="left" w:pos="479"/>
        </w:tabs>
        <w:spacing w:after="0" w:line="240" w:lineRule="auto"/>
        <w:ind w:right="403"/>
        <w:rPr>
          <w:rFonts w:ascii="Arial" w:hAnsi="Arial" w:cs="Arial"/>
          <w:sz w:val="23"/>
          <w:szCs w:val="23"/>
        </w:rPr>
      </w:pPr>
    </w:p>
    <w:p w14:paraId="53A4CC35" w14:textId="77777777" w:rsidR="00B6603E" w:rsidRDefault="00B6603E" w:rsidP="00B6603E">
      <w:pPr>
        <w:widowControl w:val="0"/>
        <w:tabs>
          <w:tab w:val="left" w:pos="479"/>
        </w:tabs>
        <w:spacing w:after="0" w:line="240" w:lineRule="auto"/>
        <w:ind w:right="403"/>
        <w:rPr>
          <w:rFonts w:ascii="Arial" w:hAnsi="Arial" w:cs="Arial"/>
          <w:sz w:val="23"/>
          <w:szCs w:val="23"/>
        </w:rPr>
      </w:pPr>
      <w:r>
        <w:rPr>
          <w:rFonts w:ascii="Arial" w:hAnsi="Arial" w:cs="Arial"/>
          <w:sz w:val="23"/>
          <w:szCs w:val="23"/>
        </w:rPr>
        <w:t>Where mandatory reporting requirements are not otherwise specified, it is considered best practice for referral decisions to be made by senior public health officials (</w:t>
      </w:r>
      <w:r w:rsidRPr="00681560">
        <w:rPr>
          <w:rFonts w:ascii="Arial" w:hAnsi="Arial" w:cs="Arial"/>
          <w:sz w:val="23"/>
          <w:szCs w:val="23"/>
        </w:rPr>
        <w:t xml:space="preserve">CHO or </w:t>
      </w:r>
      <w:r>
        <w:rPr>
          <w:rFonts w:ascii="Arial" w:hAnsi="Arial" w:cs="Arial"/>
          <w:sz w:val="23"/>
          <w:szCs w:val="23"/>
        </w:rPr>
        <w:t>delegate)</w:t>
      </w:r>
      <w:r w:rsidRPr="00681560">
        <w:rPr>
          <w:rFonts w:ascii="Arial" w:hAnsi="Arial" w:cs="Arial"/>
          <w:sz w:val="23"/>
          <w:szCs w:val="23"/>
        </w:rPr>
        <w:t>, always with legal advice and</w:t>
      </w:r>
      <w:r>
        <w:rPr>
          <w:rFonts w:ascii="Arial" w:hAnsi="Arial" w:cs="Arial"/>
          <w:sz w:val="23"/>
          <w:szCs w:val="23"/>
        </w:rPr>
        <w:t>, where appropriate,</w:t>
      </w:r>
      <w:r w:rsidRPr="00681560">
        <w:rPr>
          <w:rFonts w:ascii="Arial" w:hAnsi="Arial" w:cs="Arial"/>
          <w:sz w:val="23"/>
          <w:szCs w:val="23"/>
        </w:rPr>
        <w:t xml:space="preserve"> </w:t>
      </w:r>
      <w:r>
        <w:rPr>
          <w:rFonts w:ascii="Arial" w:hAnsi="Arial" w:cs="Arial"/>
          <w:sz w:val="23"/>
          <w:szCs w:val="23"/>
        </w:rPr>
        <w:t>in</w:t>
      </w:r>
      <w:r w:rsidRPr="00681560">
        <w:rPr>
          <w:rFonts w:ascii="Arial" w:hAnsi="Arial" w:cs="Arial"/>
          <w:sz w:val="23"/>
          <w:szCs w:val="23"/>
        </w:rPr>
        <w:t xml:space="preserve"> consultation with the Chair of the HIV Panel </w:t>
      </w:r>
      <w:r>
        <w:rPr>
          <w:rFonts w:ascii="Arial" w:hAnsi="Arial" w:cs="Arial"/>
          <w:sz w:val="23"/>
          <w:szCs w:val="23"/>
        </w:rPr>
        <w:t>following</w:t>
      </w:r>
      <w:r w:rsidRPr="00681560">
        <w:rPr>
          <w:rFonts w:ascii="Arial" w:hAnsi="Arial" w:cs="Arial"/>
          <w:sz w:val="23"/>
          <w:szCs w:val="23"/>
        </w:rPr>
        <w:t xml:space="preserve"> discussion with the full HIV </w:t>
      </w:r>
      <w:r>
        <w:rPr>
          <w:rFonts w:ascii="Arial" w:hAnsi="Arial" w:cs="Arial"/>
          <w:sz w:val="23"/>
          <w:szCs w:val="23"/>
        </w:rPr>
        <w:t>P</w:t>
      </w:r>
      <w:r w:rsidRPr="00681560">
        <w:rPr>
          <w:rFonts w:ascii="Arial" w:hAnsi="Arial" w:cs="Arial"/>
          <w:sz w:val="23"/>
          <w:szCs w:val="23"/>
        </w:rPr>
        <w:t>anel</w:t>
      </w:r>
      <w:r>
        <w:rPr>
          <w:rFonts w:ascii="Arial" w:hAnsi="Arial" w:cs="Arial"/>
          <w:sz w:val="23"/>
          <w:szCs w:val="23"/>
        </w:rPr>
        <w:t>.</w:t>
      </w:r>
      <w:r w:rsidRPr="00681560">
        <w:rPr>
          <w:rFonts w:ascii="Arial" w:hAnsi="Arial" w:cs="Arial"/>
          <w:sz w:val="23"/>
          <w:szCs w:val="23"/>
        </w:rPr>
        <w:t xml:space="preserve"> </w:t>
      </w:r>
    </w:p>
    <w:p w14:paraId="743AE7EA" w14:textId="77777777" w:rsidR="00B6603E" w:rsidRPr="00912130" w:rsidRDefault="00B6603E" w:rsidP="00B6603E">
      <w:pPr>
        <w:widowControl w:val="0"/>
        <w:tabs>
          <w:tab w:val="left" w:pos="479"/>
        </w:tabs>
        <w:spacing w:after="0" w:line="240" w:lineRule="auto"/>
        <w:ind w:right="403"/>
        <w:rPr>
          <w:rFonts w:ascii="Arial" w:hAnsi="Arial" w:cs="Arial"/>
          <w:sz w:val="23"/>
          <w:szCs w:val="23"/>
        </w:rPr>
      </w:pPr>
    </w:p>
    <w:p w14:paraId="12DFF3F9" w14:textId="77777777" w:rsidR="00B6603E" w:rsidRPr="00681560" w:rsidRDefault="00B6603E" w:rsidP="00B6603E">
      <w:pPr>
        <w:widowControl w:val="0"/>
        <w:tabs>
          <w:tab w:val="left" w:pos="479"/>
        </w:tabs>
        <w:spacing w:after="0" w:line="240" w:lineRule="auto"/>
        <w:ind w:right="403"/>
        <w:rPr>
          <w:rFonts w:ascii="Arial" w:hAnsi="Arial" w:cs="Arial"/>
          <w:sz w:val="23"/>
          <w:szCs w:val="23"/>
        </w:rPr>
      </w:pPr>
      <w:r>
        <w:rPr>
          <w:rFonts w:ascii="Arial" w:hAnsi="Arial" w:cs="Arial"/>
          <w:sz w:val="23"/>
          <w:szCs w:val="23"/>
        </w:rPr>
        <w:t>Where possible a person should be managed under these Guidelines in the first instance. However, w</w:t>
      </w:r>
      <w:r w:rsidRPr="00681560">
        <w:rPr>
          <w:rFonts w:ascii="Arial" w:hAnsi="Arial" w:cs="Arial"/>
          <w:sz w:val="23"/>
          <w:szCs w:val="23"/>
        </w:rPr>
        <w:t>here a person</w:t>
      </w:r>
      <w:r>
        <w:rPr>
          <w:rFonts w:ascii="Arial" w:hAnsi="Arial" w:cs="Arial"/>
          <w:sz w:val="23"/>
          <w:szCs w:val="23"/>
        </w:rPr>
        <w:t xml:space="preserve"> continues to</w:t>
      </w:r>
      <w:r w:rsidRPr="00681560">
        <w:rPr>
          <w:rFonts w:ascii="Arial" w:hAnsi="Arial" w:cs="Arial"/>
          <w:sz w:val="23"/>
          <w:szCs w:val="23"/>
        </w:rPr>
        <w:t xml:space="preserve"> act with clear intent to cause harm or with serious disregard for the well-being of others, those actions may amount to </w:t>
      </w:r>
      <w:r>
        <w:rPr>
          <w:rFonts w:ascii="Arial" w:hAnsi="Arial" w:cs="Arial"/>
          <w:sz w:val="23"/>
          <w:szCs w:val="23"/>
        </w:rPr>
        <w:t>a continuing offence under criminal and/or public health legislation.</w:t>
      </w:r>
      <w:r w:rsidRPr="00681560">
        <w:rPr>
          <w:rFonts w:ascii="Arial" w:hAnsi="Arial" w:cs="Arial"/>
          <w:sz w:val="23"/>
          <w:szCs w:val="23"/>
        </w:rPr>
        <w:t xml:space="preserve"> Under </w:t>
      </w:r>
      <w:r>
        <w:rPr>
          <w:rFonts w:ascii="Arial" w:hAnsi="Arial" w:cs="Arial"/>
          <w:sz w:val="23"/>
          <w:szCs w:val="23"/>
        </w:rPr>
        <w:t>such</w:t>
      </w:r>
      <w:r w:rsidRPr="00681560">
        <w:rPr>
          <w:rFonts w:ascii="Arial" w:hAnsi="Arial" w:cs="Arial"/>
          <w:sz w:val="23"/>
          <w:szCs w:val="23"/>
        </w:rPr>
        <w:t xml:space="preserve"> circumstances</w:t>
      </w:r>
      <w:r>
        <w:rPr>
          <w:rFonts w:ascii="Arial" w:hAnsi="Arial" w:cs="Arial"/>
          <w:sz w:val="23"/>
          <w:szCs w:val="23"/>
        </w:rPr>
        <w:t>,</w:t>
      </w:r>
      <w:r w:rsidRPr="00681560">
        <w:rPr>
          <w:rFonts w:ascii="Arial" w:hAnsi="Arial" w:cs="Arial"/>
          <w:sz w:val="23"/>
          <w:szCs w:val="23"/>
        </w:rPr>
        <w:t xml:space="preserve"> referral to police </w:t>
      </w:r>
      <w:r>
        <w:rPr>
          <w:rFonts w:ascii="Arial" w:hAnsi="Arial" w:cs="Arial"/>
          <w:sz w:val="23"/>
          <w:szCs w:val="23"/>
        </w:rPr>
        <w:t>is only</w:t>
      </w:r>
      <w:r w:rsidRPr="00681560">
        <w:rPr>
          <w:rFonts w:ascii="Arial" w:hAnsi="Arial" w:cs="Arial"/>
          <w:sz w:val="23"/>
          <w:szCs w:val="23"/>
        </w:rPr>
        <w:t xml:space="preserve"> appropriate </w:t>
      </w:r>
      <w:r>
        <w:rPr>
          <w:rFonts w:ascii="Arial" w:hAnsi="Arial" w:cs="Arial"/>
          <w:sz w:val="23"/>
          <w:szCs w:val="23"/>
        </w:rPr>
        <w:t xml:space="preserve">as the last resort </w:t>
      </w:r>
      <w:r w:rsidRPr="00681560">
        <w:rPr>
          <w:rFonts w:ascii="Arial" w:hAnsi="Arial" w:cs="Arial"/>
          <w:sz w:val="23"/>
          <w:szCs w:val="23"/>
        </w:rPr>
        <w:t>at any</w:t>
      </w:r>
      <w:r>
        <w:rPr>
          <w:rFonts w:ascii="Arial" w:hAnsi="Arial" w:cs="Arial"/>
          <w:sz w:val="23"/>
          <w:szCs w:val="23"/>
        </w:rPr>
        <w:t xml:space="preserve"> </w:t>
      </w:r>
      <w:r w:rsidRPr="00681560">
        <w:rPr>
          <w:rFonts w:ascii="Arial" w:hAnsi="Arial" w:cs="Arial"/>
          <w:sz w:val="23"/>
          <w:szCs w:val="23"/>
        </w:rPr>
        <w:t xml:space="preserve">level of management under these </w:t>
      </w:r>
      <w:r>
        <w:rPr>
          <w:rFonts w:ascii="Arial" w:hAnsi="Arial" w:cs="Arial"/>
          <w:sz w:val="23"/>
          <w:szCs w:val="23"/>
        </w:rPr>
        <w:t>Guidelines</w:t>
      </w:r>
      <w:r w:rsidRPr="00681560">
        <w:rPr>
          <w:rFonts w:ascii="Arial" w:hAnsi="Arial" w:cs="Arial"/>
          <w:sz w:val="23"/>
          <w:szCs w:val="23"/>
        </w:rPr>
        <w:t>.</w:t>
      </w:r>
    </w:p>
    <w:p w14:paraId="349F4397" w14:textId="77777777" w:rsidR="00B6603E" w:rsidRDefault="00B6603E" w:rsidP="00B6603E">
      <w:pPr>
        <w:widowControl w:val="0"/>
        <w:tabs>
          <w:tab w:val="left" w:pos="479"/>
        </w:tabs>
        <w:spacing w:after="0" w:line="240" w:lineRule="auto"/>
        <w:ind w:right="403"/>
        <w:rPr>
          <w:rFonts w:ascii="Arial" w:hAnsi="Arial" w:cs="Arial"/>
          <w:sz w:val="23"/>
          <w:szCs w:val="23"/>
        </w:rPr>
      </w:pPr>
    </w:p>
    <w:p w14:paraId="5CF0D12B" w14:textId="77777777" w:rsidR="00B6603E" w:rsidRPr="00681560" w:rsidRDefault="00B6603E" w:rsidP="00B6603E">
      <w:pPr>
        <w:autoSpaceDE w:val="0"/>
        <w:autoSpaceDN w:val="0"/>
        <w:adjustRightInd w:val="0"/>
        <w:spacing w:after="0" w:line="240" w:lineRule="auto"/>
        <w:rPr>
          <w:rFonts w:ascii="Arial" w:hAnsi="Arial" w:cs="Arial"/>
          <w:sz w:val="23"/>
          <w:szCs w:val="23"/>
        </w:rPr>
      </w:pPr>
      <w:r w:rsidRPr="00681560">
        <w:rPr>
          <w:rFonts w:ascii="Arial" w:hAnsi="Arial" w:cs="Arial"/>
          <w:sz w:val="23"/>
          <w:szCs w:val="23"/>
        </w:rPr>
        <w:t xml:space="preserve">State and </w:t>
      </w:r>
      <w:r>
        <w:rPr>
          <w:rFonts w:ascii="Arial" w:hAnsi="Arial" w:cs="Arial"/>
          <w:sz w:val="23"/>
          <w:szCs w:val="23"/>
        </w:rPr>
        <w:t>t</w:t>
      </w:r>
      <w:r w:rsidRPr="00681560">
        <w:rPr>
          <w:rFonts w:ascii="Arial" w:hAnsi="Arial" w:cs="Arial"/>
          <w:sz w:val="23"/>
          <w:szCs w:val="23"/>
        </w:rPr>
        <w:t xml:space="preserve">erritory </w:t>
      </w:r>
      <w:r>
        <w:rPr>
          <w:rFonts w:ascii="Arial" w:hAnsi="Arial" w:cs="Arial"/>
          <w:sz w:val="23"/>
          <w:szCs w:val="23"/>
        </w:rPr>
        <w:t>h</w:t>
      </w:r>
      <w:r w:rsidRPr="00681560">
        <w:rPr>
          <w:rFonts w:ascii="Arial" w:hAnsi="Arial" w:cs="Arial"/>
          <w:sz w:val="23"/>
          <w:szCs w:val="23"/>
        </w:rPr>
        <w:t xml:space="preserve">ealth </w:t>
      </w:r>
      <w:r>
        <w:rPr>
          <w:rFonts w:ascii="Arial" w:hAnsi="Arial" w:cs="Arial"/>
          <w:sz w:val="23"/>
          <w:szCs w:val="23"/>
        </w:rPr>
        <w:t>d</w:t>
      </w:r>
      <w:r w:rsidRPr="00681560">
        <w:rPr>
          <w:rFonts w:ascii="Arial" w:hAnsi="Arial" w:cs="Arial"/>
          <w:sz w:val="23"/>
          <w:szCs w:val="23"/>
        </w:rPr>
        <w:t xml:space="preserve">epartments should </w:t>
      </w:r>
      <w:r>
        <w:rPr>
          <w:rFonts w:ascii="Arial" w:hAnsi="Arial" w:cs="Arial"/>
          <w:sz w:val="23"/>
          <w:szCs w:val="23"/>
        </w:rPr>
        <w:t xml:space="preserve">establish </w:t>
      </w:r>
      <w:r w:rsidRPr="00681560">
        <w:rPr>
          <w:rFonts w:ascii="Arial" w:hAnsi="Arial" w:cs="Arial"/>
          <w:sz w:val="23"/>
          <w:szCs w:val="23"/>
        </w:rPr>
        <w:t>mechanisms for building relationships within local departments of police to strengthen police understanding of contemporary clinical and public health practice to manage</w:t>
      </w:r>
      <w:r>
        <w:rPr>
          <w:rFonts w:ascii="Arial" w:hAnsi="Arial" w:cs="Arial"/>
          <w:sz w:val="23"/>
          <w:szCs w:val="23"/>
        </w:rPr>
        <w:t xml:space="preserve"> and prevent HIV</w:t>
      </w:r>
      <w:r w:rsidRPr="00681560">
        <w:rPr>
          <w:rFonts w:ascii="Arial" w:hAnsi="Arial" w:cs="Arial"/>
          <w:sz w:val="23"/>
          <w:szCs w:val="23"/>
        </w:rPr>
        <w:t xml:space="preserve"> </w:t>
      </w:r>
      <w:r w:rsidRPr="00E73C20">
        <w:rPr>
          <w:rFonts w:ascii="Arial" w:hAnsi="Arial" w:cs="Arial"/>
          <w:sz w:val="23"/>
          <w:szCs w:val="23"/>
        </w:rPr>
        <w:t>transmission</w:t>
      </w:r>
      <w:r>
        <w:rPr>
          <w:rFonts w:ascii="Arial" w:hAnsi="Arial" w:cs="Arial"/>
          <w:sz w:val="23"/>
          <w:szCs w:val="23"/>
        </w:rPr>
        <w:t>. In addition, s</w:t>
      </w:r>
      <w:r w:rsidRPr="00681560">
        <w:rPr>
          <w:rFonts w:ascii="Arial" w:hAnsi="Arial" w:cs="Arial"/>
          <w:sz w:val="23"/>
          <w:szCs w:val="23"/>
        </w:rPr>
        <w:t xml:space="preserve">tates and </w:t>
      </w:r>
      <w:r>
        <w:rPr>
          <w:rFonts w:ascii="Arial" w:hAnsi="Arial" w:cs="Arial"/>
          <w:sz w:val="23"/>
          <w:szCs w:val="23"/>
        </w:rPr>
        <w:t>t</w:t>
      </w:r>
      <w:r w:rsidRPr="00681560">
        <w:rPr>
          <w:rFonts w:ascii="Arial" w:hAnsi="Arial" w:cs="Arial"/>
          <w:sz w:val="23"/>
          <w:szCs w:val="23"/>
        </w:rPr>
        <w:t xml:space="preserve">erritories should have in place legislative and/or policy arrangements requiring </w:t>
      </w:r>
      <w:r>
        <w:rPr>
          <w:rFonts w:ascii="Arial" w:hAnsi="Arial" w:cs="Arial"/>
          <w:sz w:val="23"/>
          <w:szCs w:val="23"/>
        </w:rPr>
        <w:t>p</w:t>
      </w:r>
      <w:r w:rsidRPr="00681560">
        <w:rPr>
          <w:rFonts w:ascii="Arial" w:hAnsi="Arial" w:cs="Arial"/>
          <w:sz w:val="23"/>
          <w:szCs w:val="23"/>
        </w:rPr>
        <w:t xml:space="preserve">olice to </w:t>
      </w:r>
      <w:r>
        <w:rPr>
          <w:rFonts w:ascii="Arial" w:hAnsi="Arial" w:cs="Arial"/>
          <w:sz w:val="23"/>
          <w:szCs w:val="23"/>
        </w:rPr>
        <w:t>inform</w:t>
      </w:r>
      <w:r w:rsidRPr="00681560">
        <w:rPr>
          <w:rFonts w:ascii="Arial" w:hAnsi="Arial" w:cs="Arial"/>
          <w:sz w:val="23"/>
          <w:szCs w:val="23"/>
        </w:rPr>
        <w:t xml:space="preserve"> their </w:t>
      </w:r>
      <w:r>
        <w:rPr>
          <w:rFonts w:ascii="Arial" w:hAnsi="Arial" w:cs="Arial"/>
          <w:sz w:val="23"/>
          <w:szCs w:val="23"/>
        </w:rPr>
        <w:t>h</w:t>
      </w:r>
      <w:r w:rsidRPr="00681560">
        <w:rPr>
          <w:rFonts w:ascii="Arial" w:hAnsi="Arial" w:cs="Arial"/>
          <w:sz w:val="23"/>
          <w:szCs w:val="23"/>
        </w:rPr>
        <w:t xml:space="preserve">ealth </w:t>
      </w:r>
      <w:r>
        <w:rPr>
          <w:rFonts w:ascii="Arial" w:hAnsi="Arial" w:cs="Arial"/>
          <w:sz w:val="23"/>
          <w:szCs w:val="23"/>
        </w:rPr>
        <w:t>d</w:t>
      </w:r>
      <w:r w:rsidRPr="00681560">
        <w:rPr>
          <w:rFonts w:ascii="Arial" w:hAnsi="Arial" w:cs="Arial"/>
          <w:sz w:val="23"/>
          <w:szCs w:val="23"/>
        </w:rPr>
        <w:t>epartment o</w:t>
      </w:r>
      <w:r>
        <w:rPr>
          <w:rFonts w:ascii="Arial" w:hAnsi="Arial" w:cs="Arial"/>
          <w:sz w:val="23"/>
          <w:szCs w:val="23"/>
        </w:rPr>
        <w:t>f</w:t>
      </w:r>
      <w:r w:rsidRPr="00681560">
        <w:rPr>
          <w:rFonts w:ascii="Arial" w:hAnsi="Arial" w:cs="Arial"/>
          <w:sz w:val="23"/>
          <w:szCs w:val="23"/>
        </w:rPr>
        <w:t xml:space="preserve"> HIV-related complaints, to enable public health measures such as contact tracing to be done</w:t>
      </w:r>
      <w:r>
        <w:rPr>
          <w:rFonts w:ascii="Arial" w:hAnsi="Arial" w:cs="Arial"/>
          <w:sz w:val="23"/>
          <w:szCs w:val="23"/>
        </w:rPr>
        <w:t>. Discussions between health and police departments should include that a public health benefit of prosecution only accrues when the risk of transmission to others is on-going and management under the Guidelines has failed.</w:t>
      </w:r>
    </w:p>
    <w:p w14:paraId="1D954C3E" w14:textId="77777777" w:rsidR="00B6603E" w:rsidRPr="00681560" w:rsidRDefault="00B6603E" w:rsidP="00B6603E">
      <w:pPr>
        <w:widowControl w:val="0"/>
        <w:tabs>
          <w:tab w:val="left" w:pos="479"/>
        </w:tabs>
        <w:spacing w:after="0" w:line="240" w:lineRule="auto"/>
        <w:ind w:right="403"/>
        <w:rPr>
          <w:rFonts w:ascii="Arial" w:hAnsi="Arial" w:cs="Arial"/>
          <w:sz w:val="23"/>
          <w:szCs w:val="23"/>
        </w:rPr>
      </w:pPr>
    </w:p>
    <w:p w14:paraId="039AB667" w14:textId="77777777" w:rsidR="00B6603E" w:rsidRDefault="00B6603E" w:rsidP="00B6603E">
      <w:pPr>
        <w:autoSpaceDE w:val="0"/>
        <w:autoSpaceDN w:val="0"/>
        <w:adjustRightInd w:val="0"/>
        <w:spacing w:after="0" w:line="240" w:lineRule="auto"/>
        <w:rPr>
          <w:rFonts w:ascii="Arial" w:hAnsi="Arial" w:cs="Arial"/>
          <w:sz w:val="23"/>
          <w:szCs w:val="23"/>
        </w:rPr>
      </w:pPr>
      <w:r w:rsidRPr="0015357D">
        <w:rPr>
          <w:rFonts w:ascii="Arial" w:hAnsi="Arial" w:cs="Arial"/>
          <w:sz w:val="23"/>
          <w:szCs w:val="23"/>
        </w:rPr>
        <w:t>If, in the course of the public health investigation, evidence of a serious crime or reportable offence is identified, these should be reported through the usual processes. The CHO or delegate must consider whether the person’s HIV status is relevant, particularly where the person’s HIV viral load has been consistently undetectable or suppressed.</w:t>
      </w:r>
      <w:r>
        <w:rPr>
          <w:rFonts w:ascii="Arial" w:hAnsi="Arial" w:cs="Arial"/>
          <w:sz w:val="23"/>
          <w:szCs w:val="23"/>
        </w:rPr>
        <w:t xml:space="preserve"> </w:t>
      </w:r>
    </w:p>
    <w:p w14:paraId="615432A8" w14:textId="77777777" w:rsidR="00B6603E" w:rsidRDefault="00B6603E" w:rsidP="00B6603E">
      <w:pPr>
        <w:autoSpaceDE w:val="0"/>
        <w:autoSpaceDN w:val="0"/>
        <w:adjustRightInd w:val="0"/>
        <w:spacing w:after="0" w:line="240" w:lineRule="auto"/>
        <w:rPr>
          <w:rFonts w:ascii="Arial" w:hAnsi="Arial" w:cs="Arial"/>
          <w:sz w:val="23"/>
          <w:szCs w:val="23"/>
        </w:rPr>
      </w:pPr>
    </w:p>
    <w:p w14:paraId="76283B6F" w14:textId="7225074D" w:rsidR="00B6603E" w:rsidRDefault="00B6603E" w:rsidP="00B6603E">
      <w:pPr>
        <w:autoSpaceDE w:val="0"/>
        <w:autoSpaceDN w:val="0"/>
        <w:adjustRightInd w:val="0"/>
        <w:spacing w:after="0" w:line="240" w:lineRule="auto"/>
        <w:rPr>
          <w:rFonts w:ascii="Arial" w:hAnsi="Arial" w:cs="Arial"/>
          <w:sz w:val="23"/>
          <w:szCs w:val="23"/>
        </w:rPr>
      </w:pPr>
      <w:r w:rsidRPr="00681560">
        <w:rPr>
          <w:rFonts w:ascii="Arial" w:hAnsi="Arial" w:cs="Arial"/>
          <w:sz w:val="23"/>
          <w:szCs w:val="23"/>
        </w:rPr>
        <w:lastRenderedPageBreak/>
        <w:t xml:space="preserve">A referral to police </w:t>
      </w:r>
      <w:r>
        <w:rPr>
          <w:rFonts w:ascii="Arial" w:hAnsi="Arial" w:cs="Arial"/>
          <w:sz w:val="23"/>
          <w:szCs w:val="23"/>
        </w:rPr>
        <w:t>must</w:t>
      </w:r>
      <w:r w:rsidRPr="00681560">
        <w:rPr>
          <w:rFonts w:ascii="Arial" w:hAnsi="Arial" w:cs="Arial"/>
          <w:sz w:val="23"/>
          <w:szCs w:val="23"/>
        </w:rPr>
        <w:t xml:space="preserve"> not preclude the person to whom the referral relates from continuing to receive support, treatment or the application of public health interventions under these </w:t>
      </w:r>
      <w:r>
        <w:rPr>
          <w:rFonts w:ascii="Arial" w:hAnsi="Arial" w:cs="Arial"/>
          <w:sz w:val="23"/>
          <w:szCs w:val="23"/>
        </w:rPr>
        <w:t>Guidelines</w:t>
      </w:r>
      <w:r w:rsidRPr="00681560">
        <w:rPr>
          <w:rFonts w:ascii="Arial" w:hAnsi="Arial" w:cs="Arial"/>
          <w:sz w:val="23"/>
          <w:szCs w:val="23"/>
        </w:rPr>
        <w:t>.</w:t>
      </w:r>
    </w:p>
    <w:p w14:paraId="007CFA74" w14:textId="77777777" w:rsidR="00B6603E" w:rsidRDefault="00B6603E" w:rsidP="00B6603E">
      <w:pPr>
        <w:autoSpaceDE w:val="0"/>
        <w:autoSpaceDN w:val="0"/>
        <w:adjustRightInd w:val="0"/>
        <w:spacing w:after="0" w:line="240" w:lineRule="auto"/>
        <w:rPr>
          <w:rFonts w:ascii="Arial" w:hAnsi="Arial" w:cs="Arial"/>
          <w:sz w:val="23"/>
          <w:szCs w:val="23"/>
        </w:rPr>
      </w:pPr>
    </w:p>
    <w:p w14:paraId="55A0E19F" w14:textId="77777777" w:rsidR="00B6603E" w:rsidRDefault="00B6603E" w:rsidP="00B6603E">
      <w:pPr>
        <w:autoSpaceDE w:val="0"/>
        <w:autoSpaceDN w:val="0"/>
        <w:adjustRightInd w:val="0"/>
        <w:spacing w:after="0" w:line="240" w:lineRule="auto"/>
        <w:rPr>
          <w:rFonts w:ascii="Arial" w:hAnsi="Arial" w:cs="Arial"/>
          <w:sz w:val="23"/>
          <w:szCs w:val="23"/>
        </w:rPr>
      </w:pPr>
      <w:r w:rsidRPr="0015357D">
        <w:rPr>
          <w:rFonts w:ascii="Arial" w:hAnsi="Arial" w:cs="Arial"/>
          <w:sz w:val="23"/>
          <w:szCs w:val="23"/>
        </w:rPr>
        <w:t>Individuals referred by the CHO or delegate to the police should be made aware of their</w:t>
      </w:r>
      <w:r>
        <w:rPr>
          <w:rFonts w:ascii="Arial" w:hAnsi="Arial" w:cs="Arial"/>
          <w:sz w:val="23"/>
          <w:szCs w:val="23"/>
        </w:rPr>
        <w:t xml:space="preserve"> legal rights and obligations in each jurisdiction, which may include </w:t>
      </w:r>
      <w:r w:rsidRPr="00681560">
        <w:rPr>
          <w:rFonts w:ascii="Arial" w:hAnsi="Arial" w:cs="Arial"/>
          <w:sz w:val="23"/>
          <w:szCs w:val="23"/>
        </w:rPr>
        <w:t>legislation and regulations that allow them to seek suppression orders in relation to their name, and/or the subject matter of any charges filed against them.</w:t>
      </w:r>
    </w:p>
    <w:p w14:paraId="17FC746C" w14:textId="77777777" w:rsidR="00B6603E" w:rsidRDefault="00B6603E" w:rsidP="00B6603E">
      <w:pPr>
        <w:rPr>
          <w:rFonts w:ascii="Arial" w:hAnsi="Arial" w:cs="Arial"/>
          <w:sz w:val="23"/>
          <w:szCs w:val="23"/>
        </w:rPr>
      </w:pPr>
      <w:r>
        <w:rPr>
          <w:rFonts w:ascii="Arial" w:hAnsi="Arial" w:cs="Arial"/>
          <w:sz w:val="23"/>
          <w:szCs w:val="23"/>
        </w:rPr>
        <w:br w:type="page"/>
      </w:r>
    </w:p>
    <w:p w14:paraId="4B0B0224" w14:textId="77777777" w:rsidR="00B6603E" w:rsidRPr="00681560" w:rsidRDefault="00B6603E" w:rsidP="00B6603E">
      <w:pPr>
        <w:pStyle w:val="Heading1"/>
        <w:ind w:left="0"/>
      </w:pPr>
      <w:bookmarkStart w:id="11" w:name="_Toc527094"/>
      <w:r w:rsidRPr="00681560">
        <w:lastRenderedPageBreak/>
        <w:t xml:space="preserve">SECTION </w:t>
      </w:r>
      <w:r>
        <w:t>8</w:t>
      </w:r>
      <w:r w:rsidRPr="00681560">
        <w:t xml:space="preserve"> </w:t>
      </w:r>
      <w:r>
        <w:t xml:space="preserve">- </w:t>
      </w:r>
      <w:r w:rsidRPr="00681560">
        <w:t>THE MANAGEMENT FRAMEWORK</w:t>
      </w:r>
      <w:bookmarkEnd w:id="11"/>
      <w:r w:rsidRPr="00681560">
        <w:t xml:space="preserve"> </w:t>
      </w:r>
    </w:p>
    <w:p w14:paraId="005DEDAF" w14:textId="77777777" w:rsidR="00B6603E" w:rsidRPr="00B46A41" w:rsidRDefault="00B6603E" w:rsidP="00B6603E">
      <w:pPr>
        <w:pStyle w:val="Heading2"/>
        <w:rPr>
          <w:rFonts w:ascii="Arial" w:hAnsi="Arial" w:cs="Arial"/>
          <w:sz w:val="24"/>
          <w:szCs w:val="24"/>
        </w:rPr>
      </w:pPr>
      <w:bookmarkStart w:id="12" w:name="_Toc527095"/>
      <w:r w:rsidRPr="00B46A41">
        <w:rPr>
          <w:rFonts w:ascii="Arial" w:hAnsi="Arial" w:cs="Arial"/>
          <w:sz w:val="24"/>
          <w:szCs w:val="24"/>
        </w:rPr>
        <w:t>Operational Arrangements</w:t>
      </w:r>
      <w:bookmarkEnd w:id="12"/>
      <w:r w:rsidRPr="00B46A41">
        <w:rPr>
          <w:rFonts w:ascii="Arial" w:hAnsi="Arial" w:cs="Arial"/>
          <w:sz w:val="24"/>
          <w:szCs w:val="24"/>
        </w:rPr>
        <w:t xml:space="preserve"> </w:t>
      </w:r>
    </w:p>
    <w:p w14:paraId="2E73F471" w14:textId="77777777" w:rsidR="00B6603E" w:rsidRPr="00681560" w:rsidRDefault="00B6603E" w:rsidP="00B6603E">
      <w:pPr>
        <w:autoSpaceDE w:val="0"/>
        <w:autoSpaceDN w:val="0"/>
        <w:adjustRightInd w:val="0"/>
        <w:spacing w:after="0" w:line="240" w:lineRule="auto"/>
        <w:rPr>
          <w:rFonts w:ascii="Arial" w:hAnsi="Arial" w:cs="Arial"/>
          <w:sz w:val="23"/>
          <w:szCs w:val="23"/>
        </w:rPr>
      </w:pPr>
      <w:r w:rsidRPr="00681560">
        <w:rPr>
          <w:rFonts w:ascii="Arial" w:hAnsi="Arial" w:cs="Arial"/>
          <w:sz w:val="23"/>
          <w:szCs w:val="23"/>
        </w:rPr>
        <w:t xml:space="preserve">Jurisdictions </w:t>
      </w:r>
      <w:r>
        <w:rPr>
          <w:rFonts w:ascii="Arial" w:hAnsi="Arial" w:cs="Arial"/>
          <w:sz w:val="23"/>
          <w:szCs w:val="23"/>
        </w:rPr>
        <w:t>should consider</w:t>
      </w:r>
      <w:r w:rsidRPr="00681560">
        <w:rPr>
          <w:rFonts w:ascii="Arial" w:hAnsi="Arial" w:cs="Arial"/>
          <w:sz w:val="23"/>
          <w:szCs w:val="23"/>
        </w:rPr>
        <w:t xml:space="preserve"> </w:t>
      </w:r>
      <w:r>
        <w:rPr>
          <w:rFonts w:ascii="Arial" w:hAnsi="Arial" w:cs="Arial"/>
          <w:sz w:val="23"/>
          <w:szCs w:val="23"/>
        </w:rPr>
        <w:t xml:space="preserve">the </w:t>
      </w:r>
      <w:r w:rsidRPr="00681560">
        <w:rPr>
          <w:rFonts w:ascii="Arial" w:hAnsi="Arial" w:cs="Arial"/>
          <w:sz w:val="23"/>
          <w:szCs w:val="23"/>
        </w:rPr>
        <w:t>develop</w:t>
      </w:r>
      <w:r>
        <w:rPr>
          <w:rFonts w:ascii="Arial" w:hAnsi="Arial" w:cs="Arial"/>
          <w:sz w:val="23"/>
          <w:szCs w:val="23"/>
        </w:rPr>
        <w:t>ment of</w:t>
      </w:r>
      <w:r w:rsidRPr="00681560">
        <w:rPr>
          <w:rFonts w:ascii="Arial" w:hAnsi="Arial" w:cs="Arial"/>
          <w:sz w:val="23"/>
          <w:szCs w:val="23"/>
        </w:rPr>
        <w:t xml:space="preserve"> local protocols consistent with </w:t>
      </w:r>
      <w:r>
        <w:rPr>
          <w:rFonts w:ascii="Arial" w:hAnsi="Arial" w:cs="Arial"/>
          <w:sz w:val="23"/>
          <w:szCs w:val="23"/>
        </w:rPr>
        <w:t>the principles of these Guidelines, and adapted to the jurisdiction’s</w:t>
      </w:r>
      <w:r w:rsidRPr="00681560">
        <w:rPr>
          <w:rFonts w:ascii="Arial" w:hAnsi="Arial" w:cs="Arial"/>
          <w:sz w:val="23"/>
          <w:szCs w:val="23"/>
        </w:rPr>
        <w:t xml:space="preserve"> legislation and </w:t>
      </w:r>
      <w:r>
        <w:rPr>
          <w:rFonts w:ascii="Arial" w:hAnsi="Arial" w:cs="Arial"/>
          <w:sz w:val="23"/>
          <w:szCs w:val="23"/>
        </w:rPr>
        <w:t>local Guidelines, particularly to give effect to the functions of the HIV Advisory Panel</w:t>
      </w:r>
      <w:r w:rsidRPr="00681560">
        <w:rPr>
          <w:rFonts w:ascii="Arial" w:hAnsi="Arial" w:cs="Arial"/>
          <w:sz w:val="23"/>
          <w:szCs w:val="23"/>
        </w:rPr>
        <w:t xml:space="preserve">. Local protocols should </w:t>
      </w:r>
      <w:r>
        <w:rPr>
          <w:rFonts w:ascii="Arial" w:hAnsi="Arial" w:cs="Arial"/>
          <w:sz w:val="23"/>
          <w:szCs w:val="23"/>
        </w:rPr>
        <w:t xml:space="preserve">consider </w:t>
      </w:r>
      <w:r w:rsidRPr="00681560">
        <w:rPr>
          <w:rFonts w:ascii="Arial" w:hAnsi="Arial" w:cs="Arial"/>
          <w:sz w:val="23"/>
          <w:szCs w:val="23"/>
        </w:rPr>
        <w:t>nominat</w:t>
      </w:r>
      <w:r>
        <w:rPr>
          <w:rFonts w:ascii="Arial" w:hAnsi="Arial" w:cs="Arial"/>
          <w:sz w:val="23"/>
          <w:szCs w:val="23"/>
        </w:rPr>
        <w:t>ion of</w:t>
      </w:r>
      <w:r w:rsidRPr="00681560">
        <w:rPr>
          <w:rFonts w:ascii="Arial" w:hAnsi="Arial" w:cs="Arial"/>
          <w:sz w:val="23"/>
          <w:szCs w:val="23"/>
        </w:rPr>
        <w:t>:</w:t>
      </w:r>
    </w:p>
    <w:p w14:paraId="317570CA" w14:textId="77777777" w:rsidR="00B6603E" w:rsidRPr="00681560" w:rsidRDefault="00B6603E" w:rsidP="00B6603E">
      <w:pPr>
        <w:autoSpaceDE w:val="0"/>
        <w:autoSpaceDN w:val="0"/>
        <w:adjustRightInd w:val="0"/>
        <w:spacing w:after="0" w:line="240" w:lineRule="auto"/>
        <w:rPr>
          <w:rFonts w:ascii="Arial" w:hAnsi="Arial" w:cs="Arial"/>
          <w:sz w:val="23"/>
          <w:szCs w:val="23"/>
        </w:rPr>
      </w:pPr>
    </w:p>
    <w:p w14:paraId="0174C02A" w14:textId="77777777" w:rsidR="00B6603E" w:rsidRPr="00681560" w:rsidRDefault="00B6603E" w:rsidP="00B6603E">
      <w:pPr>
        <w:pStyle w:val="ListParagraph"/>
        <w:numPr>
          <w:ilvl w:val="0"/>
          <w:numId w:val="21"/>
        </w:numPr>
        <w:autoSpaceDE w:val="0"/>
        <w:autoSpaceDN w:val="0"/>
        <w:adjustRightInd w:val="0"/>
        <w:ind w:left="426" w:hanging="426"/>
        <w:rPr>
          <w:rFonts w:ascii="Arial" w:hAnsi="Arial" w:cs="Arial"/>
          <w:sz w:val="23"/>
          <w:szCs w:val="23"/>
        </w:rPr>
      </w:pPr>
      <w:r>
        <w:rPr>
          <w:rFonts w:ascii="Arial" w:hAnsi="Arial" w:cs="Arial"/>
          <w:sz w:val="23"/>
          <w:szCs w:val="23"/>
        </w:rPr>
        <w:t>p</w:t>
      </w:r>
      <w:r w:rsidRPr="00681560">
        <w:rPr>
          <w:rFonts w:ascii="Arial" w:hAnsi="Arial" w:cs="Arial"/>
          <w:sz w:val="23"/>
          <w:szCs w:val="23"/>
        </w:rPr>
        <w:t xml:space="preserve">ublic </w:t>
      </w:r>
      <w:r>
        <w:rPr>
          <w:rFonts w:ascii="Arial" w:hAnsi="Arial" w:cs="Arial"/>
          <w:sz w:val="23"/>
          <w:szCs w:val="23"/>
        </w:rPr>
        <w:t>h</w:t>
      </w:r>
      <w:r w:rsidRPr="00681560">
        <w:rPr>
          <w:rFonts w:ascii="Arial" w:hAnsi="Arial" w:cs="Arial"/>
          <w:sz w:val="23"/>
          <w:szCs w:val="23"/>
        </w:rPr>
        <w:t>ealth HIV contact</w:t>
      </w:r>
      <w:r>
        <w:rPr>
          <w:rFonts w:ascii="Arial" w:hAnsi="Arial" w:cs="Arial"/>
          <w:sz w:val="23"/>
          <w:szCs w:val="23"/>
        </w:rPr>
        <w:t>s</w:t>
      </w:r>
      <w:r w:rsidRPr="00681560">
        <w:rPr>
          <w:rFonts w:ascii="Arial" w:hAnsi="Arial" w:cs="Arial"/>
          <w:sz w:val="23"/>
          <w:szCs w:val="23"/>
        </w:rPr>
        <w:t xml:space="preserve"> to whom clinicians, other service providers and members of the public can direct their concerns about HIV transmission risk </w:t>
      </w:r>
      <w:proofErr w:type="spellStart"/>
      <w:r w:rsidRPr="00681560">
        <w:rPr>
          <w:rFonts w:ascii="Arial" w:hAnsi="Arial" w:cs="Arial"/>
          <w:sz w:val="23"/>
          <w:szCs w:val="23"/>
        </w:rPr>
        <w:t>behaviours</w:t>
      </w:r>
      <w:proofErr w:type="spellEnd"/>
      <w:r w:rsidRPr="00681560">
        <w:rPr>
          <w:rFonts w:ascii="Arial" w:hAnsi="Arial" w:cs="Arial"/>
          <w:sz w:val="23"/>
          <w:szCs w:val="23"/>
        </w:rPr>
        <w:t>.</w:t>
      </w:r>
    </w:p>
    <w:p w14:paraId="76FCC95F" w14:textId="77777777" w:rsidR="00B6603E" w:rsidRPr="00681560" w:rsidRDefault="00B6603E" w:rsidP="00B6603E">
      <w:pPr>
        <w:pStyle w:val="ListParagraph"/>
        <w:autoSpaceDE w:val="0"/>
        <w:autoSpaceDN w:val="0"/>
        <w:adjustRightInd w:val="0"/>
        <w:ind w:left="426"/>
        <w:rPr>
          <w:rFonts w:ascii="Arial" w:hAnsi="Arial" w:cs="Arial"/>
          <w:sz w:val="23"/>
          <w:szCs w:val="23"/>
        </w:rPr>
      </w:pPr>
    </w:p>
    <w:p w14:paraId="5AC6319B" w14:textId="77777777" w:rsidR="00B6603E" w:rsidRPr="00681560" w:rsidRDefault="00B6603E" w:rsidP="00B6603E">
      <w:pPr>
        <w:pStyle w:val="ListParagraph"/>
        <w:numPr>
          <w:ilvl w:val="0"/>
          <w:numId w:val="21"/>
        </w:numPr>
        <w:autoSpaceDE w:val="0"/>
        <w:autoSpaceDN w:val="0"/>
        <w:adjustRightInd w:val="0"/>
        <w:ind w:left="426" w:hanging="426"/>
        <w:rPr>
          <w:rFonts w:ascii="Arial" w:hAnsi="Arial" w:cs="Arial"/>
          <w:sz w:val="23"/>
          <w:szCs w:val="23"/>
        </w:rPr>
      </w:pPr>
      <w:r w:rsidRPr="00681560">
        <w:rPr>
          <w:rFonts w:ascii="Arial" w:hAnsi="Arial" w:cs="Arial"/>
          <w:sz w:val="23"/>
          <w:szCs w:val="23"/>
        </w:rPr>
        <w:t xml:space="preserve">the designated </w:t>
      </w:r>
      <w:r>
        <w:rPr>
          <w:rFonts w:ascii="Arial" w:hAnsi="Arial" w:cs="Arial"/>
          <w:sz w:val="23"/>
          <w:szCs w:val="23"/>
        </w:rPr>
        <w:t>s</w:t>
      </w:r>
      <w:r w:rsidRPr="00681560">
        <w:rPr>
          <w:rFonts w:ascii="Arial" w:hAnsi="Arial" w:cs="Arial"/>
          <w:sz w:val="23"/>
          <w:szCs w:val="23"/>
        </w:rPr>
        <w:t xml:space="preserve">tate or </w:t>
      </w:r>
      <w:r>
        <w:rPr>
          <w:rFonts w:ascii="Arial" w:hAnsi="Arial" w:cs="Arial"/>
          <w:sz w:val="23"/>
          <w:szCs w:val="23"/>
        </w:rPr>
        <w:t>t</w:t>
      </w:r>
      <w:r w:rsidRPr="00681560">
        <w:rPr>
          <w:rFonts w:ascii="Arial" w:hAnsi="Arial" w:cs="Arial"/>
          <w:sz w:val="23"/>
          <w:szCs w:val="23"/>
        </w:rPr>
        <w:t xml:space="preserve">erritory authority able to make Level 2 and above management decisions under these </w:t>
      </w:r>
      <w:r>
        <w:rPr>
          <w:rFonts w:ascii="Arial" w:hAnsi="Arial" w:cs="Arial"/>
          <w:sz w:val="23"/>
          <w:szCs w:val="23"/>
        </w:rPr>
        <w:t>Guidelines</w:t>
      </w:r>
      <w:r w:rsidRPr="00681560">
        <w:rPr>
          <w:rFonts w:ascii="Arial" w:hAnsi="Arial" w:cs="Arial"/>
          <w:sz w:val="23"/>
          <w:szCs w:val="23"/>
        </w:rPr>
        <w:t xml:space="preserve">. </w:t>
      </w:r>
    </w:p>
    <w:p w14:paraId="0069E280" w14:textId="77777777" w:rsidR="00B6603E" w:rsidRPr="00681560" w:rsidRDefault="00B6603E" w:rsidP="00B6603E">
      <w:pPr>
        <w:pStyle w:val="ListParagraph"/>
        <w:autoSpaceDE w:val="0"/>
        <w:autoSpaceDN w:val="0"/>
        <w:adjustRightInd w:val="0"/>
        <w:ind w:left="1080"/>
        <w:rPr>
          <w:rFonts w:ascii="Arial" w:hAnsi="Arial" w:cs="Arial"/>
          <w:sz w:val="23"/>
          <w:szCs w:val="23"/>
        </w:rPr>
      </w:pPr>
    </w:p>
    <w:p w14:paraId="7922FE25" w14:textId="77777777" w:rsidR="00B6603E" w:rsidRPr="00681560" w:rsidRDefault="00B6603E" w:rsidP="00B6603E">
      <w:pPr>
        <w:autoSpaceDE w:val="0"/>
        <w:autoSpaceDN w:val="0"/>
        <w:adjustRightInd w:val="0"/>
        <w:spacing w:after="0" w:line="240" w:lineRule="auto"/>
        <w:rPr>
          <w:rFonts w:ascii="Arial" w:hAnsi="Arial" w:cs="Arial"/>
          <w:sz w:val="23"/>
          <w:szCs w:val="23"/>
        </w:rPr>
      </w:pPr>
      <w:r w:rsidRPr="00681560">
        <w:rPr>
          <w:rFonts w:ascii="Arial" w:hAnsi="Arial" w:cs="Arial"/>
          <w:sz w:val="23"/>
          <w:szCs w:val="23"/>
        </w:rPr>
        <w:t xml:space="preserve">The framework for managing </w:t>
      </w:r>
      <w:r>
        <w:rPr>
          <w:rFonts w:ascii="Arial" w:hAnsi="Arial" w:cs="Arial"/>
          <w:sz w:val="23"/>
          <w:szCs w:val="23"/>
        </w:rPr>
        <w:t>people with HIV</w:t>
      </w:r>
      <w:r w:rsidRPr="00681560">
        <w:rPr>
          <w:rFonts w:ascii="Arial" w:hAnsi="Arial" w:cs="Arial"/>
          <w:sz w:val="23"/>
          <w:szCs w:val="23"/>
        </w:rPr>
        <w:t xml:space="preserve"> </w:t>
      </w:r>
      <w:r>
        <w:rPr>
          <w:rFonts w:ascii="Arial" w:hAnsi="Arial" w:cs="Arial"/>
          <w:sz w:val="23"/>
          <w:szCs w:val="23"/>
        </w:rPr>
        <w:t>whose behaviours may be placing others at risk of HIV transmission</w:t>
      </w:r>
      <w:r w:rsidRPr="00681560">
        <w:rPr>
          <w:rFonts w:ascii="Arial" w:hAnsi="Arial" w:cs="Arial"/>
          <w:sz w:val="23"/>
          <w:szCs w:val="23"/>
        </w:rPr>
        <w:t xml:space="preserve"> </w:t>
      </w:r>
      <w:r>
        <w:rPr>
          <w:rFonts w:ascii="Arial" w:hAnsi="Arial" w:cs="Arial"/>
          <w:sz w:val="23"/>
          <w:szCs w:val="23"/>
        </w:rPr>
        <w:t xml:space="preserve">could </w:t>
      </w:r>
      <w:r w:rsidRPr="00681560">
        <w:rPr>
          <w:rFonts w:ascii="Arial" w:hAnsi="Arial" w:cs="Arial"/>
          <w:sz w:val="23"/>
          <w:szCs w:val="23"/>
        </w:rPr>
        <w:t xml:space="preserve">include the following levels: </w:t>
      </w:r>
    </w:p>
    <w:p w14:paraId="4E7CD3BE" w14:textId="77777777" w:rsidR="00B6603E" w:rsidRPr="00681560" w:rsidRDefault="00B6603E" w:rsidP="00B6603E">
      <w:pPr>
        <w:autoSpaceDE w:val="0"/>
        <w:autoSpaceDN w:val="0"/>
        <w:adjustRightInd w:val="0"/>
        <w:spacing w:after="0" w:line="240" w:lineRule="auto"/>
        <w:rPr>
          <w:rFonts w:ascii="Arial" w:hAnsi="Arial" w:cs="Arial"/>
          <w:sz w:val="23"/>
          <w:szCs w:val="23"/>
        </w:rPr>
      </w:pPr>
    </w:p>
    <w:tbl>
      <w:tblPr>
        <w:tblW w:w="8433" w:type="dxa"/>
        <w:tblInd w:w="180" w:type="dxa"/>
        <w:tblBorders>
          <w:top w:val="nil"/>
          <w:left w:val="nil"/>
          <w:bottom w:val="nil"/>
          <w:right w:val="nil"/>
        </w:tblBorders>
        <w:tblLayout w:type="fixed"/>
        <w:tblLook w:val="0000" w:firstRow="0" w:lastRow="0" w:firstColumn="0" w:lastColumn="0" w:noHBand="0" w:noVBand="0"/>
      </w:tblPr>
      <w:tblGrid>
        <w:gridCol w:w="2055"/>
        <w:gridCol w:w="6378"/>
      </w:tblGrid>
      <w:tr w:rsidR="00B6603E" w:rsidRPr="00681560" w14:paraId="1B3C3E78" w14:textId="77777777" w:rsidTr="00B348E2">
        <w:trPr>
          <w:trHeight w:val="771"/>
        </w:trPr>
        <w:tc>
          <w:tcPr>
            <w:tcW w:w="2055" w:type="dxa"/>
          </w:tcPr>
          <w:p w14:paraId="25D4034E" w14:textId="77777777" w:rsidR="00B6603E" w:rsidRPr="00681560" w:rsidRDefault="00B6603E" w:rsidP="00B348E2">
            <w:pPr>
              <w:autoSpaceDE w:val="0"/>
              <w:autoSpaceDN w:val="0"/>
              <w:adjustRightInd w:val="0"/>
              <w:spacing w:after="120" w:line="240" w:lineRule="auto"/>
              <w:rPr>
                <w:rFonts w:ascii="Arial" w:hAnsi="Arial" w:cs="Arial"/>
                <w:color w:val="000000"/>
                <w:sz w:val="23"/>
                <w:szCs w:val="23"/>
              </w:rPr>
            </w:pPr>
            <w:r w:rsidRPr="00681560">
              <w:rPr>
                <w:rFonts w:ascii="Arial" w:hAnsi="Arial" w:cs="Arial"/>
                <w:color w:val="000000"/>
                <w:sz w:val="23"/>
                <w:szCs w:val="23"/>
              </w:rPr>
              <w:t xml:space="preserve">Level 1: </w:t>
            </w:r>
          </w:p>
        </w:tc>
        <w:tc>
          <w:tcPr>
            <w:tcW w:w="6378" w:type="dxa"/>
          </w:tcPr>
          <w:p w14:paraId="518F94A9" w14:textId="77777777" w:rsidR="00B6603E" w:rsidRPr="00681560" w:rsidRDefault="00B6603E" w:rsidP="00B348E2">
            <w:pPr>
              <w:autoSpaceDE w:val="0"/>
              <w:autoSpaceDN w:val="0"/>
              <w:adjustRightInd w:val="0"/>
              <w:spacing w:after="120" w:line="240" w:lineRule="auto"/>
              <w:rPr>
                <w:rFonts w:ascii="Arial" w:hAnsi="Arial" w:cs="Arial"/>
                <w:color w:val="000000"/>
                <w:sz w:val="23"/>
                <w:szCs w:val="23"/>
              </w:rPr>
            </w:pPr>
            <w:r w:rsidRPr="00681560">
              <w:rPr>
                <w:rFonts w:ascii="Arial" w:hAnsi="Arial" w:cs="Arial"/>
                <w:i/>
                <w:iCs/>
                <w:color w:val="000000"/>
                <w:sz w:val="23"/>
                <w:szCs w:val="23"/>
              </w:rPr>
              <w:t xml:space="preserve">Counselling, education and support </w:t>
            </w:r>
          </w:p>
          <w:p w14:paraId="0C47029F" w14:textId="77777777" w:rsidR="00B6603E" w:rsidRPr="00681560" w:rsidRDefault="00B6603E" w:rsidP="00B348E2">
            <w:pPr>
              <w:autoSpaceDE w:val="0"/>
              <w:autoSpaceDN w:val="0"/>
              <w:adjustRightInd w:val="0"/>
              <w:spacing w:after="120" w:line="240" w:lineRule="auto"/>
              <w:rPr>
                <w:rFonts w:ascii="Arial" w:hAnsi="Arial" w:cs="Arial"/>
                <w:color w:val="000000"/>
                <w:sz w:val="23"/>
                <w:szCs w:val="23"/>
              </w:rPr>
            </w:pPr>
            <w:r w:rsidRPr="00681560">
              <w:rPr>
                <w:rFonts w:ascii="Arial" w:hAnsi="Arial" w:cs="Arial"/>
                <w:color w:val="000000"/>
                <w:sz w:val="23"/>
                <w:szCs w:val="23"/>
              </w:rPr>
              <w:t xml:space="preserve">Management in the community by the person’s health care team with the assistance of specialist HIV case workers, as appropriate, </w:t>
            </w:r>
            <w:r>
              <w:rPr>
                <w:rFonts w:ascii="Arial" w:hAnsi="Arial" w:cs="Arial"/>
                <w:color w:val="000000"/>
                <w:sz w:val="23"/>
                <w:szCs w:val="23"/>
              </w:rPr>
              <w:t>and with advice from the nominated public h</w:t>
            </w:r>
            <w:r w:rsidRPr="00681560">
              <w:rPr>
                <w:rFonts w:ascii="Arial" w:hAnsi="Arial" w:cs="Arial"/>
                <w:color w:val="000000"/>
                <w:sz w:val="23"/>
                <w:szCs w:val="23"/>
              </w:rPr>
              <w:t xml:space="preserve">ealth HIV contact </w:t>
            </w:r>
            <w:r>
              <w:rPr>
                <w:rFonts w:ascii="Arial" w:hAnsi="Arial" w:cs="Arial"/>
                <w:color w:val="000000"/>
                <w:sz w:val="23"/>
                <w:szCs w:val="23"/>
              </w:rPr>
              <w:t>but</w:t>
            </w:r>
            <w:r w:rsidRPr="00681560">
              <w:rPr>
                <w:rFonts w:ascii="Arial" w:hAnsi="Arial" w:cs="Arial"/>
                <w:color w:val="000000"/>
                <w:sz w:val="23"/>
                <w:szCs w:val="23"/>
              </w:rPr>
              <w:t xml:space="preserve"> no formal involvement of the HIV Advisory Panel. </w:t>
            </w:r>
          </w:p>
        </w:tc>
      </w:tr>
      <w:tr w:rsidR="00B6603E" w:rsidRPr="00681560" w14:paraId="23A5FBD9" w14:textId="77777777" w:rsidTr="00B348E2">
        <w:trPr>
          <w:trHeight w:val="909"/>
        </w:trPr>
        <w:tc>
          <w:tcPr>
            <w:tcW w:w="2055" w:type="dxa"/>
          </w:tcPr>
          <w:p w14:paraId="7135379D" w14:textId="77777777" w:rsidR="00B6603E" w:rsidRPr="00681560" w:rsidRDefault="00B6603E" w:rsidP="00B348E2">
            <w:pPr>
              <w:autoSpaceDE w:val="0"/>
              <w:autoSpaceDN w:val="0"/>
              <w:adjustRightInd w:val="0"/>
              <w:spacing w:after="120" w:line="240" w:lineRule="auto"/>
              <w:rPr>
                <w:rFonts w:ascii="Arial" w:hAnsi="Arial" w:cs="Arial"/>
                <w:color w:val="000000"/>
                <w:sz w:val="23"/>
                <w:szCs w:val="23"/>
              </w:rPr>
            </w:pPr>
            <w:r w:rsidRPr="00681560">
              <w:rPr>
                <w:rFonts w:ascii="Arial" w:hAnsi="Arial" w:cs="Arial"/>
                <w:color w:val="000000"/>
                <w:sz w:val="23"/>
                <w:szCs w:val="23"/>
              </w:rPr>
              <w:t xml:space="preserve">Level 2: </w:t>
            </w:r>
          </w:p>
        </w:tc>
        <w:tc>
          <w:tcPr>
            <w:tcW w:w="6378" w:type="dxa"/>
          </w:tcPr>
          <w:p w14:paraId="21A380D1" w14:textId="77777777" w:rsidR="00B6603E" w:rsidRPr="00681560" w:rsidRDefault="00B6603E" w:rsidP="00B348E2">
            <w:pPr>
              <w:autoSpaceDE w:val="0"/>
              <w:autoSpaceDN w:val="0"/>
              <w:adjustRightInd w:val="0"/>
              <w:spacing w:after="120" w:line="240" w:lineRule="auto"/>
              <w:rPr>
                <w:rFonts w:ascii="Arial" w:hAnsi="Arial" w:cs="Arial"/>
                <w:color w:val="000000"/>
                <w:sz w:val="23"/>
                <w:szCs w:val="23"/>
              </w:rPr>
            </w:pPr>
            <w:r w:rsidRPr="00681560">
              <w:rPr>
                <w:rFonts w:ascii="Arial" w:hAnsi="Arial" w:cs="Arial"/>
                <w:i/>
                <w:iCs/>
                <w:color w:val="000000"/>
                <w:sz w:val="23"/>
                <w:szCs w:val="23"/>
              </w:rPr>
              <w:t xml:space="preserve">Counselling, education and support under advice from the designated </w:t>
            </w:r>
            <w:r>
              <w:rPr>
                <w:rFonts w:ascii="Arial" w:hAnsi="Arial" w:cs="Arial"/>
                <w:i/>
                <w:iCs/>
                <w:color w:val="000000"/>
                <w:sz w:val="23"/>
                <w:szCs w:val="23"/>
              </w:rPr>
              <w:t>s</w:t>
            </w:r>
            <w:r w:rsidRPr="00681560">
              <w:rPr>
                <w:rFonts w:ascii="Arial" w:hAnsi="Arial" w:cs="Arial"/>
                <w:i/>
                <w:iCs/>
                <w:color w:val="000000"/>
                <w:sz w:val="23"/>
                <w:szCs w:val="23"/>
              </w:rPr>
              <w:t xml:space="preserve">tate or </w:t>
            </w:r>
            <w:r>
              <w:rPr>
                <w:rFonts w:ascii="Arial" w:hAnsi="Arial" w:cs="Arial"/>
                <w:i/>
                <w:iCs/>
                <w:color w:val="000000"/>
                <w:sz w:val="23"/>
                <w:szCs w:val="23"/>
              </w:rPr>
              <w:t>t</w:t>
            </w:r>
            <w:r w:rsidRPr="00681560">
              <w:rPr>
                <w:rFonts w:ascii="Arial" w:hAnsi="Arial" w:cs="Arial"/>
                <w:i/>
                <w:iCs/>
                <w:color w:val="000000"/>
                <w:sz w:val="23"/>
                <w:szCs w:val="23"/>
              </w:rPr>
              <w:t xml:space="preserve">erritory </w:t>
            </w:r>
            <w:r>
              <w:rPr>
                <w:rFonts w:ascii="Arial" w:hAnsi="Arial" w:cs="Arial"/>
                <w:i/>
                <w:iCs/>
                <w:color w:val="000000"/>
                <w:sz w:val="23"/>
                <w:szCs w:val="23"/>
              </w:rPr>
              <w:t>a</w:t>
            </w:r>
            <w:r w:rsidRPr="00681560">
              <w:rPr>
                <w:rFonts w:ascii="Arial" w:hAnsi="Arial" w:cs="Arial"/>
                <w:i/>
                <w:iCs/>
                <w:color w:val="000000"/>
                <w:sz w:val="23"/>
                <w:szCs w:val="23"/>
              </w:rPr>
              <w:t>uthority and formal involvement of HIV Advisory Panel</w:t>
            </w:r>
          </w:p>
          <w:p w14:paraId="1891924B" w14:textId="77777777" w:rsidR="00B6603E" w:rsidRPr="00681560" w:rsidRDefault="00B6603E" w:rsidP="00B348E2">
            <w:pPr>
              <w:autoSpaceDE w:val="0"/>
              <w:autoSpaceDN w:val="0"/>
              <w:adjustRightInd w:val="0"/>
              <w:spacing w:after="120" w:line="240" w:lineRule="auto"/>
              <w:rPr>
                <w:rFonts w:ascii="Arial" w:hAnsi="Arial" w:cs="Arial"/>
                <w:color w:val="000000"/>
                <w:sz w:val="23"/>
                <w:szCs w:val="23"/>
              </w:rPr>
            </w:pPr>
            <w:r w:rsidRPr="00681560">
              <w:rPr>
                <w:rFonts w:ascii="Arial" w:hAnsi="Arial" w:cs="Arial"/>
                <w:color w:val="000000"/>
                <w:sz w:val="23"/>
                <w:szCs w:val="23"/>
              </w:rPr>
              <w:t xml:space="preserve">Management in the community under recommendations from the </w:t>
            </w:r>
            <w:r>
              <w:rPr>
                <w:rFonts w:ascii="Arial" w:hAnsi="Arial" w:cs="Arial"/>
                <w:color w:val="000000"/>
                <w:sz w:val="23"/>
                <w:szCs w:val="23"/>
              </w:rPr>
              <w:t xml:space="preserve">CHO or delegate and/or </w:t>
            </w:r>
            <w:r w:rsidRPr="00681560">
              <w:rPr>
                <w:rFonts w:ascii="Arial" w:hAnsi="Arial" w:cs="Arial"/>
                <w:color w:val="000000"/>
                <w:sz w:val="23"/>
                <w:szCs w:val="23"/>
              </w:rPr>
              <w:t xml:space="preserve">the HIV Advisory Panel but without a </w:t>
            </w:r>
            <w:r>
              <w:rPr>
                <w:rFonts w:ascii="Arial" w:hAnsi="Arial" w:cs="Arial"/>
                <w:color w:val="000000"/>
                <w:sz w:val="23"/>
                <w:szCs w:val="23"/>
              </w:rPr>
              <w:t>b</w:t>
            </w:r>
            <w:r w:rsidRPr="00681560">
              <w:rPr>
                <w:rFonts w:ascii="Arial" w:hAnsi="Arial" w:cs="Arial"/>
                <w:color w:val="000000"/>
                <w:sz w:val="23"/>
                <w:szCs w:val="23"/>
              </w:rPr>
              <w:t xml:space="preserve">ehavioural </w:t>
            </w:r>
            <w:r>
              <w:rPr>
                <w:rFonts w:ascii="Arial" w:hAnsi="Arial" w:cs="Arial"/>
                <w:color w:val="000000"/>
                <w:sz w:val="23"/>
                <w:szCs w:val="23"/>
              </w:rPr>
              <w:t>o</w:t>
            </w:r>
            <w:r w:rsidRPr="00681560">
              <w:rPr>
                <w:rFonts w:ascii="Arial" w:hAnsi="Arial" w:cs="Arial"/>
                <w:color w:val="000000"/>
                <w:sz w:val="23"/>
                <w:szCs w:val="23"/>
              </w:rPr>
              <w:t xml:space="preserve">rder. This may include a formal letter of warning. </w:t>
            </w:r>
          </w:p>
        </w:tc>
      </w:tr>
      <w:tr w:rsidR="00B6603E" w:rsidRPr="00681560" w14:paraId="71C30D44" w14:textId="77777777" w:rsidTr="00B348E2">
        <w:trPr>
          <w:trHeight w:val="357"/>
        </w:trPr>
        <w:tc>
          <w:tcPr>
            <w:tcW w:w="2055" w:type="dxa"/>
          </w:tcPr>
          <w:p w14:paraId="31BB7AF1" w14:textId="77777777" w:rsidR="00B6603E" w:rsidRPr="00681560" w:rsidRDefault="00B6603E" w:rsidP="00B348E2">
            <w:pPr>
              <w:autoSpaceDE w:val="0"/>
              <w:autoSpaceDN w:val="0"/>
              <w:adjustRightInd w:val="0"/>
              <w:spacing w:after="120" w:line="240" w:lineRule="auto"/>
              <w:rPr>
                <w:rFonts w:ascii="Arial" w:hAnsi="Arial" w:cs="Arial"/>
                <w:color w:val="000000"/>
                <w:sz w:val="23"/>
                <w:szCs w:val="23"/>
              </w:rPr>
            </w:pPr>
            <w:r w:rsidRPr="00681560">
              <w:rPr>
                <w:rFonts w:ascii="Arial" w:hAnsi="Arial" w:cs="Arial"/>
                <w:color w:val="000000"/>
                <w:sz w:val="23"/>
                <w:szCs w:val="23"/>
              </w:rPr>
              <w:t xml:space="preserve">Level 3: </w:t>
            </w:r>
          </w:p>
        </w:tc>
        <w:tc>
          <w:tcPr>
            <w:tcW w:w="6378" w:type="dxa"/>
          </w:tcPr>
          <w:p w14:paraId="0068317E" w14:textId="77777777" w:rsidR="00B6603E" w:rsidRPr="00681560" w:rsidRDefault="00B6603E" w:rsidP="00B348E2">
            <w:pPr>
              <w:autoSpaceDE w:val="0"/>
              <w:autoSpaceDN w:val="0"/>
              <w:adjustRightInd w:val="0"/>
              <w:spacing w:after="120" w:line="240" w:lineRule="auto"/>
              <w:rPr>
                <w:rFonts w:ascii="Arial" w:hAnsi="Arial" w:cs="Arial"/>
                <w:color w:val="000000"/>
                <w:sz w:val="23"/>
                <w:szCs w:val="23"/>
              </w:rPr>
            </w:pPr>
            <w:r w:rsidRPr="00681560">
              <w:rPr>
                <w:rFonts w:ascii="Arial" w:hAnsi="Arial" w:cs="Arial"/>
                <w:i/>
                <w:iCs/>
                <w:color w:val="000000"/>
                <w:sz w:val="23"/>
                <w:szCs w:val="23"/>
              </w:rPr>
              <w:t xml:space="preserve">Management Under </w:t>
            </w:r>
            <w:r>
              <w:rPr>
                <w:rFonts w:ascii="Arial" w:hAnsi="Arial" w:cs="Arial"/>
                <w:i/>
                <w:iCs/>
                <w:color w:val="000000"/>
                <w:sz w:val="23"/>
                <w:szCs w:val="23"/>
              </w:rPr>
              <w:t>b</w:t>
            </w:r>
            <w:r w:rsidRPr="00681560">
              <w:rPr>
                <w:rFonts w:ascii="Arial" w:hAnsi="Arial" w:cs="Arial"/>
                <w:i/>
                <w:iCs/>
                <w:color w:val="000000"/>
                <w:sz w:val="23"/>
                <w:szCs w:val="23"/>
              </w:rPr>
              <w:t xml:space="preserve">ehavioural </w:t>
            </w:r>
            <w:r>
              <w:rPr>
                <w:rFonts w:ascii="Arial" w:hAnsi="Arial" w:cs="Arial"/>
                <w:i/>
                <w:iCs/>
                <w:color w:val="000000"/>
                <w:sz w:val="23"/>
                <w:szCs w:val="23"/>
              </w:rPr>
              <w:t>o</w:t>
            </w:r>
            <w:r w:rsidRPr="00681560">
              <w:rPr>
                <w:rFonts w:ascii="Arial" w:hAnsi="Arial" w:cs="Arial"/>
                <w:i/>
                <w:iCs/>
                <w:color w:val="000000"/>
                <w:sz w:val="23"/>
                <w:szCs w:val="23"/>
              </w:rPr>
              <w:t xml:space="preserve">rder </w:t>
            </w:r>
          </w:p>
          <w:p w14:paraId="383F5C41" w14:textId="77777777" w:rsidR="00B6603E" w:rsidRPr="00681560" w:rsidRDefault="00B6603E" w:rsidP="00B348E2">
            <w:pPr>
              <w:autoSpaceDE w:val="0"/>
              <w:autoSpaceDN w:val="0"/>
              <w:adjustRightInd w:val="0"/>
              <w:spacing w:after="120" w:line="240" w:lineRule="auto"/>
              <w:rPr>
                <w:rFonts w:ascii="Arial" w:hAnsi="Arial" w:cs="Arial"/>
                <w:color w:val="000000"/>
                <w:sz w:val="23"/>
                <w:szCs w:val="23"/>
              </w:rPr>
            </w:pPr>
            <w:r w:rsidRPr="00681560">
              <w:rPr>
                <w:rFonts w:ascii="Arial" w:hAnsi="Arial" w:cs="Arial"/>
                <w:color w:val="000000"/>
                <w:sz w:val="23"/>
                <w:szCs w:val="23"/>
              </w:rPr>
              <w:t xml:space="preserve">Management under a </w:t>
            </w:r>
            <w:r>
              <w:rPr>
                <w:rFonts w:ascii="Arial" w:hAnsi="Arial" w:cs="Arial"/>
                <w:color w:val="000000"/>
                <w:sz w:val="23"/>
                <w:szCs w:val="23"/>
              </w:rPr>
              <w:t>b</w:t>
            </w:r>
            <w:r w:rsidRPr="00681560">
              <w:rPr>
                <w:rFonts w:ascii="Arial" w:hAnsi="Arial" w:cs="Arial"/>
                <w:color w:val="000000"/>
                <w:sz w:val="23"/>
                <w:szCs w:val="23"/>
              </w:rPr>
              <w:t xml:space="preserve">ehavioural </w:t>
            </w:r>
            <w:r>
              <w:rPr>
                <w:rFonts w:ascii="Arial" w:hAnsi="Arial" w:cs="Arial"/>
                <w:color w:val="000000"/>
                <w:sz w:val="23"/>
                <w:szCs w:val="23"/>
              </w:rPr>
              <w:t>o</w:t>
            </w:r>
            <w:r w:rsidRPr="00681560">
              <w:rPr>
                <w:rFonts w:ascii="Arial" w:hAnsi="Arial" w:cs="Arial"/>
                <w:color w:val="000000"/>
                <w:sz w:val="23"/>
                <w:szCs w:val="23"/>
              </w:rPr>
              <w:t xml:space="preserve">rder </w:t>
            </w:r>
            <w:r>
              <w:rPr>
                <w:rFonts w:ascii="Arial" w:hAnsi="Arial" w:cs="Arial"/>
                <w:color w:val="000000"/>
                <w:sz w:val="23"/>
                <w:szCs w:val="23"/>
              </w:rPr>
              <w:t xml:space="preserve">or equivalent. The order </w:t>
            </w:r>
            <w:r w:rsidRPr="00681560">
              <w:rPr>
                <w:rFonts w:ascii="Arial" w:hAnsi="Arial" w:cs="Arial"/>
                <w:color w:val="000000"/>
                <w:sz w:val="23"/>
                <w:szCs w:val="23"/>
              </w:rPr>
              <w:t>may include various measures from Level 1 and/or 2</w:t>
            </w:r>
            <w:r>
              <w:rPr>
                <w:rFonts w:ascii="Arial" w:hAnsi="Arial" w:cs="Arial"/>
                <w:color w:val="000000"/>
                <w:sz w:val="23"/>
                <w:szCs w:val="23"/>
              </w:rPr>
              <w:t>, thereby making them mandatory</w:t>
            </w:r>
            <w:r w:rsidRPr="00681560">
              <w:rPr>
                <w:rFonts w:ascii="Arial" w:hAnsi="Arial" w:cs="Arial"/>
                <w:color w:val="000000"/>
                <w:sz w:val="23"/>
                <w:szCs w:val="23"/>
              </w:rPr>
              <w:t xml:space="preserve">. </w:t>
            </w:r>
          </w:p>
        </w:tc>
      </w:tr>
      <w:tr w:rsidR="00B6603E" w:rsidRPr="00681560" w14:paraId="4B3E9290" w14:textId="77777777" w:rsidTr="00B348E2">
        <w:trPr>
          <w:trHeight w:val="495"/>
        </w:trPr>
        <w:tc>
          <w:tcPr>
            <w:tcW w:w="2055" w:type="dxa"/>
          </w:tcPr>
          <w:p w14:paraId="62E0E841" w14:textId="77777777" w:rsidR="00B6603E" w:rsidRPr="00681560" w:rsidRDefault="00B6603E" w:rsidP="00B348E2">
            <w:pPr>
              <w:autoSpaceDE w:val="0"/>
              <w:autoSpaceDN w:val="0"/>
              <w:adjustRightInd w:val="0"/>
              <w:spacing w:after="120" w:line="240" w:lineRule="auto"/>
              <w:rPr>
                <w:rFonts w:ascii="Arial" w:hAnsi="Arial" w:cs="Arial"/>
                <w:color w:val="000000"/>
                <w:sz w:val="23"/>
                <w:szCs w:val="23"/>
              </w:rPr>
            </w:pPr>
            <w:r w:rsidRPr="00681560">
              <w:rPr>
                <w:rFonts w:ascii="Arial" w:hAnsi="Arial" w:cs="Arial"/>
                <w:color w:val="000000"/>
                <w:sz w:val="23"/>
                <w:szCs w:val="23"/>
              </w:rPr>
              <w:t xml:space="preserve">Level 4: </w:t>
            </w:r>
          </w:p>
        </w:tc>
        <w:tc>
          <w:tcPr>
            <w:tcW w:w="6378" w:type="dxa"/>
          </w:tcPr>
          <w:p w14:paraId="693AFDDF" w14:textId="77777777" w:rsidR="00B6603E" w:rsidRPr="00681560" w:rsidRDefault="00B6603E" w:rsidP="00B348E2">
            <w:pPr>
              <w:autoSpaceDE w:val="0"/>
              <w:autoSpaceDN w:val="0"/>
              <w:adjustRightInd w:val="0"/>
              <w:spacing w:after="120" w:line="240" w:lineRule="auto"/>
              <w:rPr>
                <w:rFonts w:ascii="Arial" w:hAnsi="Arial" w:cs="Arial"/>
                <w:color w:val="000000"/>
                <w:sz w:val="23"/>
                <w:szCs w:val="23"/>
              </w:rPr>
            </w:pPr>
            <w:r w:rsidRPr="00681560">
              <w:rPr>
                <w:rFonts w:ascii="Arial" w:hAnsi="Arial" w:cs="Arial"/>
                <w:i/>
                <w:iCs/>
                <w:color w:val="000000"/>
                <w:sz w:val="23"/>
                <w:szCs w:val="23"/>
              </w:rPr>
              <w:t xml:space="preserve">Detention and / or Isolation </w:t>
            </w:r>
          </w:p>
          <w:p w14:paraId="172A424F" w14:textId="77777777" w:rsidR="00B6603E" w:rsidRPr="00681560" w:rsidRDefault="00B6603E" w:rsidP="00B348E2">
            <w:pPr>
              <w:autoSpaceDE w:val="0"/>
              <w:autoSpaceDN w:val="0"/>
              <w:adjustRightInd w:val="0"/>
              <w:spacing w:after="120" w:line="240" w:lineRule="auto"/>
              <w:rPr>
                <w:rFonts w:ascii="Arial" w:hAnsi="Arial" w:cs="Arial"/>
                <w:color w:val="000000"/>
                <w:sz w:val="23"/>
                <w:szCs w:val="23"/>
              </w:rPr>
            </w:pPr>
            <w:r w:rsidRPr="00681560">
              <w:rPr>
                <w:rFonts w:ascii="Arial" w:hAnsi="Arial" w:cs="Arial"/>
                <w:color w:val="000000"/>
                <w:sz w:val="23"/>
                <w:szCs w:val="23"/>
              </w:rPr>
              <w:t xml:space="preserve">Detention and / or isolation under a </w:t>
            </w:r>
            <w:r>
              <w:rPr>
                <w:rFonts w:ascii="Arial" w:hAnsi="Arial" w:cs="Arial"/>
                <w:color w:val="000000"/>
                <w:sz w:val="23"/>
                <w:szCs w:val="23"/>
              </w:rPr>
              <w:t>d</w:t>
            </w:r>
            <w:r w:rsidRPr="00681560">
              <w:rPr>
                <w:rFonts w:ascii="Arial" w:hAnsi="Arial" w:cs="Arial"/>
                <w:color w:val="000000"/>
                <w:sz w:val="23"/>
                <w:szCs w:val="23"/>
              </w:rPr>
              <w:t xml:space="preserve">etention </w:t>
            </w:r>
            <w:r>
              <w:rPr>
                <w:rFonts w:ascii="Arial" w:hAnsi="Arial" w:cs="Arial"/>
                <w:color w:val="000000"/>
                <w:sz w:val="23"/>
                <w:szCs w:val="23"/>
              </w:rPr>
              <w:t>o</w:t>
            </w:r>
            <w:r w:rsidRPr="00681560">
              <w:rPr>
                <w:rFonts w:ascii="Arial" w:hAnsi="Arial" w:cs="Arial"/>
                <w:color w:val="000000"/>
                <w:sz w:val="23"/>
                <w:szCs w:val="23"/>
              </w:rPr>
              <w:t xml:space="preserve">rder and / or an </w:t>
            </w:r>
            <w:r>
              <w:rPr>
                <w:rFonts w:ascii="Arial" w:hAnsi="Arial" w:cs="Arial"/>
                <w:color w:val="000000"/>
                <w:sz w:val="23"/>
                <w:szCs w:val="23"/>
              </w:rPr>
              <w:t>i</w:t>
            </w:r>
            <w:r w:rsidRPr="00681560">
              <w:rPr>
                <w:rFonts w:ascii="Arial" w:hAnsi="Arial" w:cs="Arial"/>
                <w:color w:val="000000"/>
                <w:sz w:val="23"/>
                <w:szCs w:val="23"/>
              </w:rPr>
              <w:t xml:space="preserve">solation </w:t>
            </w:r>
            <w:r>
              <w:rPr>
                <w:rFonts w:ascii="Arial" w:hAnsi="Arial" w:cs="Arial"/>
                <w:color w:val="000000"/>
                <w:sz w:val="23"/>
                <w:szCs w:val="23"/>
              </w:rPr>
              <w:t>o</w:t>
            </w:r>
            <w:r w:rsidRPr="00681560">
              <w:rPr>
                <w:rFonts w:ascii="Arial" w:hAnsi="Arial" w:cs="Arial"/>
                <w:color w:val="000000"/>
                <w:sz w:val="23"/>
                <w:szCs w:val="23"/>
              </w:rPr>
              <w:t xml:space="preserve">rder or </w:t>
            </w:r>
            <w:r>
              <w:rPr>
                <w:rFonts w:ascii="Arial" w:hAnsi="Arial" w:cs="Arial"/>
                <w:color w:val="000000"/>
                <w:sz w:val="23"/>
                <w:szCs w:val="23"/>
              </w:rPr>
              <w:t>equivalent</w:t>
            </w:r>
            <w:r w:rsidRPr="00681560">
              <w:rPr>
                <w:rFonts w:ascii="Arial" w:hAnsi="Arial" w:cs="Arial"/>
                <w:color w:val="000000"/>
                <w:sz w:val="23"/>
                <w:szCs w:val="23"/>
              </w:rPr>
              <w:t xml:space="preserve">. </w:t>
            </w:r>
          </w:p>
        </w:tc>
      </w:tr>
      <w:tr w:rsidR="00B6603E" w:rsidRPr="00681560" w14:paraId="2BFC1F69" w14:textId="77777777" w:rsidTr="00B348E2">
        <w:trPr>
          <w:trHeight w:val="495"/>
        </w:trPr>
        <w:tc>
          <w:tcPr>
            <w:tcW w:w="2055" w:type="dxa"/>
          </w:tcPr>
          <w:p w14:paraId="3A896B31" w14:textId="77777777" w:rsidR="00B6603E" w:rsidRPr="00681560" w:rsidRDefault="00B6603E" w:rsidP="00B348E2">
            <w:pPr>
              <w:autoSpaceDE w:val="0"/>
              <w:autoSpaceDN w:val="0"/>
              <w:adjustRightInd w:val="0"/>
              <w:spacing w:after="120" w:line="240" w:lineRule="auto"/>
              <w:rPr>
                <w:rFonts w:ascii="Arial" w:hAnsi="Arial" w:cs="Arial"/>
                <w:color w:val="000000"/>
                <w:sz w:val="23"/>
                <w:szCs w:val="23"/>
              </w:rPr>
            </w:pPr>
          </w:p>
        </w:tc>
        <w:tc>
          <w:tcPr>
            <w:tcW w:w="6378" w:type="dxa"/>
          </w:tcPr>
          <w:p w14:paraId="44E1F837" w14:textId="77777777" w:rsidR="00B6603E" w:rsidRPr="00681560" w:rsidRDefault="00B6603E" w:rsidP="00B348E2">
            <w:pPr>
              <w:autoSpaceDE w:val="0"/>
              <w:autoSpaceDN w:val="0"/>
              <w:adjustRightInd w:val="0"/>
              <w:spacing w:after="120" w:line="240" w:lineRule="auto"/>
              <w:rPr>
                <w:rFonts w:ascii="Arial" w:hAnsi="Arial" w:cs="Arial"/>
                <w:color w:val="000000"/>
                <w:sz w:val="23"/>
                <w:szCs w:val="23"/>
              </w:rPr>
            </w:pPr>
          </w:p>
        </w:tc>
      </w:tr>
    </w:tbl>
    <w:p w14:paraId="024DD94A" w14:textId="77777777" w:rsidR="00B6603E" w:rsidRDefault="00B6603E" w:rsidP="00B6603E">
      <w:pPr>
        <w:autoSpaceDE w:val="0"/>
        <w:autoSpaceDN w:val="0"/>
        <w:adjustRightInd w:val="0"/>
        <w:spacing w:after="0" w:line="240" w:lineRule="auto"/>
        <w:rPr>
          <w:rFonts w:ascii="Arial" w:hAnsi="Arial" w:cs="Arial"/>
          <w:color w:val="000000"/>
          <w:sz w:val="23"/>
          <w:szCs w:val="23"/>
        </w:rPr>
      </w:pPr>
      <w:r w:rsidRPr="00681560">
        <w:rPr>
          <w:rFonts w:ascii="Arial" w:hAnsi="Arial" w:cs="Arial"/>
          <w:color w:val="000000"/>
          <w:sz w:val="23"/>
          <w:szCs w:val="23"/>
        </w:rPr>
        <w:t xml:space="preserve">As the issues covered by these </w:t>
      </w:r>
      <w:r>
        <w:rPr>
          <w:rFonts w:ascii="Arial" w:hAnsi="Arial" w:cs="Arial"/>
          <w:color w:val="000000"/>
          <w:sz w:val="23"/>
          <w:szCs w:val="23"/>
        </w:rPr>
        <w:t>Guidelines</w:t>
      </w:r>
      <w:r w:rsidRPr="00681560">
        <w:rPr>
          <w:rFonts w:ascii="Arial" w:hAnsi="Arial" w:cs="Arial"/>
          <w:color w:val="000000"/>
          <w:sz w:val="23"/>
          <w:szCs w:val="23"/>
        </w:rPr>
        <w:t xml:space="preserve"> are complex, the application of the various levels of management should be flexible, responsive to the circumstances</w:t>
      </w:r>
      <w:r>
        <w:rPr>
          <w:rFonts w:ascii="Arial" w:hAnsi="Arial" w:cs="Arial"/>
          <w:color w:val="000000"/>
          <w:sz w:val="23"/>
          <w:szCs w:val="23"/>
        </w:rPr>
        <w:t>,</w:t>
      </w:r>
      <w:r w:rsidRPr="00681560">
        <w:rPr>
          <w:rFonts w:ascii="Arial" w:hAnsi="Arial" w:cs="Arial"/>
          <w:color w:val="000000"/>
          <w:sz w:val="23"/>
          <w:szCs w:val="23"/>
        </w:rPr>
        <w:t xml:space="preserve"> and not strictly sequential. </w:t>
      </w:r>
    </w:p>
    <w:p w14:paraId="7F958CB3" w14:textId="77777777" w:rsidR="00B6603E" w:rsidRDefault="00B6603E" w:rsidP="00B6603E">
      <w:pPr>
        <w:rPr>
          <w:rFonts w:ascii="Arial" w:hAnsi="Arial" w:cs="Arial"/>
          <w:color w:val="000000"/>
          <w:sz w:val="23"/>
          <w:szCs w:val="23"/>
        </w:rPr>
      </w:pPr>
      <w:r>
        <w:rPr>
          <w:rFonts w:ascii="Arial" w:hAnsi="Arial" w:cs="Arial"/>
          <w:color w:val="000000"/>
          <w:sz w:val="23"/>
          <w:szCs w:val="23"/>
        </w:rPr>
        <w:br w:type="page"/>
      </w:r>
    </w:p>
    <w:p w14:paraId="27439E4D" w14:textId="77777777" w:rsidR="00B6603E" w:rsidRPr="00B46A41" w:rsidRDefault="00B6603E" w:rsidP="00B6603E">
      <w:pPr>
        <w:pStyle w:val="Heading2"/>
        <w:rPr>
          <w:rFonts w:ascii="Arial" w:hAnsi="Arial" w:cs="Arial"/>
          <w:sz w:val="24"/>
          <w:szCs w:val="24"/>
        </w:rPr>
      </w:pPr>
      <w:bookmarkStart w:id="13" w:name="_Toc527096"/>
      <w:r w:rsidRPr="00B46A41">
        <w:rPr>
          <w:rFonts w:ascii="Arial" w:hAnsi="Arial" w:cs="Arial"/>
          <w:sz w:val="24"/>
          <w:szCs w:val="24"/>
        </w:rPr>
        <w:lastRenderedPageBreak/>
        <w:t>HIV Advisory Panel</w:t>
      </w:r>
      <w:bookmarkEnd w:id="13"/>
      <w:r w:rsidRPr="00B46A41">
        <w:rPr>
          <w:rFonts w:ascii="Arial" w:hAnsi="Arial" w:cs="Arial"/>
          <w:sz w:val="24"/>
          <w:szCs w:val="24"/>
        </w:rPr>
        <w:t xml:space="preserve"> </w:t>
      </w:r>
    </w:p>
    <w:p w14:paraId="681CB055" w14:textId="77777777" w:rsidR="00B6603E" w:rsidRPr="00681560" w:rsidRDefault="00B6603E" w:rsidP="00B6603E">
      <w:pPr>
        <w:autoSpaceDE w:val="0"/>
        <w:autoSpaceDN w:val="0"/>
        <w:adjustRightInd w:val="0"/>
        <w:spacing w:after="0" w:line="240" w:lineRule="auto"/>
        <w:rPr>
          <w:rFonts w:ascii="Arial" w:hAnsi="Arial" w:cs="Arial"/>
          <w:color w:val="000000"/>
          <w:sz w:val="23"/>
          <w:szCs w:val="23"/>
        </w:rPr>
      </w:pPr>
      <w:r w:rsidRPr="00681560">
        <w:rPr>
          <w:rFonts w:ascii="Arial" w:hAnsi="Arial" w:cs="Arial"/>
          <w:color w:val="000000"/>
          <w:sz w:val="23"/>
          <w:szCs w:val="23"/>
        </w:rPr>
        <w:t xml:space="preserve">Local administration of these </w:t>
      </w:r>
      <w:r>
        <w:rPr>
          <w:rFonts w:ascii="Arial" w:hAnsi="Arial" w:cs="Arial"/>
          <w:color w:val="000000"/>
          <w:sz w:val="23"/>
          <w:szCs w:val="23"/>
        </w:rPr>
        <w:t>Guidelines</w:t>
      </w:r>
      <w:r w:rsidRPr="00681560">
        <w:rPr>
          <w:rFonts w:ascii="Arial" w:hAnsi="Arial" w:cs="Arial"/>
          <w:color w:val="000000"/>
          <w:sz w:val="23"/>
          <w:szCs w:val="23"/>
        </w:rPr>
        <w:t xml:space="preserve"> </w:t>
      </w:r>
      <w:r>
        <w:rPr>
          <w:rFonts w:ascii="Arial" w:hAnsi="Arial" w:cs="Arial"/>
          <w:color w:val="000000"/>
          <w:sz w:val="23"/>
          <w:szCs w:val="23"/>
        </w:rPr>
        <w:t>recommends</w:t>
      </w:r>
      <w:r w:rsidRPr="00681560">
        <w:rPr>
          <w:rFonts w:ascii="Arial" w:hAnsi="Arial" w:cs="Arial"/>
          <w:color w:val="000000"/>
          <w:sz w:val="23"/>
          <w:szCs w:val="23"/>
        </w:rPr>
        <w:t xml:space="preserve"> that each </w:t>
      </w:r>
      <w:r>
        <w:rPr>
          <w:rFonts w:ascii="Arial" w:hAnsi="Arial" w:cs="Arial"/>
          <w:color w:val="000000"/>
          <w:sz w:val="23"/>
          <w:szCs w:val="23"/>
        </w:rPr>
        <w:t>s</w:t>
      </w:r>
      <w:r w:rsidRPr="00681560">
        <w:rPr>
          <w:rFonts w:ascii="Arial" w:hAnsi="Arial" w:cs="Arial"/>
          <w:color w:val="000000"/>
          <w:sz w:val="23"/>
          <w:szCs w:val="23"/>
        </w:rPr>
        <w:t xml:space="preserve">tate and </w:t>
      </w:r>
      <w:r>
        <w:rPr>
          <w:rFonts w:ascii="Arial" w:hAnsi="Arial" w:cs="Arial"/>
          <w:color w:val="000000"/>
          <w:sz w:val="23"/>
          <w:szCs w:val="23"/>
        </w:rPr>
        <w:t>t</w:t>
      </w:r>
      <w:r w:rsidRPr="00681560">
        <w:rPr>
          <w:rFonts w:ascii="Arial" w:hAnsi="Arial" w:cs="Arial"/>
          <w:color w:val="000000"/>
          <w:sz w:val="23"/>
          <w:szCs w:val="23"/>
        </w:rPr>
        <w:t xml:space="preserve">erritory establishes a HIV Advisory Panel (the Panel). The function of the Panel is to provide expert advice to the CHO or </w:t>
      </w:r>
      <w:r>
        <w:rPr>
          <w:rFonts w:ascii="Arial" w:hAnsi="Arial" w:cs="Arial"/>
          <w:color w:val="000000"/>
          <w:sz w:val="23"/>
          <w:szCs w:val="23"/>
        </w:rPr>
        <w:t>delegate</w:t>
      </w:r>
      <w:r w:rsidRPr="00681560">
        <w:rPr>
          <w:rFonts w:ascii="Arial" w:hAnsi="Arial" w:cs="Arial"/>
          <w:color w:val="000000"/>
          <w:sz w:val="23"/>
          <w:szCs w:val="23"/>
        </w:rPr>
        <w:t xml:space="preserve"> in the discharge of their responsibilities and to provide advice and support to clinicians or other service providers involved in the care of a person whose behaviour may be placing others at risk of HIV infection. </w:t>
      </w:r>
    </w:p>
    <w:p w14:paraId="2FA5AE35" w14:textId="77777777" w:rsidR="00B6603E" w:rsidRPr="00681560" w:rsidRDefault="00B6603E" w:rsidP="00B6603E">
      <w:pPr>
        <w:autoSpaceDE w:val="0"/>
        <w:autoSpaceDN w:val="0"/>
        <w:adjustRightInd w:val="0"/>
        <w:spacing w:after="0" w:line="240" w:lineRule="auto"/>
        <w:rPr>
          <w:rFonts w:ascii="Arial" w:hAnsi="Arial" w:cs="Arial"/>
          <w:color w:val="000000"/>
          <w:sz w:val="23"/>
          <w:szCs w:val="23"/>
        </w:rPr>
      </w:pPr>
    </w:p>
    <w:p w14:paraId="0218EE5D" w14:textId="77777777" w:rsidR="00B6603E" w:rsidRDefault="00B6603E" w:rsidP="00B6603E">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 xml:space="preserve">Jurisdictions have the responsibility of establishing a Panel. </w:t>
      </w:r>
      <w:r w:rsidRPr="00681560">
        <w:rPr>
          <w:rFonts w:ascii="Arial" w:hAnsi="Arial" w:cs="Arial"/>
          <w:color w:val="000000"/>
          <w:sz w:val="23"/>
          <w:szCs w:val="23"/>
        </w:rPr>
        <w:t xml:space="preserve">The Panel should be chaired by a senior </w:t>
      </w:r>
      <w:r>
        <w:rPr>
          <w:rFonts w:ascii="Arial" w:hAnsi="Arial" w:cs="Arial"/>
          <w:color w:val="000000"/>
          <w:sz w:val="23"/>
          <w:szCs w:val="23"/>
        </w:rPr>
        <w:t xml:space="preserve">medical practitioner </w:t>
      </w:r>
      <w:r w:rsidRPr="00681560">
        <w:rPr>
          <w:rFonts w:ascii="Arial" w:hAnsi="Arial" w:cs="Arial"/>
          <w:color w:val="000000"/>
          <w:sz w:val="23"/>
          <w:szCs w:val="23"/>
        </w:rPr>
        <w:t>with relevant expertise</w:t>
      </w:r>
      <w:r>
        <w:rPr>
          <w:rFonts w:ascii="Arial" w:hAnsi="Arial" w:cs="Arial"/>
          <w:color w:val="000000"/>
          <w:sz w:val="23"/>
          <w:szCs w:val="23"/>
        </w:rPr>
        <w:t xml:space="preserve"> in the relevant field</w:t>
      </w:r>
      <w:r w:rsidRPr="00681560">
        <w:rPr>
          <w:rFonts w:ascii="Arial" w:hAnsi="Arial" w:cs="Arial"/>
          <w:color w:val="000000"/>
          <w:sz w:val="23"/>
          <w:szCs w:val="23"/>
        </w:rPr>
        <w:t>, such as a sexual health physician or a public health physician. Panel members</w:t>
      </w:r>
      <w:r>
        <w:rPr>
          <w:rFonts w:ascii="Arial" w:hAnsi="Arial" w:cs="Arial"/>
          <w:color w:val="000000"/>
          <w:sz w:val="23"/>
          <w:szCs w:val="23"/>
        </w:rPr>
        <w:t>hip</w:t>
      </w:r>
      <w:r w:rsidRPr="00681560">
        <w:rPr>
          <w:rFonts w:ascii="Arial" w:hAnsi="Arial" w:cs="Arial"/>
          <w:color w:val="000000"/>
          <w:sz w:val="23"/>
          <w:szCs w:val="23"/>
        </w:rPr>
        <w:t xml:space="preserve"> </w:t>
      </w:r>
      <w:r>
        <w:rPr>
          <w:rFonts w:ascii="Arial" w:hAnsi="Arial" w:cs="Arial"/>
          <w:color w:val="000000"/>
          <w:sz w:val="23"/>
          <w:szCs w:val="23"/>
        </w:rPr>
        <w:t xml:space="preserve">may </w:t>
      </w:r>
      <w:r w:rsidRPr="00681560">
        <w:rPr>
          <w:rFonts w:ascii="Arial" w:hAnsi="Arial" w:cs="Arial"/>
          <w:color w:val="000000"/>
          <w:sz w:val="23"/>
          <w:szCs w:val="23"/>
        </w:rPr>
        <w:t>include a HIV specialist, HIV community</w:t>
      </w:r>
      <w:r>
        <w:rPr>
          <w:rFonts w:ascii="Arial" w:hAnsi="Arial" w:cs="Arial"/>
          <w:color w:val="000000"/>
          <w:sz w:val="23"/>
          <w:szCs w:val="23"/>
        </w:rPr>
        <w:t xml:space="preserve"> representative</w:t>
      </w:r>
      <w:r w:rsidRPr="00681560">
        <w:rPr>
          <w:rFonts w:ascii="Arial" w:hAnsi="Arial" w:cs="Arial"/>
          <w:color w:val="000000"/>
          <w:sz w:val="23"/>
          <w:szCs w:val="23"/>
        </w:rPr>
        <w:t>, legal policy advisor and/or an ethicist and others co-opted as appropriate</w:t>
      </w:r>
      <w:r>
        <w:rPr>
          <w:rFonts w:ascii="Arial" w:hAnsi="Arial" w:cs="Arial"/>
          <w:color w:val="000000"/>
          <w:sz w:val="23"/>
          <w:szCs w:val="23"/>
        </w:rPr>
        <w:t xml:space="preserve"> for individual cases.</w:t>
      </w:r>
      <w:r w:rsidRPr="00681560" w:rsidDel="00E55EA2">
        <w:rPr>
          <w:rFonts w:ascii="Arial" w:hAnsi="Arial" w:cs="Arial"/>
          <w:color w:val="000000"/>
          <w:sz w:val="23"/>
          <w:szCs w:val="23"/>
        </w:rPr>
        <w:t xml:space="preserve"> </w:t>
      </w:r>
    </w:p>
    <w:p w14:paraId="117D27BA" w14:textId="77777777" w:rsidR="00B6603E" w:rsidRPr="00681560" w:rsidRDefault="00B6603E" w:rsidP="00B6603E">
      <w:pPr>
        <w:autoSpaceDE w:val="0"/>
        <w:autoSpaceDN w:val="0"/>
        <w:adjustRightInd w:val="0"/>
        <w:spacing w:after="0" w:line="240" w:lineRule="auto"/>
        <w:rPr>
          <w:rFonts w:ascii="Arial" w:hAnsi="Arial" w:cs="Arial"/>
          <w:color w:val="000000"/>
          <w:sz w:val="23"/>
          <w:szCs w:val="23"/>
        </w:rPr>
      </w:pPr>
    </w:p>
    <w:p w14:paraId="0969B80F" w14:textId="77777777" w:rsidR="00B6603E" w:rsidRPr="00681560" w:rsidRDefault="00B6603E" w:rsidP="00B6603E">
      <w:pPr>
        <w:autoSpaceDE w:val="0"/>
        <w:autoSpaceDN w:val="0"/>
        <w:adjustRightInd w:val="0"/>
        <w:spacing w:after="0" w:line="240" w:lineRule="auto"/>
        <w:rPr>
          <w:rFonts w:ascii="Arial" w:hAnsi="Arial" w:cs="Arial"/>
          <w:color w:val="000000"/>
          <w:sz w:val="23"/>
          <w:szCs w:val="23"/>
        </w:rPr>
      </w:pPr>
      <w:r w:rsidRPr="00681560">
        <w:rPr>
          <w:rFonts w:ascii="Arial" w:hAnsi="Arial" w:cs="Arial"/>
          <w:color w:val="000000"/>
          <w:sz w:val="23"/>
          <w:szCs w:val="23"/>
        </w:rPr>
        <w:t xml:space="preserve">In addition to the permanent members of the Panel, the Chair may consider involving others able to inform the Panel’s </w:t>
      </w:r>
      <w:r>
        <w:rPr>
          <w:rFonts w:ascii="Arial" w:hAnsi="Arial" w:cs="Arial"/>
          <w:color w:val="000000"/>
          <w:sz w:val="23"/>
          <w:szCs w:val="23"/>
        </w:rPr>
        <w:t>discussions</w:t>
      </w:r>
      <w:r w:rsidRPr="00681560">
        <w:rPr>
          <w:rFonts w:ascii="Arial" w:hAnsi="Arial" w:cs="Arial"/>
          <w:color w:val="000000"/>
          <w:sz w:val="23"/>
          <w:szCs w:val="23"/>
        </w:rPr>
        <w:t xml:space="preserve"> and/or able to assist in </w:t>
      </w:r>
      <w:r>
        <w:rPr>
          <w:rFonts w:ascii="Arial" w:hAnsi="Arial" w:cs="Arial"/>
          <w:color w:val="000000"/>
          <w:sz w:val="23"/>
          <w:szCs w:val="23"/>
        </w:rPr>
        <w:t xml:space="preserve">advising about the </w:t>
      </w:r>
      <w:r w:rsidRPr="00681560">
        <w:rPr>
          <w:rFonts w:ascii="Arial" w:hAnsi="Arial" w:cs="Arial"/>
          <w:color w:val="000000"/>
          <w:sz w:val="23"/>
          <w:szCs w:val="23"/>
        </w:rPr>
        <w:t>implementation of Panel recommendations. These participants would be invited where relevant to the individual case discussion and could include people with expert understanding of issues related to culturally and linguistically diverse (CALD) or Aboriginal and Torres Strait Islander people, sex work, drug use, intellectual</w:t>
      </w:r>
      <w:r>
        <w:rPr>
          <w:rFonts w:ascii="Arial" w:hAnsi="Arial" w:cs="Arial"/>
          <w:color w:val="000000"/>
          <w:sz w:val="23"/>
          <w:szCs w:val="23"/>
        </w:rPr>
        <w:t xml:space="preserve"> and/or physical</w:t>
      </w:r>
      <w:r w:rsidRPr="00681560">
        <w:rPr>
          <w:rFonts w:ascii="Arial" w:hAnsi="Arial" w:cs="Arial"/>
          <w:color w:val="000000"/>
          <w:sz w:val="23"/>
          <w:szCs w:val="23"/>
        </w:rPr>
        <w:t xml:space="preserve"> disability, </w:t>
      </w:r>
      <w:r>
        <w:rPr>
          <w:rFonts w:ascii="Arial" w:hAnsi="Arial" w:cs="Arial"/>
          <w:color w:val="000000"/>
          <w:sz w:val="23"/>
          <w:szCs w:val="23"/>
        </w:rPr>
        <w:t>and/</w:t>
      </w:r>
      <w:r w:rsidRPr="00681560">
        <w:rPr>
          <w:rFonts w:ascii="Arial" w:hAnsi="Arial" w:cs="Arial"/>
          <w:color w:val="000000"/>
          <w:sz w:val="23"/>
          <w:szCs w:val="23"/>
        </w:rPr>
        <w:t>or mental health factors. Whenever possible, these experts should themselves be members of the relevant community.</w:t>
      </w:r>
    </w:p>
    <w:p w14:paraId="37C6C562" w14:textId="77777777" w:rsidR="00B6603E" w:rsidRPr="00681560" w:rsidRDefault="00B6603E" w:rsidP="00B6603E">
      <w:pPr>
        <w:autoSpaceDE w:val="0"/>
        <w:autoSpaceDN w:val="0"/>
        <w:adjustRightInd w:val="0"/>
        <w:spacing w:after="0" w:line="240" w:lineRule="auto"/>
        <w:rPr>
          <w:rFonts w:ascii="Arial" w:hAnsi="Arial" w:cs="Arial"/>
          <w:color w:val="000000"/>
          <w:sz w:val="23"/>
          <w:szCs w:val="23"/>
        </w:rPr>
      </w:pPr>
    </w:p>
    <w:p w14:paraId="5F8F0157" w14:textId="77777777" w:rsidR="00B6603E" w:rsidRDefault="00B6603E" w:rsidP="00B6603E">
      <w:pPr>
        <w:autoSpaceDE w:val="0"/>
        <w:autoSpaceDN w:val="0"/>
        <w:adjustRightInd w:val="0"/>
        <w:spacing w:after="0" w:line="240" w:lineRule="auto"/>
        <w:rPr>
          <w:rFonts w:ascii="Arial" w:hAnsi="Arial" w:cs="Arial"/>
          <w:color w:val="000000"/>
          <w:sz w:val="23"/>
          <w:szCs w:val="23"/>
        </w:rPr>
      </w:pPr>
      <w:r w:rsidRPr="00681560">
        <w:rPr>
          <w:rFonts w:ascii="Arial" w:hAnsi="Arial" w:cs="Arial"/>
          <w:color w:val="000000"/>
          <w:sz w:val="23"/>
          <w:szCs w:val="23"/>
        </w:rPr>
        <w:t xml:space="preserve">The Panel </w:t>
      </w:r>
      <w:r>
        <w:rPr>
          <w:rFonts w:ascii="Arial" w:hAnsi="Arial" w:cs="Arial"/>
          <w:color w:val="000000"/>
          <w:sz w:val="23"/>
          <w:szCs w:val="23"/>
        </w:rPr>
        <w:t>could also</w:t>
      </w:r>
      <w:r w:rsidRPr="00681560">
        <w:rPr>
          <w:rFonts w:ascii="Arial" w:hAnsi="Arial" w:cs="Arial"/>
          <w:color w:val="000000"/>
          <w:sz w:val="23"/>
          <w:szCs w:val="23"/>
        </w:rPr>
        <w:t xml:space="preserve"> consider inviting an appropriate clinical representative of the case to participate in Panel discussion</w:t>
      </w:r>
      <w:r>
        <w:rPr>
          <w:rFonts w:ascii="Arial" w:hAnsi="Arial" w:cs="Arial"/>
          <w:color w:val="000000"/>
          <w:sz w:val="23"/>
          <w:szCs w:val="23"/>
        </w:rPr>
        <w:t>s</w:t>
      </w:r>
      <w:r w:rsidRPr="00681560">
        <w:rPr>
          <w:rFonts w:ascii="Arial" w:hAnsi="Arial" w:cs="Arial"/>
          <w:color w:val="000000"/>
          <w:sz w:val="23"/>
          <w:szCs w:val="23"/>
        </w:rPr>
        <w:t>. This would depend on whether the Panel has an advisory role only</w:t>
      </w:r>
      <w:r>
        <w:rPr>
          <w:rFonts w:ascii="Arial" w:hAnsi="Arial" w:cs="Arial"/>
          <w:color w:val="000000"/>
          <w:sz w:val="23"/>
          <w:szCs w:val="23"/>
        </w:rPr>
        <w:t>,</w:t>
      </w:r>
      <w:r w:rsidRPr="00681560">
        <w:rPr>
          <w:rFonts w:ascii="Arial" w:hAnsi="Arial" w:cs="Arial"/>
          <w:color w:val="000000"/>
          <w:sz w:val="23"/>
          <w:szCs w:val="23"/>
        </w:rPr>
        <w:t xml:space="preserve"> or</w:t>
      </w:r>
      <w:r>
        <w:rPr>
          <w:rFonts w:ascii="Arial" w:hAnsi="Arial" w:cs="Arial"/>
          <w:color w:val="000000"/>
          <w:sz w:val="23"/>
          <w:szCs w:val="23"/>
        </w:rPr>
        <w:t>, as in some jurisdictions,</w:t>
      </w:r>
      <w:r w:rsidRPr="00681560">
        <w:rPr>
          <w:rFonts w:ascii="Arial" w:hAnsi="Arial" w:cs="Arial"/>
          <w:color w:val="000000"/>
          <w:sz w:val="23"/>
          <w:szCs w:val="23"/>
        </w:rPr>
        <w:t xml:space="preserve"> is directly involved in service planning and delivery</w:t>
      </w:r>
      <w:r>
        <w:rPr>
          <w:rFonts w:ascii="Arial" w:hAnsi="Arial" w:cs="Arial"/>
          <w:color w:val="000000"/>
          <w:sz w:val="23"/>
          <w:szCs w:val="23"/>
        </w:rPr>
        <w:t xml:space="preserve"> and therefore may already have the appropriate clinician on the Panel.</w:t>
      </w:r>
      <w:r w:rsidRPr="00681560" w:rsidDel="000E732E">
        <w:rPr>
          <w:rFonts w:ascii="Arial" w:hAnsi="Arial" w:cs="Arial"/>
          <w:color w:val="000000"/>
          <w:sz w:val="23"/>
          <w:szCs w:val="23"/>
        </w:rPr>
        <w:t xml:space="preserve"> </w:t>
      </w:r>
    </w:p>
    <w:p w14:paraId="0C333E0D" w14:textId="77777777" w:rsidR="00B6603E" w:rsidRDefault="00B6603E" w:rsidP="00B6603E">
      <w:pPr>
        <w:autoSpaceDE w:val="0"/>
        <w:autoSpaceDN w:val="0"/>
        <w:adjustRightInd w:val="0"/>
        <w:spacing w:after="0" w:line="240" w:lineRule="auto"/>
        <w:rPr>
          <w:rFonts w:ascii="Arial" w:hAnsi="Arial" w:cs="Arial"/>
          <w:color w:val="000000"/>
          <w:sz w:val="23"/>
          <w:szCs w:val="23"/>
        </w:rPr>
      </w:pPr>
    </w:p>
    <w:p w14:paraId="24E02B3A" w14:textId="77777777" w:rsidR="00B6603E" w:rsidRDefault="00B6603E" w:rsidP="00B6603E">
      <w:pPr>
        <w:autoSpaceDE w:val="0"/>
        <w:autoSpaceDN w:val="0"/>
        <w:adjustRightInd w:val="0"/>
        <w:spacing w:after="0" w:line="240" w:lineRule="auto"/>
        <w:rPr>
          <w:rFonts w:ascii="Arial" w:hAnsi="Arial" w:cs="Arial"/>
          <w:color w:val="000000"/>
          <w:sz w:val="23"/>
          <w:szCs w:val="23"/>
        </w:rPr>
      </w:pPr>
      <w:r w:rsidRPr="00701C9D">
        <w:rPr>
          <w:rFonts w:ascii="Arial" w:hAnsi="Arial" w:cs="Arial"/>
          <w:color w:val="000000"/>
          <w:sz w:val="23"/>
          <w:szCs w:val="23"/>
        </w:rPr>
        <w:t>Consideration should be given to inviting the client to make direct representation to the Panel, with the support of a client advocate of their choosing. This serves to place Panel deliberations directly into the context of the client’s life situation.</w:t>
      </w:r>
    </w:p>
    <w:p w14:paraId="46E713E1" w14:textId="77777777" w:rsidR="00B6603E" w:rsidRDefault="00B6603E" w:rsidP="00B6603E">
      <w:pPr>
        <w:autoSpaceDE w:val="0"/>
        <w:autoSpaceDN w:val="0"/>
        <w:adjustRightInd w:val="0"/>
        <w:spacing w:after="0" w:line="240" w:lineRule="auto"/>
        <w:rPr>
          <w:rFonts w:ascii="Arial" w:hAnsi="Arial" w:cs="Arial"/>
          <w:color w:val="000000"/>
          <w:sz w:val="23"/>
          <w:szCs w:val="23"/>
        </w:rPr>
      </w:pPr>
    </w:p>
    <w:p w14:paraId="29F28757" w14:textId="77777777" w:rsidR="00B6603E" w:rsidRDefault="00B6603E" w:rsidP="00B6603E">
      <w:pPr>
        <w:autoSpaceDE w:val="0"/>
        <w:autoSpaceDN w:val="0"/>
        <w:adjustRightInd w:val="0"/>
        <w:spacing w:after="0" w:line="240" w:lineRule="auto"/>
        <w:rPr>
          <w:rFonts w:ascii="Arial" w:hAnsi="Arial" w:cs="Arial"/>
          <w:color w:val="000000"/>
          <w:sz w:val="23"/>
          <w:szCs w:val="23"/>
        </w:rPr>
      </w:pPr>
      <w:r w:rsidRPr="00681560">
        <w:rPr>
          <w:rFonts w:ascii="Arial" w:hAnsi="Arial" w:cs="Arial"/>
          <w:color w:val="000000"/>
          <w:sz w:val="23"/>
          <w:szCs w:val="23"/>
        </w:rPr>
        <w:t xml:space="preserve">The </w:t>
      </w:r>
      <w:r>
        <w:rPr>
          <w:rFonts w:ascii="Arial" w:hAnsi="Arial" w:cs="Arial"/>
          <w:color w:val="000000"/>
          <w:sz w:val="23"/>
          <w:szCs w:val="23"/>
        </w:rPr>
        <w:t>s</w:t>
      </w:r>
      <w:r w:rsidRPr="00681560">
        <w:rPr>
          <w:rFonts w:ascii="Arial" w:hAnsi="Arial" w:cs="Arial"/>
          <w:color w:val="000000"/>
          <w:sz w:val="23"/>
          <w:szCs w:val="23"/>
        </w:rPr>
        <w:t xml:space="preserve">tate or </w:t>
      </w:r>
      <w:r>
        <w:rPr>
          <w:rFonts w:ascii="Arial" w:hAnsi="Arial" w:cs="Arial"/>
          <w:color w:val="000000"/>
          <w:sz w:val="23"/>
          <w:szCs w:val="23"/>
        </w:rPr>
        <w:t>t</w:t>
      </w:r>
      <w:r w:rsidRPr="00681560">
        <w:rPr>
          <w:rFonts w:ascii="Arial" w:hAnsi="Arial" w:cs="Arial"/>
          <w:color w:val="000000"/>
          <w:sz w:val="23"/>
          <w:szCs w:val="23"/>
        </w:rPr>
        <w:t xml:space="preserve">erritory </w:t>
      </w:r>
      <w:r>
        <w:rPr>
          <w:rFonts w:ascii="Arial" w:hAnsi="Arial" w:cs="Arial"/>
          <w:color w:val="000000"/>
          <w:sz w:val="23"/>
          <w:szCs w:val="23"/>
        </w:rPr>
        <w:t>d</w:t>
      </w:r>
      <w:r w:rsidRPr="00681560">
        <w:rPr>
          <w:rFonts w:ascii="Arial" w:hAnsi="Arial" w:cs="Arial"/>
          <w:color w:val="000000"/>
          <w:sz w:val="23"/>
          <w:szCs w:val="23"/>
        </w:rPr>
        <w:t xml:space="preserve">epartment of </w:t>
      </w:r>
      <w:r>
        <w:rPr>
          <w:rFonts w:ascii="Arial" w:hAnsi="Arial" w:cs="Arial"/>
          <w:color w:val="000000"/>
          <w:sz w:val="23"/>
          <w:szCs w:val="23"/>
        </w:rPr>
        <w:t>h</w:t>
      </w:r>
      <w:r w:rsidRPr="00681560">
        <w:rPr>
          <w:rFonts w:ascii="Arial" w:hAnsi="Arial" w:cs="Arial"/>
          <w:color w:val="000000"/>
          <w:sz w:val="23"/>
          <w:szCs w:val="23"/>
        </w:rPr>
        <w:t xml:space="preserve">ealth should </w:t>
      </w:r>
      <w:r>
        <w:rPr>
          <w:rFonts w:ascii="Arial" w:hAnsi="Arial" w:cs="Arial"/>
          <w:color w:val="000000"/>
          <w:sz w:val="23"/>
          <w:szCs w:val="23"/>
        </w:rPr>
        <w:t xml:space="preserve">consider </w:t>
      </w:r>
      <w:r w:rsidRPr="00681560">
        <w:rPr>
          <w:rFonts w:ascii="Arial" w:hAnsi="Arial" w:cs="Arial"/>
          <w:color w:val="000000"/>
          <w:sz w:val="23"/>
          <w:szCs w:val="23"/>
        </w:rPr>
        <w:t>nominat</w:t>
      </w:r>
      <w:r>
        <w:rPr>
          <w:rFonts w:ascii="Arial" w:hAnsi="Arial" w:cs="Arial"/>
          <w:color w:val="000000"/>
          <w:sz w:val="23"/>
          <w:szCs w:val="23"/>
        </w:rPr>
        <w:t>ing</w:t>
      </w:r>
      <w:r w:rsidRPr="00681560">
        <w:rPr>
          <w:rFonts w:ascii="Arial" w:hAnsi="Arial" w:cs="Arial"/>
          <w:color w:val="000000"/>
          <w:sz w:val="23"/>
          <w:szCs w:val="23"/>
        </w:rPr>
        <w:t xml:space="preserve"> an appropriate officer to observe Panel meetings. The role of this observer </w:t>
      </w:r>
      <w:r>
        <w:rPr>
          <w:rFonts w:ascii="Arial" w:hAnsi="Arial" w:cs="Arial"/>
          <w:color w:val="000000"/>
          <w:sz w:val="23"/>
          <w:szCs w:val="23"/>
        </w:rPr>
        <w:t>would</w:t>
      </w:r>
      <w:r w:rsidRPr="00681560">
        <w:rPr>
          <w:rFonts w:ascii="Arial" w:hAnsi="Arial" w:cs="Arial"/>
          <w:color w:val="000000"/>
          <w:sz w:val="23"/>
          <w:szCs w:val="23"/>
        </w:rPr>
        <w:t xml:space="preserve"> be clearly articulated in local </w:t>
      </w:r>
      <w:r>
        <w:rPr>
          <w:rFonts w:ascii="Arial" w:hAnsi="Arial" w:cs="Arial"/>
          <w:color w:val="000000"/>
          <w:sz w:val="23"/>
          <w:szCs w:val="23"/>
        </w:rPr>
        <w:t>Guidelines</w:t>
      </w:r>
      <w:r w:rsidRPr="00681560">
        <w:rPr>
          <w:rFonts w:ascii="Arial" w:hAnsi="Arial" w:cs="Arial"/>
          <w:color w:val="000000"/>
          <w:sz w:val="23"/>
          <w:szCs w:val="23"/>
        </w:rPr>
        <w:t xml:space="preserve"> and </w:t>
      </w:r>
      <w:r>
        <w:rPr>
          <w:rFonts w:ascii="Arial" w:hAnsi="Arial" w:cs="Arial"/>
          <w:color w:val="000000"/>
          <w:sz w:val="23"/>
          <w:szCs w:val="23"/>
        </w:rPr>
        <w:t>may</w:t>
      </w:r>
      <w:r w:rsidRPr="00681560">
        <w:rPr>
          <w:rFonts w:ascii="Arial" w:hAnsi="Arial" w:cs="Arial"/>
          <w:color w:val="000000"/>
          <w:sz w:val="23"/>
          <w:szCs w:val="23"/>
        </w:rPr>
        <w:t xml:space="preserve"> usefully include an oversight role to ensure that relevant jurisdictional policies and directives are being adhered to. </w:t>
      </w:r>
    </w:p>
    <w:p w14:paraId="583EDDF6" w14:textId="77777777" w:rsidR="00B6603E" w:rsidRDefault="00B6603E" w:rsidP="00B6603E">
      <w:pPr>
        <w:autoSpaceDE w:val="0"/>
        <w:autoSpaceDN w:val="0"/>
        <w:adjustRightInd w:val="0"/>
        <w:spacing w:after="0" w:line="240" w:lineRule="auto"/>
        <w:rPr>
          <w:rFonts w:ascii="Arial" w:hAnsi="Arial" w:cs="Arial"/>
          <w:color w:val="000000"/>
          <w:sz w:val="23"/>
          <w:szCs w:val="23"/>
        </w:rPr>
      </w:pPr>
    </w:p>
    <w:p w14:paraId="7ED5F989" w14:textId="77777777" w:rsidR="00B6603E" w:rsidRDefault="00B6603E" w:rsidP="00B6603E">
      <w:pPr>
        <w:autoSpaceDE w:val="0"/>
        <w:autoSpaceDN w:val="0"/>
        <w:adjustRightInd w:val="0"/>
        <w:spacing w:after="0" w:line="240" w:lineRule="auto"/>
        <w:rPr>
          <w:rFonts w:ascii="Arial" w:hAnsi="Arial" w:cs="Arial"/>
          <w:color w:val="000000"/>
          <w:sz w:val="23"/>
          <w:szCs w:val="23"/>
        </w:rPr>
      </w:pPr>
      <w:r w:rsidRPr="00681560">
        <w:rPr>
          <w:rFonts w:ascii="Arial" w:hAnsi="Arial" w:cs="Arial"/>
          <w:color w:val="000000"/>
          <w:sz w:val="23"/>
          <w:szCs w:val="23"/>
        </w:rPr>
        <w:t>The Panel should meet as neede</w:t>
      </w:r>
      <w:r w:rsidRPr="00F254BA">
        <w:rPr>
          <w:rFonts w:ascii="Arial" w:hAnsi="Arial" w:cs="Arial"/>
          <w:color w:val="000000"/>
          <w:sz w:val="23"/>
          <w:szCs w:val="23"/>
        </w:rPr>
        <w:t>d</w:t>
      </w:r>
      <w:r>
        <w:rPr>
          <w:rFonts w:ascii="Arial" w:hAnsi="Arial" w:cs="Arial"/>
          <w:sz w:val="23"/>
          <w:szCs w:val="23"/>
        </w:rPr>
        <w:t>,</w:t>
      </w:r>
      <w:r>
        <w:rPr>
          <w:rFonts w:ascii="Arial" w:hAnsi="Arial" w:cs="Arial"/>
          <w:color w:val="000000"/>
          <w:sz w:val="23"/>
          <w:szCs w:val="23"/>
        </w:rPr>
        <w:t xml:space="preserve"> if there are cases to consider, to </w:t>
      </w:r>
      <w:r w:rsidRPr="00681560">
        <w:rPr>
          <w:rFonts w:ascii="Arial" w:hAnsi="Arial" w:cs="Arial"/>
          <w:color w:val="000000"/>
          <w:sz w:val="23"/>
          <w:szCs w:val="23"/>
        </w:rPr>
        <w:t>receive a report from the Chair of the Panel</w:t>
      </w:r>
      <w:r>
        <w:rPr>
          <w:rFonts w:ascii="Arial" w:hAnsi="Arial" w:cs="Arial"/>
          <w:color w:val="000000"/>
          <w:sz w:val="23"/>
          <w:szCs w:val="23"/>
        </w:rPr>
        <w:t>:</w:t>
      </w:r>
      <w:r w:rsidRPr="00681560">
        <w:rPr>
          <w:rFonts w:ascii="Arial" w:hAnsi="Arial" w:cs="Arial"/>
          <w:color w:val="000000"/>
          <w:sz w:val="23"/>
          <w:szCs w:val="23"/>
        </w:rPr>
        <w:t xml:space="preserve"> on enquiries received</w:t>
      </w:r>
      <w:r>
        <w:rPr>
          <w:rFonts w:ascii="Arial" w:hAnsi="Arial" w:cs="Arial"/>
          <w:color w:val="000000"/>
          <w:sz w:val="23"/>
          <w:szCs w:val="23"/>
        </w:rPr>
        <w:t>,</w:t>
      </w:r>
      <w:r w:rsidRPr="00681560">
        <w:rPr>
          <w:rFonts w:ascii="Arial" w:hAnsi="Arial" w:cs="Arial"/>
          <w:color w:val="000000"/>
          <w:sz w:val="23"/>
          <w:szCs w:val="23"/>
        </w:rPr>
        <w:t xml:space="preserve"> including by the nominated </w:t>
      </w:r>
      <w:r>
        <w:rPr>
          <w:rFonts w:ascii="Arial" w:hAnsi="Arial" w:cs="Arial"/>
          <w:color w:val="000000"/>
          <w:sz w:val="23"/>
          <w:szCs w:val="23"/>
        </w:rPr>
        <w:t>p</w:t>
      </w:r>
      <w:r w:rsidRPr="00681560">
        <w:rPr>
          <w:rFonts w:ascii="Arial" w:hAnsi="Arial" w:cs="Arial"/>
          <w:color w:val="000000"/>
          <w:sz w:val="23"/>
          <w:szCs w:val="23"/>
        </w:rPr>
        <w:t xml:space="preserve">ublic </w:t>
      </w:r>
      <w:r>
        <w:rPr>
          <w:rFonts w:ascii="Arial" w:hAnsi="Arial" w:cs="Arial"/>
          <w:color w:val="000000"/>
          <w:sz w:val="23"/>
          <w:szCs w:val="23"/>
        </w:rPr>
        <w:t>h</w:t>
      </w:r>
      <w:r w:rsidRPr="00681560">
        <w:rPr>
          <w:rFonts w:ascii="Arial" w:hAnsi="Arial" w:cs="Arial"/>
          <w:color w:val="000000"/>
          <w:sz w:val="23"/>
          <w:szCs w:val="23"/>
        </w:rPr>
        <w:t>ealth HIV contact</w:t>
      </w:r>
      <w:r>
        <w:rPr>
          <w:rFonts w:ascii="Arial" w:hAnsi="Arial" w:cs="Arial"/>
          <w:color w:val="000000"/>
          <w:sz w:val="23"/>
          <w:szCs w:val="23"/>
        </w:rPr>
        <w:t>;</w:t>
      </w:r>
      <w:r w:rsidRPr="00681560">
        <w:rPr>
          <w:rFonts w:ascii="Arial" w:hAnsi="Arial" w:cs="Arial"/>
          <w:color w:val="000000"/>
          <w:sz w:val="23"/>
          <w:szCs w:val="23"/>
        </w:rPr>
        <w:t xml:space="preserve"> </w:t>
      </w:r>
      <w:r>
        <w:rPr>
          <w:rFonts w:ascii="Arial" w:hAnsi="Arial" w:cs="Arial"/>
          <w:color w:val="000000"/>
          <w:sz w:val="23"/>
          <w:szCs w:val="23"/>
        </w:rPr>
        <w:t xml:space="preserve">on </w:t>
      </w:r>
      <w:r w:rsidRPr="00681560">
        <w:rPr>
          <w:rFonts w:ascii="Arial" w:hAnsi="Arial" w:cs="Arial"/>
          <w:color w:val="000000"/>
          <w:sz w:val="23"/>
          <w:szCs w:val="23"/>
        </w:rPr>
        <w:t>advice provided</w:t>
      </w:r>
      <w:r>
        <w:rPr>
          <w:rFonts w:ascii="Arial" w:hAnsi="Arial" w:cs="Arial"/>
          <w:color w:val="000000"/>
          <w:sz w:val="23"/>
          <w:szCs w:val="23"/>
        </w:rPr>
        <w:t>;</w:t>
      </w:r>
      <w:r w:rsidRPr="00681560">
        <w:rPr>
          <w:rFonts w:ascii="Arial" w:hAnsi="Arial" w:cs="Arial"/>
          <w:color w:val="000000"/>
          <w:sz w:val="23"/>
          <w:szCs w:val="23"/>
        </w:rPr>
        <w:t xml:space="preserve"> and to review the progress of cases being managed under the </w:t>
      </w:r>
      <w:r>
        <w:rPr>
          <w:rFonts w:ascii="Arial" w:hAnsi="Arial" w:cs="Arial"/>
          <w:color w:val="000000"/>
          <w:sz w:val="23"/>
          <w:szCs w:val="23"/>
        </w:rPr>
        <w:t xml:space="preserve">Guidelines </w:t>
      </w:r>
      <w:r w:rsidRPr="00681560">
        <w:rPr>
          <w:rFonts w:ascii="Arial" w:hAnsi="Arial" w:cs="Arial"/>
          <w:color w:val="000000"/>
          <w:sz w:val="23"/>
          <w:szCs w:val="23"/>
        </w:rPr>
        <w:t xml:space="preserve">at Level 2 or above. </w:t>
      </w:r>
      <w:r>
        <w:rPr>
          <w:rFonts w:ascii="Arial" w:hAnsi="Arial" w:cs="Arial"/>
          <w:color w:val="000000"/>
          <w:sz w:val="23"/>
          <w:szCs w:val="23"/>
        </w:rPr>
        <w:t xml:space="preserve">For Levels 2 and 3 the Panel should meet </w:t>
      </w:r>
      <w:r w:rsidRPr="00B278A8">
        <w:rPr>
          <w:rFonts w:ascii="Arial" w:hAnsi="Arial" w:cs="Arial"/>
          <w:sz w:val="23"/>
          <w:szCs w:val="23"/>
        </w:rPr>
        <w:t>at least every 4</w:t>
      </w:r>
      <w:r>
        <w:rPr>
          <w:rFonts w:ascii="Arial" w:hAnsi="Arial" w:cs="Arial"/>
          <w:sz w:val="23"/>
          <w:szCs w:val="23"/>
        </w:rPr>
        <w:t xml:space="preserve"> </w:t>
      </w:r>
      <w:r w:rsidRPr="00B278A8">
        <w:rPr>
          <w:rFonts w:ascii="Arial" w:hAnsi="Arial" w:cs="Arial"/>
          <w:sz w:val="23"/>
          <w:szCs w:val="23"/>
        </w:rPr>
        <w:t>months, and quarterly at Level 4</w:t>
      </w:r>
      <w:r>
        <w:rPr>
          <w:rFonts w:ascii="Arial" w:hAnsi="Arial" w:cs="Arial"/>
          <w:sz w:val="23"/>
          <w:szCs w:val="23"/>
        </w:rPr>
        <w:t>.</w:t>
      </w:r>
    </w:p>
    <w:p w14:paraId="71D2EE6F" w14:textId="77777777" w:rsidR="00B6603E" w:rsidRPr="00681560" w:rsidRDefault="00B6603E" w:rsidP="00B6603E">
      <w:pPr>
        <w:autoSpaceDE w:val="0"/>
        <w:autoSpaceDN w:val="0"/>
        <w:adjustRightInd w:val="0"/>
        <w:spacing w:after="0" w:line="240" w:lineRule="auto"/>
        <w:rPr>
          <w:rFonts w:ascii="Arial" w:hAnsi="Arial" w:cs="Arial"/>
          <w:sz w:val="23"/>
          <w:szCs w:val="23"/>
        </w:rPr>
      </w:pPr>
    </w:p>
    <w:p w14:paraId="4412074B" w14:textId="77777777" w:rsidR="00B6603E" w:rsidRPr="00681560" w:rsidRDefault="00B6603E" w:rsidP="00B6603E">
      <w:pPr>
        <w:autoSpaceDE w:val="0"/>
        <w:autoSpaceDN w:val="0"/>
        <w:adjustRightInd w:val="0"/>
        <w:spacing w:after="0" w:line="240" w:lineRule="auto"/>
        <w:rPr>
          <w:rFonts w:ascii="Arial" w:hAnsi="Arial" w:cs="Arial"/>
          <w:color w:val="000000"/>
          <w:sz w:val="23"/>
          <w:szCs w:val="23"/>
        </w:rPr>
      </w:pPr>
      <w:r w:rsidRPr="00681560">
        <w:rPr>
          <w:rFonts w:ascii="Arial" w:hAnsi="Arial" w:cs="Arial"/>
          <w:color w:val="000000"/>
          <w:sz w:val="23"/>
          <w:szCs w:val="23"/>
        </w:rPr>
        <w:t xml:space="preserve">Where the nominated </w:t>
      </w:r>
      <w:r>
        <w:rPr>
          <w:rFonts w:ascii="Arial" w:hAnsi="Arial" w:cs="Arial"/>
          <w:color w:val="000000"/>
          <w:sz w:val="23"/>
          <w:szCs w:val="23"/>
        </w:rPr>
        <w:t>p</w:t>
      </w:r>
      <w:r w:rsidRPr="00681560">
        <w:rPr>
          <w:rFonts w:ascii="Arial" w:hAnsi="Arial" w:cs="Arial"/>
          <w:color w:val="000000"/>
          <w:sz w:val="23"/>
          <w:szCs w:val="23"/>
        </w:rPr>
        <w:t xml:space="preserve">ublic </w:t>
      </w:r>
      <w:r>
        <w:rPr>
          <w:rFonts w:ascii="Arial" w:hAnsi="Arial" w:cs="Arial"/>
          <w:color w:val="000000"/>
          <w:sz w:val="23"/>
          <w:szCs w:val="23"/>
        </w:rPr>
        <w:t>h</w:t>
      </w:r>
      <w:r w:rsidRPr="00681560">
        <w:rPr>
          <w:rFonts w:ascii="Arial" w:hAnsi="Arial" w:cs="Arial"/>
          <w:color w:val="000000"/>
          <w:sz w:val="23"/>
          <w:szCs w:val="23"/>
        </w:rPr>
        <w:t xml:space="preserve">ealth HIV contact has received no enquiries and no cases are being managed at Level 2 or above, it may be agreed that no meeting of the Panel is required. </w:t>
      </w:r>
    </w:p>
    <w:p w14:paraId="02AEA28A" w14:textId="77777777" w:rsidR="00B6603E" w:rsidRPr="00681560" w:rsidRDefault="00B6603E" w:rsidP="00B6603E">
      <w:pPr>
        <w:autoSpaceDE w:val="0"/>
        <w:autoSpaceDN w:val="0"/>
        <w:adjustRightInd w:val="0"/>
        <w:spacing w:after="0" w:line="240" w:lineRule="auto"/>
        <w:rPr>
          <w:rFonts w:ascii="Arial" w:hAnsi="Arial" w:cs="Arial"/>
          <w:sz w:val="23"/>
          <w:szCs w:val="23"/>
        </w:rPr>
      </w:pPr>
    </w:p>
    <w:p w14:paraId="009E36E4" w14:textId="77777777" w:rsidR="00B6603E" w:rsidRPr="00681560" w:rsidRDefault="00B6603E" w:rsidP="00B6603E">
      <w:pPr>
        <w:autoSpaceDE w:val="0"/>
        <w:autoSpaceDN w:val="0"/>
        <w:adjustRightInd w:val="0"/>
        <w:spacing w:after="0" w:line="240" w:lineRule="auto"/>
        <w:rPr>
          <w:rFonts w:ascii="Arial" w:hAnsi="Arial" w:cs="Arial"/>
          <w:sz w:val="23"/>
          <w:szCs w:val="23"/>
        </w:rPr>
      </w:pPr>
      <w:r w:rsidRPr="00681560">
        <w:rPr>
          <w:rFonts w:ascii="Arial" w:hAnsi="Arial" w:cs="Arial"/>
          <w:sz w:val="23"/>
          <w:szCs w:val="23"/>
        </w:rPr>
        <w:t>Where nominated public health HIV contact</w:t>
      </w:r>
      <w:r>
        <w:rPr>
          <w:rFonts w:ascii="Arial" w:hAnsi="Arial" w:cs="Arial"/>
          <w:sz w:val="23"/>
          <w:szCs w:val="23"/>
        </w:rPr>
        <w:t>s</w:t>
      </w:r>
      <w:r w:rsidRPr="00681560">
        <w:rPr>
          <w:rFonts w:ascii="Arial" w:hAnsi="Arial" w:cs="Arial"/>
          <w:sz w:val="23"/>
          <w:szCs w:val="23"/>
        </w:rPr>
        <w:t xml:space="preserve"> receive referral</w:t>
      </w:r>
      <w:r>
        <w:rPr>
          <w:rFonts w:ascii="Arial" w:hAnsi="Arial" w:cs="Arial"/>
          <w:sz w:val="23"/>
          <w:szCs w:val="23"/>
        </w:rPr>
        <w:t>s</w:t>
      </w:r>
      <w:r w:rsidRPr="00681560">
        <w:rPr>
          <w:rFonts w:ascii="Arial" w:hAnsi="Arial" w:cs="Arial"/>
          <w:sz w:val="23"/>
          <w:szCs w:val="23"/>
        </w:rPr>
        <w:t xml:space="preserve"> from </w:t>
      </w:r>
      <w:r>
        <w:rPr>
          <w:rFonts w:ascii="Arial" w:hAnsi="Arial" w:cs="Arial"/>
          <w:sz w:val="23"/>
          <w:szCs w:val="23"/>
        </w:rPr>
        <w:t>an</w:t>
      </w:r>
      <w:r w:rsidRPr="00681560">
        <w:rPr>
          <w:rFonts w:ascii="Arial" w:hAnsi="Arial" w:cs="Arial"/>
          <w:sz w:val="23"/>
          <w:szCs w:val="23"/>
        </w:rPr>
        <w:t xml:space="preserve">other service provider or </w:t>
      </w:r>
      <w:r>
        <w:rPr>
          <w:rFonts w:ascii="Arial" w:hAnsi="Arial" w:cs="Arial"/>
          <w:sz w:val="23"/>
          <w:szCs w:val="23"/>
        </w:rPr>
        <w:t xml:space="preserve">a </w:t>
      </w:r>
      <w:r w:rsidRPr="00681560">
        <w:rPr>
          <w:rFonts w:ascii="Arial" w:hAnsi="Arial" w:cs="Arial"/>
          <w:sz w:val="23"/>
          <w:szCs w:val="23"/>
        </w:rPr>
        <w:t>member of the public</w:t>
      </w:r>
      <w:r>
        <w:rPr>
          <w:rFonts w:ascii="Arial" w:hAnsi="Arial" w:cs="Arial"/>
          <w:sz w:val="23"/>
          <w:szCs w:val="23"/>
        </w:rPr>
        <w:t>,</w:t>
      </w:r>
      <w:r w:rsidRPr="00681560">
        <w:rPr>
          <w:rFonts w:ascii="Arial" w:hAnsi="Arial" w:cs="Arial"/>
          <w:sz w:val="23"/>
          <w:szCs w:val="23"/>
        </w:rPr>
        <w:t xml:space="preserve"> </w:t>
      </w:r>
      <w:r>
        <w:rPr>
          <w:rFonts w:ascii="Arial" w:hAnsi="Arial" w:cs="Arial"/>
          <w:sz w:val="23"/>
          <w:szCs w:val="23"/>
        </w:rPr>
        <w:t>they</w:t>
      </w:r>
      <w:r w:rsidRPr="00681560">
        <w:rPr>
          <w:rFonts w:ascii="Arial" w:hAnsi="Arial" w:cs="Arial"/>
          <w:sz w:val="23"/>
          <w:szCs w:val="23"/>
        </w:rPr>
        <w:t xml:space="preserve"> will investigate the referral; take action as appropriate; and report on issues and action to the Panel at its next meeting</w:t>
      </w:r>
      <w:r>
        <w:rPr>
          <w:rFonts w:ascii="Arial" w:hAnsi="Arial" w:cs="Arial"/>
          <w:sz w:val="23"/>
          <w:szCs w:val="23"/>
        </w:rPr>
        <w:t>, if necessary</w:t>
      </w:r>
      <w:r w:rsidRPr="00681560">
        <w:rPr>
          <w:rFonts w:ascii="Arial" w:hAnsi="Arial" w:cs="Arial"/>
          <w:sz w:val="23"/>
          <w:szCs w:val="23"/>
        </w:rPr>
        <w:t xml:space="preserve">. If significant risk and management issues are involved, the referral will be treated as any other and be escalated to the </w:t>
      </w:r>
      <w:r>
        <w:rPr>
          <w:rFonts w:ascii="Arial" w:hAnsi="Arial" w:cs="Arial"/>
          <w:sz w:val="23"/>
          <w:szCs w:val="23"/>
        </w:rPr>
        <w:t xml:space="preserve">Panel, </w:t>
      </w:r>
      <w:r w:rsidRPr="00681560">
        <w:rPr>
          <w:rFonts w:ascii="Arial" w:hAnsi="Arial" w:cs="Arial"/>
          <w:sz w:val="23"/>
          <w:szCs w:val="23"/>
        </w:rPr>
        <w:t>as per local protocols.</w:t>
      </w:r>
    </w:p>
    <w:p w14:paraId="50AC897E" w14:textId="77777777" w:rsidR="00B6603E" w:rsidRPr="00681560" w:rsidRDefault="00B6603E" w:rsidP="00B6603E">
      <w:pPr>
        <w:autoSpaceDE w:val="0"/>
        <w:autoSpaceDN w:val="0"/>
        <w:adjustRightInd w:val="0"/>
        <w:spacing w:after="0" w:line="240" w:lineRule="auto"/>
        <w:rPr>
          <w:rFonts w:ascii="Arial" w:hAnsi="Arial" w:cs="Arial"/>
          <w:sz w:val="23"/>
          <w:szCs w:val="23"/>
        </w:rPr>
      </w:pPr>
    </w:p>
    <w:p w14:paraId="06238E3F" w14:textId="77777777" w:rsidR="00B6603E" w:rsidRPr="00681560" w:rsidRDefault="00B6603E" w:rsidP="00B6603E">
      <w:pPr>
        <w:autoSpaceDE w:val="0"/>
        <w:autoSpaceDN w:val="0"/>
        <w:adjustRightInd w:val="0"/>
        <w:spacing w:after="0" w:line="240" w:lineRule="auto"/>
        <w:rPr>
          <w:rFonts w:ascii="Arial" w:hAnsi="Arial" w:cs="Arial"/>
          <w:sz w:val="23"/>
          <w:szCs w:val="23"/>
        </w:rPr>
      </w:pPr>
      <w:r w:rsidRPr="00681560">
        <w:rPr>
          <w:rFonts w:ascii="Arial" w:hAnsi="Arial" w:cs="Arial"/>
          <w:sz w:val="23"/>
          <w:szCs w:val="23"/>
        </w:rPr>
        <w:lastRenderedPageBreak/>
        <w:t xml:space="preserve">When the designated </w:t>
      </w:r>
      <w:r>
        <w:rPr>
          <w:rFonts w:ascii="Arial" w:hAnsi="Arial" w:cs="Arial"/>
          <w:sz w:val="23"/>
          <w:szCs w:val="23"/>
        </w:rPr>
        <w:t>s</w:t>
      </w:r>
      <w:r w:rsidRPr="00681560">
        <w:rPr>
          <w:rFonts w:ascii="Arial" w:hAnsi="Arial" w:cs="Arial"/>
          <w:sz w:val="23"/>
          <w:szCs w:val="23"/>
        </w:rPr>
        <w:t xml:space="preserve">tate or </w:t>
      </w:r>
      <w:r>
        <w:rPr>
          <w:rFonts w:ascii="Arial" w:hAnsi="Arial" w:cs="Arial"/>
          <w:sz w:val="23"/>
          <w:szCs w:val="23"/>
        </w:rPr>
        <w:t>t</w:t>
      </w:r>
      <w:r w:rsidRPr="00681560">
        <w:rPr>
          <w:rFonts w:ascii="Arial" w:hAnsi="Arial" w:cs="Arial"/>
          <w:sz w:val="23"/>
          <w:szCs w:val="23"/>
        </w:rPr>
        <w:t xml:space="preserve">erritory </w:t>
      </w:r>
      <w:r>
        <w:rPr>
          <w:rFonts w:ascii="Arial" w:hAnsi="Arial" w:cs="Arial"/>
          <w:sz w:val="23"/>
          <w:szCs w:val="23"/>
        </w:rPr>
        <w:t>a</w:t>
      </w:r>
      <w:r w:rsidRPr="00681560">
        <w:rPr>
          <w:rFonts w:ascii="Arial" w:hAnsi="Arial" w:cs="Arial"/>
          <w:sz w:val="23"/>
          <w:szCs w:val="23"/>
        </w:rPr>
        <w:t xml:space="preserve">uthority decides that an individual should be managed under the </w:t>
      </w:r>
      <w:r>
        <w:rPr>
          <w:rFonts w:ascii="Arial" w:hAnsi="Arial" w:cs="Arial"/>
          <w:sz w:val="23"/>
          <w:szCs w:val="23"/>
        </w:rPr>
        <w:t>Guidelines</w:t>
      </w:r>
      <w:r w:rsidRPr="00681560">
        <w:rPr>
          <w:rFonts w:ascii="Arial" w:hAnsi="Arial" w:cs="Arial"/>
          <w:sz w:val="23"/>
          <w:szCs w:val="23"/>
        </w:rPr>
        <w:t xml:space="preserve"> at Level 2 or above, </w:t>
      </w:r>
      <w:r>
        <w:rPr>
          <w:rFonts w:ascii="Arial" w:hAnsi="Arial" w:cs="Arial"/>
          <w:sz w:val="23"/>
          <w:szCs w:val="23"/>
        </w:rPr>
        <w:t xml:space="preserve">the case should be reviewed by </w:t>
      </w:r>
      <w:r w:rsidRPr="00681560">
        <w:rPr>
          <w:rFonts w:ascii="Arial" w:hAnsi="Arial" w:cs="Arial"/>
          <w:sz w:val="23"/>
          <w:szCs w:val="23"/>
        </w:rPr>
        <w:t xml:space="preserve">the HIV Advisory Panel to enable Panel discussion on the case. The Panel should </w:t>
      </w:r>
      <w:r>
        <w:rPr>
          <w:rFonts w:ascii="Arial" w:hAnsi="Arial" w:cs="Arial"/>
          <w:sz w:val="23"/>
          <w:szCs w:val="23"/>
        </w:rPr>
        <w:t>advise</w:t>
      </w:r>
      <w:r w:rsidRPr="00681560">
        <w:rPr>
          <w:rFonts w:ascii="Arial" w:hAnsi="Arial" w:cs="Arial"/>
          <w:sz w:val="23"/>
          <w:szCs w:val="23"/>
        </w:rPr>
        <w:t xml:space="preserve"> on appropriate short and/or longer term follow up, and advise the CHO or </w:t>
      </w:r>
      <w:r>
        <w:rPr>
          <w:rFonts w:ascii="Arial" w:hAnsi="Arial" w:cs="Arial"/>
          <w:sz w:val="23"/>
          <w:szCs w:val="23"/>
        </w:rPr>
        <w:t>delegate</w:t>
      </w:r>
      <w:r w:rsidRPr="00681560">
        <w:rPr>
          <w:rFonts w:ascii="Arial" w:hAnsi="Arial" w:cs="Arial"/>
          <w:sz w:val="23"/>
          <w:szCs w:val="23"/>
        </w:rPr>
        <w:t xml:space="preserve">. </w:t>
      </w:r>
    </w:p>
    <w:p w14:paraId="1D14C7B4" w14:textId="77777777" w:rsidR="00B6603E" w:rsidRPr="00681560" w:rsidRDefault="00B6603E" w:rsidP="00B6603E">
      <w:pPr>
        <w:autoSpaceDE w:val="0"/>
        <w:autoSpaceDN w:val="0"/>
        <w:adjustRightInd w:val="0"/>
        <w:spacing w:after="0" w:line="240" w:lineRule="auto"/>
        <w:rPr>
          <w:rFonts w:ascii="Arial" w:hAnsi="Arial" w:cs="Arial"/>
          <w:sz w:val="23"/>
          <w:szCs w:val="23"/>
        </w:rPr>
      </w:pPr>
    </w:p>
    <w:p w14:paraId="413DFC70" w14:textId="77777777" w:rsidR="00B6603E" w:rsidRPr="00681560" w:rsidRDefault="00B6603E" w:rsidP="00B6603E">
      <w:pPr>
        <w:autoSpaceDE w:val="0"/>
        <w:autoSpaceDN w:val="0"/>
        <w:adjustRightInd w:val="0"/>
        <w:spacing w:after="0" w:line="240" w:lineRule="auto"/>
        <w:rPr>
          <w:rFonts w:ascii="Arial" w:hAnsi="Arial" w:cs="Arial"/>
          <w:sz w:val="23"/>
          <w:szCs w:val="23"/>
        </w:rPr>
      </w:pPr>
      <w:r w:rsidRPr="00681560">
        <w:rPr>
          <w:rFonts w:ascii="Arial" w:hAnsi="Arial" w:cs="Arial"/>
          <w:sz w:val="23"/>
          <w:szCs w:val="23"/>
        </w:rPr>
        <w:t xml:space="preserve">In </w:t>
      </w:r>
      <w:r>
        <w:rPr>
          <w:rFonts w:ascii="Arial" w:hAnsi="Arial" w:cs="Arial"/>
          <w:sz w:val="23"/>
          <w:szCs w:val="23"/>
        </w:rPr>
        <w:t>advising</w:t>
      </w:r>
      <w:r w:rsidRPr="00681560">
        <w:rPr>
          <w:rFonts w:ascii="Arial" w:hAnsi="Arial" w:cs="Arial"/>
          <w:sz w:val="23"/>
          <w:szCs w:val="23"/>
        </w:rPr>
        <w:t xml:space="preserve"> on the follow up, </w:t>
      </w:r>
      <w:r>
        <w:rPr>
          <w:rFonts w:ascii="Arial" w:hAnsi="Arial" w:cs="Arial"/>
          <w:sz w:val="23"/>
          <w:szCs w:val="23"/>
        </w:rPr>
        <w:t xml:space="preserve">it is suggested that </w:t>
      </w:r>
      <w:r w:rsidRPr="00681560">
        <w:rPr>
          <w:rFonts w:ascii="Arial" w:hAnsi="Arial" w:cs="Arial"/>
          <w:sz w:val="23"/>
          <w:szCs w:val="23"/>
        </w:rPr>
        <w:t xml:space="preserve">the Panel should </w:t>
      </w:r>
      <w:r>
        <w:rPr>
          <w:rFonts w:ascii="Arial" w:hAnsi="Arial" w:cs="Arial"/>
          <w:sz w:val="23"/>
          <w:szCs w:val="23"/>
        </w:rPr>
        <w:t xml:space="preserve">provide recommendations on who </w:t>
      </w:r>
      <w:r w:rsidRPr="00681560">
        <w:rPr>
          <w:rFonts w:ascii="Arial" w:hAnsi="Arial" w:cs="Arial"/>
          <w:sz w:val="23"/>
          <w:szCs w:val="23"/>
        </w:rPr>
        <w:t>is responsible for implementing the Panel’s recommendations</w:t>
      </w:r>
      <w:r>
        <w:rPr>
          <w:rFonts w:ascii="Arial" w:hAnsi="Arial" w:cs="Arial"/>
          <w:sz w:val="23"/>
          <w:szCs w:val="23"/>
        </w:rPr>
        <w:t xml:space="preserve"> and </w:t>
      </w:r>
      <w:r w:rsidRPr="00681560">
        <w:rPr>
          <w:rFonts w:ascii="Arial" w:hAnsi="Arial" w:cs="Arial"/>
          <w:sz w:val="23"/>
          <w:szCs w:val="23"/>
        </w:rPr>
        <w:t>actions</w:t>
      </w:r>
      <w:r>
        <w:rPr>
          <w:rFonts w:ascii="Arial" w:hAnsi="Arial" w:cs="Arial"/>
          <w:sz w:val="23"/>
          <w:szCs w:val="23"/>
        </w:rPr>
        <w:t>,</w:t>
      </w:r>
      <w:r w:rsidRPr="00681560">
        <w:rPr>
          <w:rFonts w:ascii="Arial" w:hAnsi="Arial" w:cs="Arial"/>
          <w:sz w:val="23"/>
          <w:szCs w:val="23"/>
        </w:rPr>
        <w:t xml:space="preserve"> and </w:t>
      </w:r>
      <w:r>
        <w:rPr>
          <w:rFonts w:ascii="Arial" w:hAnsi="Arial" w:cs="Arial"/>
          <w:sz w:val="23"/>
          <w:szCs w:val="23"/>
        </w:rPr>
        <w:t xml:space="preserve">a suggested </w:t>
      </w:r>
      <w:r w:rsidRPr="00681560">
        <w:rPr>
          <w:rFonts w:ascii="Arial" w:hAnsi="Arial" w:cs="Arial"/>
          <w:sz w:val="23"/>
          <w:szCs w:val="23"/>
        </w:rPr>
        <w:t>timeframe</w:t>
      </w:r>
      <w:r>
        <w:rPr>
          <w:rFonts w:ascii="Arial" w:hAnsi="Arial" w:cs="Arial"/>
          <w:sz w:val="23"/>
          <w:szCs w:val="23"/>
        </w:rPr>
        <w:t xml:space="preserve"> for this to occur</w:t>
      </w:r>
      <w:r w:rsidRPr="00681560">
        <w:rPr>
          <w:rFonts w:ascii="Arial" w:hAnsi="Arial" w:cs="Arial"/>
          <w:sz w:val="23"/>
          <w:szCs w:val="23"/>
        </w:rPr>
        <w:t xml:space="preserve">. These details </w:t>
      </w:r>
      <w:r>
        <w:rPr>
          <w:rFonts w:ascii="Arial" w:hAnsi="Arial" w:cs="Arial"/>
          <w:sz w:val="23"/>
          <w:szCs w:val="23"/>
        </w:rPr>
        <w:t xml:space="preserve">should </w:t>
      </w:r>
      <w:r w:rsidRPr="00681560">
        <w:rPr>
          <w:rFonts w:ascii="Arial" w:hAnsi="Arial" w:cs="Arial"/>
          <w:sz w:val="23"/>
          <w:szCs w:val="23"/>
        </w:rPr>
        <w:t xml:space="preserve">be recorded in the minutes of the Panel meeting and/or minutes of Department meetings for use in assessing client progress. Depending on the nature of the recommendations, the individual(s) responsible may be the local clinician, other providers, or the </w:t>
      </w:r>
      <w:r>
        <w:rPr>
          <w:rFonts w:ascii="Arial" w:hAnsi="Arial" w:cs="Arial"/>
          <w:sz w:val="23"/>
          <w:szCs w:val="23"/>
        </w:rPr>
        <w:t>s</w:t>
      </w:r>
      <w:r w:rsidRPr="00681560">
        <w:rPr>
          <w:rFonts w:ascii="Arial" w:hAnsi="Arial" w:cs="Arial"/>
          <w:sz w:val="23"/>
          <w:szCs w:val="23"/>
        </w:rPr>
        <w:t xml:space="preserve">tate or </w:t>
      </w:r>
      <w:r>
        <w:rPr>
          <w:rFonts w:ascii="Arial" w:hAnsi="Arial" w:cs="Arial"/>
          <w:sz w:val="23"/>
          <w:szCs w:val="23"/>
        </w:rPr>
        <w:t>t</w:t>
      </w:r>
      <w:r w:rsidRPr="00681560">
        <w:rPr>
          <w:rFonts w:ascii="Arial" w:hAnsi="Arial" w:cs="Arial"/>
          <w:sz w:val="23"/>
          <w:szCs w:val="23"/>
        </w:rPr>
        <w:t xml:space="preserve">erritory </w:t>
      </w:r>
      <w:r>
        <w:rPr>
          <w:rFonts w:ascii="Arial" w:hAnsi="Arial" w:cs="Arial"/>
          <w:sz w:val="23"/>
          <w:szCs w:val="23"/>
        </w:rPr>
        <w:t>d</w:t>
      </w:r>
      <w:r w:rsidRPr="00681560">
        <w:rPr>
          <w:rFonts w:ascii="Arial" w:hAnsi="Arial" w:cs="Arial"/>
          <w:sz w:val="23"/>
          <w:szCs w:val="23"/>
        </w:rPr>
        <w:t xml:space="preserve">epartment of </w:t>
      </w:r>
      <w:r>
        <w:rPr>
          <w:rFonts w:ascii="Arial" w:hAnsi="Arial" w:cs="Arial"/>
          <w:sz w:val="23"/>
          <w:szCs w:val="23"/>
        </w:rPr>
        <w:t>h</w:t>
      </w:r>
      <w:r w:rsidRPr="00681560">
        <w:rPr>
          <w:rFonts w:ascii="Arial" w:hAnsi="Arial" w:cs="Arial"/>
          <w:sz w:val="23"/>
          <w:szCs w:val="23"/>
        </w:rPr>
        <w:t>ealth.</w:t>
      </w:r>
      <w:r>
        <w:rPr>
          <w:rFonts w:ascii="Arial" w:hAnsi="Arial" w:cs="Arial"/>
          <w:sz w:val="23"/>
          <w:szCs w:val="23"/>
        </w:rPr>
        <w:t xml:space="preserve"> A delegated member of the Panel</w:t>
      </w:r>
      <w:r w:rsidRPr="00681560">
        <w:rPr>
          <w:rFonts w:ascii="Arial" w:hAnsi="Arial" w:cs="Arial"/>
          <w:sz w:val="23"/>
          <w:szCs w:val="23"/>
        </w:rPr>
        <w:t xml:space="preserve"> </w:t>
      </w:r>
      <w:r>
        <w:rPr>
          <w:rFonts w:ascii="Arial" w:hAnsi="Arial" w:cs="Arial"/>
          <w:sz w:val="23"/>
          <w:szCs w:val="23"/>
        </w:rPr>
        <w:t xml:space="preserve">should </w:t>
      </w:r>
      <w:r w:rsidRPr="00681560">
        <w:rPr>
          <w:rFonts w:ascii="Arial" w:hAnsi="Arial" w:cs="Arial"/>
          <w:sz w:val="23"/>
          <w:szCs w:val="23"/>
        </w:rPr>
        <w:t xml:space="preserve">communicate all recommendations/determined actions to those individual(s) </w:t>
      </w:r>
      <w:r>
        <w:rPr>
          <w:rFonts w:ascii="Arial" w:hAnsi="Arial" w:cs="Arial"/>
          <w:sz w:val="23"/>
          <w:szCs w:val="23"/>
        </w:rPr>
        <w:t xml:space="preserve">proposed to be </w:t>
      </w:r>
      <w:r w:rsidRPr="00681560">
        <w:rPr>
          <w:rFonts w:ascii="Arial" w:hAnsi="Arial" w:cs="Arial"/>
          <w:sz w:val="23"/>
          <w:szCs w:val="23"/>
        </w:rPr>
        <w:t xml:space="preserve">responsible for their implementation. </w:t>
      </w:r>
    </w:p>
    <w:p w14:paraId="020A296F" w14:textId="77777777" w:rsidR="00B6603E" w:rsidRPr="00681560" w:rsidRDefault="00B6603E" w:rsidP="00B6603E">
      <w:pPr>
        <w:autoSpaceDE w:val="0"/>
        <w:autoSpaceDN w:val="0"/>
        <w:adjustRightInd w:val="0"/>
        <w:spacing w:after="0" w:line="240" w:lineRule="auto"/>
        <w:rPr>
          <w:rFonts w:ascii="Arial" w:hAnsi="Arial" w:cs="Arial"/>
          <w:sz w:val="23"/>
          <w:szCs w:val="23"/>
        </w:rPr>
      </w:pPr>
    </w:p>
    <w:p w14:paraId="5AE44B82" w14:textId="77777777" w:rsidR="00B6603E" w:rsidRPr="00681560" w:rsidRDefault="00B6603E" w:rsidP="00B6603E">
      <w:pPr>
        <w:autoSpaceDE w:val="0"/>
        <w:autoSpaceDN w:val="0"/>
        <w:adjustRightInd w:val="0"/>
        <w:spacing w:after="0" w:line="240" w:lineRule="auto"/>
        <w:rPr>
          <w:rFonts w:ascii="Arial" w:hAnsi="Arial" w:cs="Arial"/>
          <w:sz w:val="23"/>
          <w:szCs w:val="23"/>
        </w:rPr>
      </w:pPr>
      <w:r w:rsidRPr="00681560">
        <w:rPr>
          <w:rFonts w:ascii="Arial" w:hAnsi="Arial" w:cs="Arial"/>
          <w:sz w:val="23"/>
          <w:szCs w:val="23"/>
        </w:rPr>
        <w:t xml:space="preserve">At all stages of management under the </w:t>
      </w:r>
      <w:r>
        <w:rPr>
          <w:rFonts w:ascii="Arial" w:hAnsi="Arial" w:cs="Arial"/>
          <w:sz w:val="23"/>
          <w:szCs w:val="23"/>
        </w:rPr>
        <w:t>Guidelines</w:t>
      </w:r>
      <w:r w:rsidRPr="00681560">
        <w:rPr>
          <w:rFonts w:ascii="Arial" w:hAnsi="Arial" w:cs="Arial"/>
          <w:sz w:val="23"/>
          <w:szCs w:val="23"/>
        </w:rPr>
        <w:t>, clear documentation</w:t>
      </w:r>
      <w:r>
        <w:rPr>
          <w:rFonts w:ascii="Arial" w:hAnsi="Arial" w:cs="Arial"/>
          <w:sz w:val="23"/>
          <w:szCs w:val="23"/>
        </w:rPr>
        <w:t xml:space="preserve"> should </w:t>
      </w:r>
      <w:r w:rsidRPr="00681560">
        <w:rPr>
          <w:rFonts w:ascii="Arial" w:hAnsi="Arial" w:cs="Arial"/>
          <w:sz w:val="23"/>
          <w:szCs w:val="23"/>
        </w:rPr>
        <w:t xml:space="preserve">be maintained on the rationale for </w:t>
      </w:r>
      <w:r>
        <w:rPr>
          <w:rFonts w:ascii="Arial" w:hAnsi="Arial" w:cs="Arial"/>
          <w:sz w:val="23"/>
          <w:szCs w:val="23"/>
        </w:rPr>
        <w:t>recommendations</w:t>
      </w:r>
      <w:r w:rsidRPr="00681560">
        <w:rPr>
          <w:rFonts w:ascii="Arial" w:hAnsi="Arial" w:cs="Arial"/>
          <w:sz w:val="23"/>
          <w:szCs w:val="23"/>
        </w:rPr>
        <w:t xml:space="preserve">, and progress made with their implementation. </w:t>
      </w:r>
    </w:p>
    <w:p w14:paraId="03319F50" w14:textId="77777777" w:rsidR="00B6603E" w:rsidRPr="00681560" w:rsidRDefault="00B6603E" w:rsidP="00B6603E">
      <w:pPr>
        <w:autoSpaceDE w:val="0"/>
        <w:autoSpaceDN w:val="0"/>
        <w:adjustRightInd w:val="0"/>
        <w:spacing w:after="0" w:line="240" w:lineRule="auto"/>
        <w:rPr>
          <w:rFonts w:ascii="Arial" w:hAnsi="Arial" w:cs="Arial"/>
          <w:sz w:val="23"/>
          <w:szCs w:val="23"/>
        </w:rPr>
      </w:pPr>
    </w:p>
    <w:p w14:paraId="21B96574" w14:textId="77777777" w:rsidR="00B6603E" w:rsidRPr="00681560" w:rsidRDefault="00B6603E" w:rsidP="00B6603E">
      <w:pPr>
        <w:autoSpaceDE w:val="0"/>
        <w:autoSpaceDN w:val="0"/>
        <w:adjustRightInd w:val="0"/>
        <w:spacing w:after="0" w:line="240" w:lineRule="auto"/>
        <w:rPr>
          <w:rFonts w:ascii="Arial" w:hAnsi="Arial" w:cs="Arial"/>
          <w:sz w:val="23"/>
          <w:szCs w:val="23"/>
        </w:rPr>
      </w:pPr>
      <w:r w:rsidRPr="00681560">
        <w:rPr>
          <w:rFonts w:ascii="Arial" w:hAnsi="Arial" w:cs="Arial"/>
          <w:sz w:val="23"/>
          <w:szCs w:val="23"/>
        </w:rPr>
        <w:t xml:space="preserve">Case files should be kept according to the records management policies and standards of the </w:t>
      </w:r>
      <w:r>
        <w:rPr>
          <w:rFonts w:ascii="Arial" w:hAnsi="Arial" w:cs="Arial"/>
          <w:sz w:val="23"/>
          <w:szCs w:val="23"/>
        </w:rPr>
        <w:t>s</w:t>
      </w:r>
      <w:r w:rsidRPr="00681560">
        <w:rPr>
          <w:rFonts w:ascii="Arial" w:hAnsi="Arial" w:cs="Arial"/>
          <w:sz w:val="23"/>
          <w:szCs w:val="23"/>
        </w:rPr>
        <w:t xml:space="preserve">tate or </w:t>
      </w:r>
      <w:r>
        <w:rPr>
          <w:rFonts w:ascii="Arial" w:hAnsi="Arial" w:cs="Arial"/>
          <w:sz w:val="23"/>
          <w:szCs w:val="23"/>
        </w:rPr>
        <w:t>t</w:t>
      </w:r>
      <w:r w:rsidRPr="00681560">
        <w:rPr>
          <w:rFonts w:ascii="Arial" w:hAnsi="Arial" w:cs="Arial"/>
          <w:sz w:val="23"/>
          <w:szCs w:val="23"/>
        </w:rPr>
        <w:t xml:space="preserve">erritory </w:t>
      </w:r>
      <w:r>
        <w:rPr>
          <w:rFonts w:ascii="Arial" w:hAnsi="Arial" w:cs="Arial"/>
          <w:sz w:val="23"/>
          <w:szCs w:val="23"/>
        </w:rPr>
        <w:t>d</w:t>
      </w:r>
      <w:r w:rsidRPr="00681560">
        <w:rPr>
          <w:rFonts w:ascii="Arial" w:hAnsi="Arial" w:cs="Arial"/>
          <w:sz w:val="23"/>
          <w:szCs w:val="23"/>
        </w:rPr>
        <w:t xml:space="preserve">epartment of </w:t>
      </w:r>
      <w:r>
        <w:rPr>
          <w:rFonts w:ascii="Arial" w:hAnsi="Arial" w:cs="Arial"/>
          <w:sz w:val="23"/>
          <w:szCs w:val="23"/>
        </w:rPr>
        <w:t>h</w:t>
      </w:r>
      <w:r w:rsidRPr="00681560">
        <w:rPr>
          <w:rFonts w:ascii="Arial" w:hAnsi="Arial" w:cs="Arial"/>
          <w:sz w:val="23"/>
          <w:szCs w:val="23"/>
        </w:rPr>
        <w:t xml:space="preserve">ealth. Unique identifier codes should be used in place of names wherever possible to </w:t>
      </w:r>
      <w:r>
        <w:rPr>
          <w:rFonts w:ascii="Arial" w:hAnsi="Arial" w:cs="Arial"/>
          <w:sz w:val="23"/>
          <w:szCs w:val="23"/>
        </w:rPr>
        <w:t>prevent unnecessary and accidental identification</w:t>
      </w:r>
      <w:r w:rsidRPr="00681560">
        <w:rPr>
          <w:rFonts w:ascii="Arial" w:hAnsi="Arial" w:cs="Arial"/>
          <w:sz w:val="23"/>
          <w:szCs w:val="23"/>
        </w:rPr>
        <w:t>.</w:t>
      </w:r>
      <w:r>
        <w:rPr>
          <w:rFonts w:ascii="Arial" w:hAnsi="Arial" w:cs="Arial"/>
          <w:sz w:val="23"/>
          <w:szCs w:val="23"/>
        </w:rPr>
        <w:t xml:space="preserve"> A</w:t>
      </w:r>
      <w:r w:rsidRPr="00681560">
        <w:rPr>
          <w:rFonts w:ascii="Arial" w:hAnsi="Arial" w:cs="Arial"/>
          <w:sz w:val="23"/>
          <w:szCs w:val="23"/>
        </w:rPr>
        <w:t xml:space="preserve">dministrative officers working with these files </w:t>
      </w:r>
      <w:r>
        <w:rPr>
          <w:rFonts w:ascii="Arial" w:hAnsi="Arial" w:cs="Arial"/>
          <w:sz w:val="23"/>
          <w:szCs w:val="23"/>
        </w:rPr>
        <w:t xml:space="preserve">should be made </w:t>
      </w:r>
      <w:r w:rsidRPr="00681560">
        <w:rPr>
          <w:rFonts w:ascii="Arial" w:hAnsi="Arial" w:cs="Arial"/>
          <w:sz w:val="23"/>
          <w:szCs w:val="23"/>
        </w:rPr>
        <w:t xml:space="preserve">aware of </w:t>
      </w:r>
      <w:r>
        <w:rPr>
          <w:rFonts w:ascii="Arial" w:hAnsi="Arial" w:cs="Arial"/>
          <w:sz w:val="23"/>
          <w:szCs w:val="23"/>
        </w:rPr>
        <w:t xml:space="preserve">legislation and </w:t>
      </w:r>
      <w:r w:rsidRPr="00681560">
        <w:rPr>
          <w:rFonts w:ascii="Arial" w:hAnsi="Arial" w:cs="Arial"/>
          <w:sz w:val="23"/>
          <w:szCs w:val="23"/>
        </w:rPr>
        <w:t xml:space="preserve">policies relating to the protection of confidential medical information. </w:t>
      </w:r>
    </w:p>
    <w:p w14:paraId="6075DF1E" w14:textId="77777777" w:rsidR="00B6603E" w:rsidRDefault="00B6603E" w:rsidP="00B6603E">
      <w:pPr>
        <w:rPr>
          <w:rFonts w:ascii="Arial" w:hAnsi="Arial" w:cs="Arial"/>
          <w:sz w:val="23"/>
          <w:szCs w:val="23"/>
        </w:rPr>
      </w:pPr>
      <w:r>
        <w:rPr>
          <w:rFonts w:ascii="Arial" w:hAnsi="Arial" w:cs="Arial"/>
          <w:sz w:val="23"/>
          <w:szCs w:val="23"/>
        </w:rPr>
        <w:br w:type="page"/>
      </w:r>
    </w:p>
    <w:p w14:paraId="24FD79C9" w14:textId="77777777" w:rsidR="00B6603E" w:rsidRPr="00B46A41" w:rsidRDefault="00B6603E" w:rsidP="00B6603E">
      <w:pPr>
        <w:pStyle w:val="Heading2"/>
        <w:rPr>
          <w:rFonts w:ascii="Arial" w:hAnsi="Arial" w:cs="Arial"/>
          <w:sz w:val="24"/>
          <w:szCs w:val="24"/>
        </w:rPr>
      </w:pPr>
      <w:bookmarkStart w:id="14" w:name="_Toc527097"/>
      <w:r w:rsidRPr="00B46A41">
        <w:rPr>
          <w:rFonts w:ascii="Arial" w:hAnsi="Arial" w:cs="Arial"/>
          <w:sz w:val="24"/>
          <w:szCs w:val="24"/>
        </w:rPr>
        <w:lastRenderedPageBreak/>
        <w:t>Maintenance, Discharge and Escalation under the Guidelines</w:t>
      </w:r>
      <w:bookmarkEnd w:id="14"/>
      <w:r w:rsidRPr="00B46A41">
        <w:rPr>
          <w:rFonts w:ascii="Arial" w:hAnsi="Arial" w:cs="Arial"/>
          <w:sz w:val="24"/>
          <w:szCs w:val="24"/>
        </w:rPr>
        <w:t xml:space="preserve"> </w:t>
      </w:r>
    </w:p>
    <w:p w14:paraId="2B35DF79" w14:textId="77777777" w:rsidR="00B6603E" w:rsidRDefault="00B6603E" w:rsidP="00B6603E">
      <w:pPr>
        <w:autoSpaceDE w:val="0"/>
        <w:autoSpaceDN w:val="0"/>
        <w:adjustRightInd w:val="0"/>
        <w:spacing w:after="0" w:line="240" w:lineRule="auto"/>
        <w:rPr>
          <w:rFonts w:ascii="Arial" w:hAnsi="Arial" w:cs="Arial"/>
          <w:sz w:val="23"/>
          <w:szCs w:val="23"/>
        </w:rPr>
      </w:pPr>
      <w:r>
        <w:rPr>
          <w:rFonts w:ascii="Arial" w:hAnsi="Arial" w:cs="Arial"/>
          <w:sz w:val="23"/>
          <w:szCs w:val="23"/>
        </w:rPr>
        <w:t>It is suggested that, at Level 2 or above, a</w:t>
      </w:r>
      <w:r w:rsidRPr="00681560">
        <w:rPr>
          <w:rFonts w:ascii="Arial" w:hAnsi="Arial" w:cs="Arial"/>
          <w:sz w:val="23"/>
          <w:szCs w:val="23"/>
        </w:rPr>
        <w:t xml:space="preserve">ll cases require review at </w:t>
      </w:r>
      <w:r>
        <w:rPr>
          <w:rFonts w:ascii="Arial" w:hAnsi="Arial" w:cs="Arial"/>
          <w:sz w:val="23"/>
          <w:szCs w:val="23"/>
        </w:rPr>
        <w:t>least every four months</w:t>
      </w:r>
      <w:r w:rsidRPr="00681560">
        <w:rPr>
          <w:rFonts w:ascii="Arial" w:hAnsi="Arial" w:cs="Arial"/>
          <w:sz w:val="23"/>
          <w:szCs w:val="23"/>
        </w:rPr>
        <w:t xml:space="preserve"> </w:t>
      </w:r>
      <w:r>
        <w:rPr>
          <w:rFonts w:ascii="Arial" w:hAnsi="Arial" w:cs="Arial"/>
          <w:sz w:val="23"/>
          <w:szCs w:val="23"/>
        </w:rPr>
        <w:t>by t</w:t>
      </w:r>
      <w:r w:rsidRPr="00681560">
        <w:rPr>
          <w:rFonts w:ascii="Arial" w:hAnsi="Arial" w:cs="Arial"/>
          <w:sz w:val="23"/>
          <w:szCs w:val="23"/>
        </w:rPr>
        <w:t xml:space="preserve">he HIV Advisory Panel. At each meeting, the Panel </w:t>
      </w:r>
      <w:r>
        <w:rPr>
          <w:rFonts w:ascii="Arial" w:hAnsi="Arial" w:cs="Arial"/>
          <w:sz w:val="23"/>
          <w:szCs w:val="23"/>
        </w:rPr>
        <w:t>should</w:t>
      </w:r>
      <w:r w:rsidRPr="00681560">
        <w:rPr>
          <w:rFonts w:ascii="Arial" w:hAnsi="Arial" w:cs="Arial"/>
          <w:sz w:val="23"/>
          <w:szCs w:val="23"/>
        </w:rPr>
        <w:t xml:space="preserve"> consider the circumstances of the case, action taken, other relevant information, and provide advice about whether the management of the person is to be maintained, discharged or escalated under the </w:t>
      </w:r>
      <w:r>
        <w:rPr>
          <w:rFonts w:ascii="Arial" w:hAnsi="Arial" w:cs="Arial"/>
          <w:sz w:val="23"/>
          <w:szCs w:val="23"/>
        </w:rPr>
        <w:t>Guidelines</w:t>
      </w:r>
      <w:r w:rsidRPr="00681560">
        <w:rPr>
          <w:rFonts w:ascii="Arial" w:hAnsi="Arial" w:cs="Arial"/>
          <w:sz w:val="23"/>
          <w:szCs w:val="23"/>
        </w:rPr>
        <w:t xml:space="preserve">. </w:t>
      </w:r>
    </w:p>
    <w:p w14:paraId="4CCAFB6C" w14:textId="77777777" w:rsidR="00B6603E" w:rsidRDefault="00B6603E" w:rsidP="00B6603E">
      <w:pPr>
        <w:autoSpaceDE w:val="0"/>
        <w:autoSpaceDN w:val="0"/>
        <w:adjustRightInd w:val="0"/>
        <w:spacing w:after="0" w:line="240" w:lineRule="auto"/>
        <w:rPr>
          <w:rFonts w:ascii="Arial" w:hAnsi="Arial" w:cs="Arial"/>
          <w:sz w:val="23"/>
          <w:szCs w:val="23"/>
        </w:rPr>
      </w:pPr>
    </w:p>
    <w:p w14:paraId="221C4F9A" w14:textId="77777777" w:rsidR="00B6603E" w:rsidRPr="00681560" w:rsidRDefault="00B6603E" w:rsidP="00B6603E">
      <w:pPr>
        <w:autoSpaceDE w:val="0"/>
        <w:autoSpaceDN w:val="0"/>
        <w:adjustRightInd w:val="0"/>
        <w:spacing w:after="0" w:line="240" w:lineRule="auto"/>
        <w:rPr>
          <w:rFonts w:ascii="Arial" w:hAnsi="Arial" w:cs="Arial"/>
          <w:sz w:val="23"/>
          <w:szCs w:val="23"/>
        </w:rPr>
      </w:pPr>
      <w:r>
        <w:rPr>
          <w:rFonts w:ascii="Arial" w:hAnsi="Arial" w:cs="Arial"/>
          <w:sz w:val="23"/>
          <w:szCs w:val="23"/>
        </w:rPr>
        <w:t xml:space="preserve">As outlined in Section 2 - Principles, HIV Advisory Panels should aim to de-escalate or discharge people from management under the Guidelines unless necessary to protect public health. </w:t>
      </w:r>
    </w:p>
    <w:p w14:paraId="332699F8" w14:textId="77777777" w:rsidR="00B6603E" w:rsidRPr="00681560" w:rsidRDefault="00B6603E" w:rsidP="00B6603E">
      <w:pPr>
        <w:autoSpaceDE w:val="0"/>
        <w:autoSpaceDN w:val="0"/>
        <w:adjustRightInd w:val="0"/>
        <w:spacing w:after="0" w:line="240" w:lineRule="auto"/>
        <w:rPr>
          <w:rFonts w:ascii="Arial" w:hAnsi="Arial" w:cs="Arial"/>
          <w:sz w:val="23"/>
          <w:szCs w:val="23"/>
        </w:rPr>
      </w:pPr>
    </w:p>
    <w:p w14:paraId="6AED7C75" w14:textId="77777777" w:rsidR="00B6603E" w:rsidRPr="00681560" w:rsidRDefault="00B6603E" w:rsidP="00B6603E">
      <w:pPr>
        <w:autoSpaceDE w:val="0"/>
        <w:autoSpaceDN w:val="0"/>
        <w:adjustRightInd w:val="0"/>
        <w:spacing w:after="0" w:line="240" w:lineRule="auto"/>
        <w:rPr>
          <w:rFonts w:ascii="Arial" w:hAnsi="Arial" w:cs="Arial"/>
          <w:sz w:val="23"/>
          <w:szCs w:val="23"/>
        </w:rPr>
      </w:pPr>
      <w:r w:rsidRPr="00681560">
        <w:rPr>
          <w:rFonts w:ascii="Arial" w:hAnsi="Arial" w:cs="Arial"/>
          <w:sz w:val="23"/>
          <w:szCs w:val="23"/>
        </w:rPr>
        <w:t xml:space="preserve">If the intervention recommended by the Panel is short term, a report back on implementation of the intervention </w:t>
      </w:r>
      <w:r>
        <w:rPr>
          <w:rFonts w:ascii="Arial" w:hAnsi="Arial" w:cs="Arial"/>
          <w:sz w:val="23"/>
          <w:szCs w:val="23"/>
        </w:rPr>
        <w:t xml:space="preserve">should </w:t>
      </w:r>
      <w:r w:rsidRPr="00681560">
        <w:rPr>
          <w:rFonts w:ascii="Arial" w:hAnsi="Arial" w:cs="Arial"/>
          <w:sz w:val="23"/>
          <w:szCs w:val="23"/>
        </w:rPr>
        <w:t xml:space="preserve">be considered at the next meeting of the Panel. If the risk issues are resolved, the designated </w:t>
      </w:r>
      <w:r>
        <w:rPr>
          <w:rFonts w:ascii="Arial" w:hAnsi="Arial" w:cs="Arial"/>
          <w:sz w:val="23"/>
          <w:szCs w:val="23"/>
        </w:rPr>
        <w:t>s</w:t>
      </w:r>
      <w:r w:rsidRPr="00681560">
        <w:rPr>
          <w:rFonts w:ascii="Arial" w:hAnsi="Arial" w:cs="Arial"/>
          <w:sz w:val="23"/>
          <w:szCs w:val="23"/>
        </w:rPr>
        <w:t xml:space="preserve">tate or </w:t>
      </w:r>
      <w:r>
        <w:rPr>
          <w:rFonts w:ascii="Arial" w:hAnsi="Arial" w:cs="Arial"/>
          <w:sz w:val="23"/>
          <w:szCs w:val="23"/>
        </w:rPr>
        <w:t>t</w:t>
      </w:r>
      <w:r w:rsidRPr="00681560">
        <w:rPr>
          <w:rFonts w:ascii="Arial" w:hAnsi="Arial" w:cs="Arial"/>
          <w:sz w:val="23"/>
          <w:szCs w:val="23"/>
        </w:rPr>
        <w:t xml:space="preserve">erritory authority may discharge the individual from under Level 2 or above management in the interim, and report the discharge to the next meeting of the Panel. </w:t>
      </w:r>
    </w:p>
    <w:p w14:paraId="33CC8BA4" w14:textId="77777777" w:rsidR="00B6603E" w:rsidRPr="00681560" w:rsidRDefault="00B6603E" w:rsidP="00B6603E">
      <w:pPr>
        <w:autoSpaceDE w:val="0"/>
        <w:autoSpaceDN w:val="0"/>
        <w:adjustRightInd w:val="0"/>
        <w:spacing w:after="0" w:line="240" w:lineRule="auto"/>
        <w:rPr>
          <w:rFonts w:ascii="Arial" w:hAnsi="Arial" w:cs="Arial"/>
          <w:sz w:val="23"/>
          <w:szCs w:val="23"/>
        </w:rPr>
      </w:pPr>
    </w:p>
    <w:p w14:paraId="4915E513" w14:textId="77777777" w:rsidR="00B6603E" w:rsidRPr="00681560" w:rsidRDefault="00B6603E" w:rsidP="00B6603E">
      <w:pPr>
        <w:autoSpaceDE w:val="0"/>
        <w:autoSpaceDN w:val="0"/>
        <w:adjustRightInd w:val="0"/>
        <w:spacing w:after="0" w:line="240" w:lineRule="auto"/>
        <w:rPr>
          <w:rFonts w:ascii="Arial" w:hAnsi="Arial" w:cs="Arial"/>
          <w:sz w:val="23"/>
          <w:szCs w:val="23"/>
        </w:rPr>
      </w:pPr>
      <w:r w:rsidRPr="00681560">
        <w:rPr>
          <w:rFonts w:ascii="Arial" w:hAnsi="Arial" w:cs="Arial"/>
          <w:sz w:val="23"/>
          <w:szCs w:val="23"/>
        </w:rPr>
        <w:t xml:space="preserve">If the intervention </w:t>
      </w:r>
      <w:r>
        <w:rPr>
          <w:rFonts w:ascii="Arial" w:hAnsi="Arial" w:cs="Arial"/>
          <w:sz w:val="23"/>
          <w:szCs w:val="23"/>
        </w:rPr>
        <w:t>adopted</w:t>
      </w:r>
      <w:r w:rsidRPr="00681560">
        <w:rPr>
          <w:rFonts w:ascii="Arial" w:hAnsi="Arial" w:cs="Arial"/>
          <w:sz w:val="23"/>
          <w:szCs w:val="23"/>
        </w:rPr>
        <w:t xml:space="preserve"> is longer term, a report </w:t>
      </w:r>
      <w:r>
        <w:rPr>
          <w:rFonts w:ascii="Arial" w:hAnsi="Arial" w:cs="Arial"/>
          <w:sz w:val="23"/>
          <w:szCs w:val="23"/>
        </w:rPr>
        <w:t>should</w:t>
      </w:r>
      <w:r w:rsidRPr="00681560">
        <w:rPr>
          <w:rFonts w:ascii="Arial" w:hAnsi="Arial" w:cs="Arial"/>
          <w:sz w:val="23"/>
          <w:szCs w:val="23"/>
        </w:rPr>
        <w:t xml:space="preserve"> be provided back to the Panel at </w:t>
      </w:r>
      <w:r>
        <w:rPr>
          <w:rFonts w:ascii="Arial" w:hAnsi="Arial" w:cs="Arial"/>
          <w:sz w:val="23"/>
          <w:szCs w:val="23"/>
        </w:rPr>
        <w:t>the</w:t>
      </w:r>
      <w:r w:rsidRPr="00681560">
        <w:rPr>
          <w:rFonts w:ascii="Arial" w:hAnsi="Arial" w:cs="Arial"/>
          <w:sz w:val="23"/>
          <w:szCs w:val="23"/>
        </w:rPr>
        <w:t xml:space="preserve"> next meeting</w:t>
      </w:r>
      <w:r>
        <w:rPr>
          <w:rFonts w:ascii="Arial" w:hAnsi="Arial" w:cs="Arial"/>
          <w:sz w:val="23"/>
          <w:szCs w:val="23"/>
        </w:rPr>
        <w:t xml:space="preserve"> when the case is scheduled for review</w:t>
      </w:r>
      <w:r w:rsidRPr="00681560">
        <w:rPr>
          <w:rFonts w:ascii="Arial" w:hAnsi="Arial" w:cs="Arial"/>
          <w:sz w:val="23"/>
          <w:szCs w:val="23"/>
        </w:rPr>
        <w:t xml:space="preserve"> </w:t>
      </w:r>
      <w:r>
        <w:rPr>
          <w:rFonts w:ascii="Arial" w:hAnsi="Arial" w:cs="Arial"/>
          <w:sz w:val="23"/>
          <w:szCs w:val="23"/>
        </w:rPr>
        <w:t>so that recommendations can be made</w:t>
      </w:r>
      <w:r w:rsidRPr="00681560">
        <w:rPr>
          <w:rFonts w:ascii="Arial" w:hAnsi="Arial" w:cs="Arial"/>
          <w:sz w:val="23"/>
          <w:szCs w:val="23"/>
        </w:rPr>
        <w:t xml:space="preserve"> to the CHO or </w:t>
      </w:r>
      <w:r>
        <w:rPr>
          <w:rFonts w:ascii="Arial" w:hAnsi="Arial" w:cs="Arial"/>
          <w:sz w:val="23"/>
          <w:szCs w:val="23"/>
        </w:rPr>
        <w:t>delegate</w:t>
      </w:r>
      <w:r w:rsidRPr="00681560">
        <w:rPr>
          <w:rFonts w:ascii="Arial" w:hAnsi="Arial" w:cs="Arial"/>
          <w:sz w:val="23"/>
          <w:szCs w:val="23"/>
        </w:rPr>
        <w:t xml:space="preserve"> on whether the person should be discharged from Level 2 or above management</w:t>
      </w:r>
      <w:r>
        <w:rPr>
          <w:rFonts w:ascii="Arial" w:hAnsi="Arial" w:cs="Arial"/>
          <w:sz w:val="23"/>
          <w:szCs w:val="23"/>
        </w:rPr>
        <w:t>,</w:t>
      </w:r>
      <w:r w:rsidRPr="00681560">
        <w:rPr>
          <w:rFonts w:ascii="Arial" w:hAnsi="Arial" w:cs="Arial"/>
          <w:sz w:val="23"/>
          <w:szCs w:val="23"/>
        </w:rPr>
        <w:t xml:space="preserve"> or should remain under their management level. </w:t>
      </w:r>
    </w:p>
    <w:p w14:paraId="6801E337" w14:textId="77777777" w:rsidR="00B6603E" w:rsidRPr="00681560" w:rsidRDefault="00B6603E" w:rsidP="00B6603E">
      <w:pPr>
        <w:autoSpaceDE w:val="0"/>
        <w:autoSpaceDN w:val="0"/>
        <w:adjustRightInd w:val="0"/>
        <w:spacing w:after="0" w:line="240" w:lineRule="auto"/>
        <w:rPr>
          <w:rFonts w:ascii="Arial" w:hAnsi="Arial" w:cs="Arial"/>
          <w:sz w:val="23"/>
          <w:szCs w:val="23"/>
        </w:rPr>
      </w:pPr>
    </w:p>
    <w:p w14:paraId="2B76A29A" w14:textId="77777777" w:rsidR="00B6603E" w:rsidRPr="00681560" w:rsidRDefault="00B6603E" w:rsidP="00B6603E">
      <w:pPr>
        <w:autoSpaceDE w:val="0"/>
        <w:autoSpaceDN w:val="0"/>
        <w:adjustRightInd w:val="0"/>
        <w:spacing w:after="120" w:line="240" w:lineRule="auto"/>
        <w:rPr>
          <w:rFonts w:ascii="Arial" w:hAnsi="Arial" w:cs="Arial"/>
          <w:sz w:val="23"/>
          <w:szCs w:val="23"/>
        </w:rPr>
      </w:pPr>
      <w:r w:rsidRPr="00681560">
        <w:rPr>
          <w:rFonts w:ascii="Arial" w:hAnsi="Arial" w:cs="Arial"/>
          <w:sz w:val="23"/>
          <w:szCs w:val="23"/>
        </w:rPr>
        <w:t xml:space="preserve">In determining whether a person </w:t>
      </w:r>
      <w:r>
        <w:rPr>
          <w:rFonts w:ascii="Arial" w:hAnsi="Arial" w:cs="Arial"/>
          <w:sz w:val="23"/>
          <w:szCs w:val="23"/>
        </w:rPr>
        <w:t>should</w:t>
      </w:r>
      <w:r w:rsidRPr="00681560">
        <w:rPr>
          <w:rFonts w:ascii="Arial" w:hAnsi="Arial" w:cs="Arial"/>
          <w:sz w:val="23"/>
          <w:szCs w:val="23"/>
        </w:rPr>
        <w:t xml:space="preserve"> be discharged from management at Level 2 or above under the </w:t>
      </w:r>
      <w:r>
        <w:rPr>
          <w:rFonts w:ascii="Arial" w:hAnsi="Arial" w:cs="Arial"/>
          <w:sz w:val="23"/>
          <w:szCs w:val="23"/>
        </w:rPr>
        <w:t>Guidelines</w:t>
      </w:r>
      <w:r w:rsidRPr="00681560">
        <w:rPr>
          <w:rFonts w:ascii="Arial" w:hAnsi="Arial" w:cs="Arial"/>
          <w:sz w:val="23"/>
          <w:szCs w:val="23"/>
        </w:rPr>
        <w:t xml:space="preserve">, the designated </w:t>
      </w:r>
      <w:r>
        <w:rPr>
          <w:rFonts w:ascii="Arial" w:hAnsi="Arial" w:cs="Arial"/>
          <w:sz w:val="23"/>
          <w:szCs w:val="23"/>
        </w:rPr>
        <w:t>s</w:t>
      </w:r>
      <w:r w:rsidRPr="00681560">
        <w:rPr>
          <w:rFonts w:ascii="Arial" w:hAnsi="Arial" w:cs="Arial"/>
          <w:sz w:val="23"/>
          <w:szCs w:val="23"/>
        </w:rPr>
        <w:t xml:space="preserve">tate or </w:t>
      </w:r>
      <w:r>
        <w:rPr>
          <w:rFonts w:ascii="Arial" w:hAnsi="Arial" w:cs="Arial"/>
          <w:sz w:val="23"/>
          <w:szCs w:val="23"/>
        </w:rPr>
        <w:t>t</w:t>
      </w:r>
      <w:r w:rsidRPr="00681560">
        <w:rPr>
          <w:rFonts w:ascii="Arial" w:hAnsi="Arial" w:cs="Arial"/>
          <w:sz w:val="23"/>
          <w:szCs w:val="23"/>
        </w:rPr>
        <w:t xml:space="preserve">erritory authority </w:t>
      </w:r>
      <w:r>
        <w:rPr>
          <w:rFonts w:ascii="Arial" w:hAnsi="Arial" w:cs="Arial"/>
          <w:sz w:val="23"/>
          <w:szCs w:val="23"/>
        </w:rPr>
        <w:t xml:space="preserve">should </w:t>
      </w:r>
      <w:r w:rsidRPr="00681560">
        <w:rPr>
          <w:rFonts w:ascii="Arial" w:hAnsi="Arial" w:cs="Arial"/>
          <w:sz w:val="23"/>
          <w:szCs w:val="23"/>
        </w:rPr>
        <w:t>consider</w:t>
      </w:r>
      <w:r>
        <w:rPr>
          <w:rFonts w:ascii="Arial" w:hAnsi="Arial" w:cs="Arial"/>
          <w:sz w:val="23"/>
          <w:szCs w:val="23"/>
        </w:rPr>
        <w:t xml:space="preserve"> in the broader deliberations</w:t>
      </w:r>
      <w:r w:rsidRPr="00681560">
        <w:rPr>
          <w:rFonts w:ascii="Arial" w:hAnsi="Arial" w:cs="Arial"/>
          <w:sz w:val="23"/>
          <w:szCs w:val="23"/>
        </w:rPr>
        <w:t xml:space="preserve">: </w:t>
      </w:r>
    </w:p>
    <w:p w14:paraId="0148BDD3" w14:textId="77777777" w:rsidR="00B6603E" w:rsidRPr="00681560" w:rsidRDefault="00B6603E" w:rsidP="00B6603E">
      <w:pPr>
        <w:widowControl w:val="0"/>
        <w:numPr>
          <w:ilvl w:val="0"/>
          <w:numId w:val="7"/>
        </w:numPr>
        <w:autoSpaceDE w:val="0"/>
        <w:autoSpaceDN w:val="0"/>
        <w:adjustRightInd w:val="0"/>
        <w:spacing w:after="0"/>
        <w:rPr>
          <w:rFonts w:ascii="Arial" w:hAnsi="Arial" w:cs="Arial"/>
          <w:sz w:val="23"/>
          <w:szCs w:val="23"/>
        </w:rPr>
      </w:pPr>
      <w:r w:rsidRPr="00681560">
        <w:rPr>
          <w:rFonts w:ascii="Arial" w:hAnsi="Arial" w:cs="Arial"/>
          <w:sz w:val="23"/>
          <w:szCs w:val="23"/>
        </w:rPr>
        <w:t xml:space="preserve">whether actions recommended by the Panel have been implemented and their effectiveness; </w:t>
      </w:r>
    </w:p>
    <w:p w14:paraId="5EA6ECE4" w14:textId="77777777" w:rsidR="00B6603E" w:rsidRPr="00681560" w:rsidRDefault="00B6603E" w:rsidP="00B6603E">
      <w:pPr>
        <w:widowControl w:val="0"/>
        <w:numPr>
          <w:ilvl w:val="0"/>
          <w:numId w:val="7"/>
        </w:numPr>
        <w:autoSpaceDE w:val="0"/>
        <w:autoSpaceDN w:val="0"/>
        <w:adjustRightInd w:val="0"/>
        <w:spacing w:after="0"/>
        <w:rPr>
          <w:rFonts w:ascii="Arial" w:hAnsi="Arial" w:cs="Arial"/>
          <w:sz w:val="23"/>
          <w:szCs w:val="23"/>
        </w:rPr>
      </w:pPr>
      <w:r w:rsidRPr="00681560">
        <w:rPr>
          <w:rFonts w:ascii="Arial" w:hAnsi="Arial" w:cs="Arial"/>
          <w:sz w:val="23"/>
          <w:szCs w:val="23"/>
        </w:rPr>
        <w:t xml:space="preserve">evidence that the person </w:t>
      </w:r>
      <w:r>
        <w:rPr>
          <w:rFonts w:ascii="Arial" w:hAnsi="Arial" w:cs="Arial"/>
          <w:sz w:val="23"/>
          <w:szCs w:val="23"/>
        </w:rPr>
        <w:t>is no longer placing others at risk of HIV transmission</w:t>
      </w:r>
      <w:r w:rsidRPr="00681560">
        <w:rPr>
          <w:rFonts w:ascii="Arial" w:hAnsi="Arial" w:cs="Arial"/>
          <w:sz w:val="23"/>
          <w:szCs w:val="23"/>
        </w:rPr>
        <w:t>; and</w:t>
      </w:r>
      <w:r>
        <w:rPr>
          <w:rFonts w:ascii="Arial" w:hAnsi="Arial" w:cs="Arial"/>
          <w:sz w:val="23"/>
          <w:szCs w:val="23"/>
        </w:rPr>
        <w:t>,</w:t>
      </w:r>
    </w:p>
    <w:p w14:paraId="44DACB3C" w14:textId="77777777" w:rsidR="00B6603E" w:rsidRPr="00681560" w:rsidRDefault="00B6603E" w:rsidP="00B6603E">
      <w:pPr>
        <w:widowControl w:val="0"/>
        <w:numPr>
          <w:ilvl w:val="0"/>
          <w:numId w:val="7"/>
        </w:numPr>
        <w:autoSpaceDE w:val="0"/>
        <w:autoSpaceDN w:val="0"/>
        <w:adjustRightInd w:val="0"/>
        <w:spacing w:after="0"/>
        <w:rPr>
          <w:rFonts w:ascii="Arial" w:hAnsi="Arial" w:cs="Arial"/>
          <w:sz w:val="23"/>
          <w:szCs w:val="23"/>
        </w:rPr>
      </w:pPr>
      <w:r w:rsidRPr="00681560">
        <w:rPr>
          <w:rFonts w:ascii="Arial" w:hAnsi="Arial" w:cs="Arial"/>
          <w:sz w:val="23"/>
          <w:szCs w:val="23"/>
        </w:rPr>
        <w:t xml:space="preserve">an assessment of the likelihood that the person </w:t>
      </w:r>
      <w:r>
        <w:rPr>
          <w:rFonts w:ascii="Arial" w:hAnsi="Arial" w:cs="Arial"/>
          <w:sz w:val="23"/>
          <w:szCs w:val="23"/>
        </w:rPr>
        <w:t>will not place</w:t>
      </w:r>
      <w:r w:rsidRPr="00681560">
        <w:rPr>
          <w:rFonts w:ascii="Arial" w:hAnsi="Arial" w:cs="Arial"/>
          <w:sz w:val="23"/>
          <w:szCs w:val="23"/>
        </w:rPr>
        <w:t xml:space="preserve"> others at risk of HIV transmission. </w:t>
      </w:r>
    </w:p>
    <w:p w14:paraId="18B38B06" w14:textId="77777777" w:rsidR="00B6603E" w:rsidRPr="00681560" w:rsidRDefault="00B6603E" w:rsidP="00B6603E">
      <w:pPr>
        <w:autoSpaceDE w:val="0"/>
        <w:autoSpaceDN w:val="0"/>
        <w:adjustRightInd w:val="0"/>
        <w:spacing w:after="0" w:line="240" w:lineRule="auto"/>
        <w:rPr>
          <w:rFonts w:ascii="Arial" w:hAnsi="Arial" w:cs="Arial"/>
          <w:sz w:val="23"/>
          <w:szCs w:val="23"/>
        </w:rPr>
      </w:pPr>
    </w:p>
    <w:p w14:paraId="3AE930EF" w14:textId="77777777" w:rsidR="00B6603E" w:rsidRDefault="00B6603E" w:rsidP="00B6603E">
      <w:pPr>
        <w:autoSpaceDE w:val="0"/>
        <w:autoSpaceDN w:val="0"/>
        <w:adjustRightInd w:val="0"/>
        <w:spacing w:after="0" w:line="240" w:lineRule="auto"/>
        <w:rPr>
          <w:rFonts w:ascii="Arial" w:hAnsi="Arial" w:cs="Arial"/>
          <w:sz w:val="23"/>
          <w:szCs w:val="23"/>
        </w:rPr>
      </w:pPr>
      <w:r>
        <w:rPr>
          <w:rFonts w:ascii="Arial" w:hAnsi="Arial" w:cs="Arial"/>
          <w:sz w:val="23"/>
          <w:szCs w:val="23"/>
        </w:rPr>
        <w:t xml:space="preserve">A person of concern who demonstrates </w:t>
      </w:r>
      <w:r>
        <w:rPr>
          <w:rFonts w:ascii="Arial" w:hAnsi="Arial" w:cs="Arial"/>
          <w:sz w:val="23"/>
          <w:szCs w:val="23"/>
          <w:lang w:val="en-US"/>
        </w:rPr>
        <w:t xml:space="preserve">sustained viral suppression, adherence to </w:t>
      </w:r>
      <w:r w:rsidRPr="00681560">
        <w:rPr>
          <w:rFonts w:ascii="Arial" w:hAnsi="Arial" w:cs="Arial"/>
          <w:sz w:val="23"/>
          <w:szCs w:val="23"/>
          <w:lang w:val="en-US"/>
        </w:rPr>
        <w:t>ART</w:t>
      </w:r>
      <w:r>
        <w:rPr>
          <w:rFonts w:ascii="Arial" w:hAnsi="Arial" w:cs="Arial"/>
          <w:sz w:val="23"/>
          <w:szCs w:val="23"/>
          <w:lang w:val="en-US"/>
        </w:rPr>
        <w:t xml:space="preserve"> and engagement in appropriate ongoing clinical care and treatment monitoring, poses </w:t>
      </w:r>
      <w:r w:rsidRPr="00826343">
        <w:rPr>
          <w:rFonts w:ascii="Arial" w:hAnsi="Arial" w:cs="Arial"/>
          <w:sz w:val="23"/>
          <w:szCs w:val="23"/>
          <w:lang w:val="en-US"/>
        </w:rPr>
        <w:t xml:space="preserve">effectively no risk of </w:t>
      </w:r>
      <w:r>
        <w:rPr>
          <w:rFonts w:ascii="Arial" w:hAnsi="Arial" w:cs="Arial"/>
          <w:sz w:val="23"/>
          <w:szCs w:val="23"/>
          <w:lang w:val="en-US"/>
        </w:rPr>
        <w:t xml:space="preserve">sexually transmitting </w:t>
      </w:r>
      <w:r w:rsidRPr="00826343">
        <w:rPr>
          <w:rFonts w:ascii="Arial" w:hAnsi="Arial" w:cs="Arial"/>
          <w:sz w:val="23"/>
          <w:szCs w:val="23"/>
          <w:lang w:val="en-US"/>
        </w:rPr>
        <w:t>HIV</w:t>
      </w:r>
      <w:r>
        <w:rPr>
          <w:rFonts w:ascii="Arial" w:hAnsi="Arial" w:cs="Arial"/>
          <w:sz w:val="23"/>
          <w:szCs w:val="23"/>
          <w:lang w:val="en-US"/>
        </w:rPr>
        <w:t xml:space="preserve">. </w:t>
      </w:r>
    </w:p>
    <w:p w14:paraId="1F070CCE" w14:textId="77777777" w:rsidR="00B6603E" w:rsidRPr="00681560" w:rsidRDefault="00B6603E" w:rsidP="00B6603E">
      <w:pPr>
        <w:autoSpaceDE w:val="0"/>
        <w:autoSpaceDN w:val="0"/>
        <w:adjustRightInd w:val="0"/>
        <w:spacing w:after="0" w:line="240" w:lineRule="auto"/>
        <w:rPr>
          <w:rFonts w:ascii="Arial" w:hAnsi="Arial" w:cs="Arial"/>
          <w:sz w:val="23"/>
          <w:szCs w:val="23"/>
        </w:rPr>
      </w:pPr>
    </w:p>
    <w:p w14:paraId="6C82F55A" w14:textId="77777777" w:rsidR="00B6603E" w:rsidRDefault="00B6603E" w:rsidP="00B6603E">
      <w:pPr>
        <w:autoSpaceDE w:val="0"/>
        <w:autoSpaceDN w:val="0"/>
        <w:adjustRightInd w:val="0"/>
        <w:spacing w:after="0" w:line="240" w:lineRule="auto"/>
        <w:rPr>
          <w:rFonts w:ascii="Arial" w:hAnsi="Arial" w:cs="Arial"/>
          <w:sz w:val="23"/>
          <w:szCs w:val="23"/>
          <w:lang w:val="en-US"/>
        </w:rPr>
      </w:pPr>
      <w:r>
        <w:rPr>
          <w:rFonts w:ascii="Arial" w:hAnsi="Arial" w:cs="Arial"/>
          <w:sz w:val="23"/>
          <w:szCs w:val="23"/>
          <w:lang w:val="en-US"/>
        </w:rPr>
        <w:t xml:space="preserve">The presence of a detectable viral load alone does not itself warrant management under these Guidelines, unless there are also </w:t>
      </w:r>
      <w:proofErr w:type="spellStart"/>
      <w:r>
        <w:rPr>
          <w:rFonts w:ascii="Arial" w:hAnsi="Arial" w:cs="Arial"/>
          <w:sz w:val="23"/>
          <w:szCs w:val="23"/>
          <w:lang w:val="en-US"/>
        </w:rPr>
        <w:t>behaviours</w:t>
      </w:r>
      <w:proofErr w:type="spellEnd"/>
      <w:r>
        <w:rPr>
          <w:rFonts w:ascii="Arial" w:hAnsi="Arial" w:cs="Arial"/>
          <w:sz w:val="23"/>
          <w:szCs w:val="23"/>
          <w:lang w:val="en-US"/>
        </w:rPr>
        <w:t xml:space="preserve"> that place others at risk of HIV transmission. </w:t>
      </w:r>
    </w:p>
    <w:p w14:paraId="770B7893" w14:textId="77777777" w:rsidR="00B6603E" w:rsidRDefault="00B6603E" w:rsidP="00B6603E">
      <w:pPr>
        <w:autoSpaceDE w:val="0"/>
        <w:autoSpaceDN w:val="0"/>
        <w:adjustRightInd w:val="0"/>
        <w:spacing w:after="0" w:line="240" w:lineRule="auto"/>
        <w:rPr>
          <w:rFonts w:ascii="Arial" w:hAnsi="Arial" w:cs="Arial"/>
          <w:sz w:val="23"/>
          <w:szCs w:val="23"/>
          <w:lang w:val="en-US"/>
        </w:rPr>
      </w:pPr>
    </w:p>
    <w:p w14:paraId="0E1D9B69" w14:textId="44C5BBF5" w:rsidR="00B6603E" w:rsidRDefault="00B6603E" w:rsidP="00B6603E">
      <w:pPr>
        <w:autoSpaceDE w:val="0"/>
        <w:autoSpaceDN w:val="0"/>
        <w:adjustRightInd w:val="0"/>
        <w:spacing w:after="0" w:line="240" w:lineRule="auto"/>
        <w:rPr>
          <w:rFonts w:ascii="Arial" w:hAnsi="Arial" w:cs="Arial"/>
          <w:sz w:val="23"/>
          <w:szCs w:val="23"/>
        </w:rPr>
      </w:pPr>
      <w:r>
        <w:rPr>
          <w:rFonts w:ascii="Arial" w:hAnsi="Arial" w:cs="Arial"/>
          <w:sz w:val="23"/>
          <w:szCs w:val="23"/>
          <w:lang w:val="en-US"/>
        </w:rPr>
        <w:t>T</w:t>
      </w:r>
      <w:r w:rsidRPr="00681560">
        <w:rPr>
          <w:rFonts w:ascii="Arial" w:hAnsi="Arial" w:cs="Arial"/>
          <w:sz w:val="23"/>
          <w:szCs w:val="23"/>
        </w:rPr>
        <w:t xml:space="preserve">he designated </w:t>
      </w:r>
      <w:r>
        <w:rPr>
          <w:rFonts w:ascii="Arial" w:hAnsi="Arial" w:cs="Arial"/>
          <w:sz w:val="23"/>
          <w:szCs w:val="23"/>
        </w:rPr>
        <w:t>s</w:t>
      </w:r>
      <w:r w:rsidRPr="00681560">
        <w:rPr>
          <w:rFonts w:ascii="Arial" w:hAnsi="Arial" w:cs="Arial"/>
          <w:sz w:val="23"/>
          <w:szCs w:val="23"/>
        </w:rPr>
        <w:t xml:space="preserve">tate or </w:t>
      </w:r>
      <w:r>
        <w:rPr>
          <w:rFonts w:ascii="Arial" w:hAnsi="Arial" w:cs="Arial"/>
          <w:sz w:val="23"/>
          <w:szCs w:val="23"/>
        </w:rPr>
        <w:t>t</w:t>
      </w:r>
      <w:r w:rsidRPr="00681560">
        <w:rPr>
          <w:rFonts w:ascii="Arial" w:hAnsi="Arial" w:cs="Arial"/>
          <w:sz w:val="23"/>
          <w:szCs w:val="23"/>
        </w:rPr>
        <w:t xml:space="preserve">erritory authority should </w:t>
      </w:r>
      <w:r>
        <w:rPr>
          <w:rFonts w:ascii="Arial" w:hAnsi="Arial" w:cs="Arial"/>
          <w:sz w:val="23"/>
          <w:szCs w:val="23"/>
        </w:rPr>
        <w:t xml:space="preserve">consider </w:t>
      </w:r>
      <w:r w:rsidRPr="00681560">
        <w:rPr>
          <w:rFonts w:ascii="Arial" w:hAnsi="Arial" w:cs="Arial"/>
          <w:sz w:val="23"/>
          <w:szCs w:val="23"/>
        </w:rPr>
        <w:t>discharg</w:t>
      </w:r>
      <w:r>
        <w:rPr>
          <w:rFonts w:ascii="Arial" w:hAnsi="Arial" w:cs="Arial"/>
          <w:sz w:val="23"/>
          <w:szCs w:val="23"/>
        </w:rPr>
        <w:t>ing</w:t>
      </w:r>
      <w:r w:rsidRPr="00681560">
        <w:rPr>
          <w:rFonts w:ascii="Arial" w:hAnsi="Arial" w:cs="Arial"/>
          <w:sz w:val="23"/>
          <w:szCs w:val="23"/>
        </w:rPr>
        <w:t xml:space="preserve"> the person from management under the Guidelines</w:t>
      </w:r>
      <w:r>
        <w:rPr>
          <w:rFonts w:ascii="Arial" w:hAnsi="Arial" w:cs="Arial"/>
          <w:sz w:val="23"/>
          <w:szCs w:val="23"/>
        </w:rPr>
        <w:t xml:space="preserve"> taking into account all relevant information</w:t>
      </w:r>
      <w:r w:rsidRPr="00681560">
        <w:rPr>
          <w:rFonts w:ascii="Arial" w:hAnsi="Arial" w:cs="Arial"/>
          <w:sz w:val="23"/>
          <w:szCs w:val="23"/>
        </w:rPr>
        <w:t xml:space="preserve">. </w:t>
      </w:r>
      <w:r>
        <w:rPr>
          <w:rFonts w:ascii="Arial"/>
          <w:sz w:val="23"/>
          <w:szCs w:val="23"/>
          <w:lang w:val="en-US"/>
        </w:rPr>
        <w:t>A graded withdrawal of staged public health measures and continued support may be required for persons with complex needs.</w:t>
      </w:r>
    </w:p>
    <w:p w14:paraId="20DFD64D" w14:textId="77777777" w:rsidR="00B6603E" w:rsidRDefault="00B6603E" w:rsidP="00B6603E">
      <w:pPr>
        <w:autoSpaceDE w:val="0"/>
        <w:autoSpaceDN w:val="0"/>
        <w:adjustRightInd w:val="0"/>
        <w:spacing w:after="0" w:line="240" w:lineRule="auto"/>
        <w:rPr>
          <w:rFonts w:ascii="Arial" w:hAnsi="Arial" w:cs="Arial"/>
          <w:sz w:val="23"/>
          <w:szCs w:val="23"/>
        </w:rPr>
      </w:pPr>
    </w:p>
    <w:p w14:paraId="462D0291" w14:textId="77777777" w:rsidR="00B6603E" w:rsidRPr="00681560" w:rsidRDefault="00B6603E" w:rsidP="00B6603E">
      <w:pPr>
        <w:autoSpaceDE w:val="0"/>
        <w:autoSpaceDN w:val="0"/>
        <w:adjustRightInd w:val="0"/>
        <w:spacing w:after="0" w:line="240" w:lineRule="auto"/>
        <w:rPr>
          <w:rFonts w:ascii="Arial" w:hAnsi="Arial" w:cs="Arial"/>
          <w:sz w:val="23"/>
          <w:szCs w:val="23"/>
        </w:rPr>
      </w:pPr>
      <w:r w:rsidRPr="00681560">
        <w:rPr>
          <w:rFonts w:ascii="Arial" w:hAnsi="Arial" w:cs="Arial"/>
          <w:sz w:val="23"/>
          <w:szCs w:val="23"/>
        </w:rPr>
        <w:t>Discharge ends the</w:t>
      </w:r>
      <w:r>
        <w:rPr>
          <w:rFonts w:ascii="Arial" w:hAnsi="Arial" w:cs="Arial"/>
          <w:sz w:val="23"/>
          <w:szCs w:val="23"/>
        </w:rPr>
        <w:t xml:space="preserve"> </w:t>
      </w:r>
      <w:r w:rsidRPr="00681560">
        <w:rPr>
          <w:rFonts w:ascii="Arial" w:hAnsi="Arial" w:cs="Arial"/>
          <w:sz w:val="23"/>
          <w:szCs w:val="23"/>
        </w:rPr>
        <w:t xml:space="preserve">Panel’s involvement in the person’s management. </w:t>
      </w:r>
      <w:r>
        <w:rPr>
          <w:rFonts w:ascii="Arial" w:hAnsi="Arial" w:cs="Arial"/>
          <w:sz w:val="23"/>
          <w:szCs w:val="23"/>
        </w:rPr>
        <w:t xml:space="preserve">It is recommended that ongoing management and support of the person </w:t>
      </w:r>
      <w:r w:rsidRPr="00681560">
        <w:rPr>
          <w:rFonts w:ascii="Arial" w:hAnsi="Arial" w:cs="Arial"/>
          <w:sz w:val="23"/>
          <w:szCs w:val="23"/>
        </w:rPr>
        <w:t xml:space="preserve">continue to occur via the local clinician/service provider. Local services should be reminded of their responsibility to monitor the person’s ongoing engagement with HIV care. Services should actively follow up if the person disengages from care. </w:t>
      </w:r>
      <w:r>
        <w:rPr>
          <w:rFonts w:ascii="Arial" w:hAnsi="Arial" w:cs="Arial"/>
          <w:sz w:val="23"/>
          <w:szCs w:val="23"/>
        </w:rPr>
        <w:t>Any l</w:t>
      </w:r>
      <w:r w:rsidRPr="00681560">
        <w:rPr>
          <w:rFonts w:ascii="Arial" w:hAnsi="Arial" w:cs="Arial"/>
          <w:sz w:val="23"/>
          <w:szCs w:val="23"/>
        </w:rPr>
        <w:t>oss</w:t>
      </w:r>
      <w:r>
        <w:rPr>
          <w:rFonts w:ascii="Arial" w:hAnsi="Arial" w:cs="Arial"/>
          <w:sz w:val="23"/>
          <w:szCs w:val="23"/>
        </w:rPr>
        <w:t>-</w:t>
      </w:r>
      <w:r w:rsidRPr="00681560">
        <w:rPr>
          <w:rFonts w:ascii="Arial" w:hAnsi="Arial" w:cs="Arial"/>
          <w:sz w:val="23"/>
          <w:szCs w:val="23"/>
        </w:rPr>
        <w:t>to</w:t>
      </w:r>
      <w:r>
        <w:rPr>
          <w:rFonts w:ascii="Arial" w:hAnsi="Arial" w:cs="Arial"/>
          <w:sz w:val="23"/>
          <w:szCs w:val="23"/>
        </w:rPr>
        <w:t>-</w:t>
      </w:r>
      <w:r w:rsidRPr="00681560">
        <w:rPr>
          <w:rFonts w:ascii="Arial" w:hAnsi="Arial" w:cs="Arial"/>
          <w:sz w:val="23"/>
          <w:szCs w:val="23"/>
        </w:rPr>
        <w:t>follow</w:t>
      </w:r>
      <w:r>
        <w:rPr>
          <w:rFonts w:ascii="Arial" w:hAnsi="Arial" w:cs="Arial"/>
          <w:sz w:val="23"/>
          <w:szCs w:val="23"/>
        </w:rPr>
        <w:t>-</w:t>
      </w:r>
      <w:r w:rsidRPr="00681560">
        <w:rPr>
          <w:rFonts w:ascii="Arial" w:hAnsi="Arial" w:cs="Arial"/>
          <w:sz w:val="23"/>
          <w:szCs w:val="23"/>
        </w:rPr>
        <w:t xml:space="preserve">up </w:t>
      </w:r>
      <w:r>
        <w:rPr>
          <w:rFonts w:ascii="Arial" w:hAnsi="Arial" w:cs="Arial"/>
          <w:sz w:val="23"/>
          <w:szCs w:val="23"/>
        </w:rPr>
        <w:t xml:space="preserve">and </w:t>
      </w:r>
      <w:r w:rsidRPr="00681560">
        <w:rPr>
          <w:rFonts w:ascii="Arial" w:hAnsi="Arial" w:cs="Arial"/>
          <w:sz w:val="23"/>
          <w:szCs w:val="23"/>
        </w:rPr>
        <w:t xml:space="preserve">concerns about new public health risks should be raised immediately with the designated </w:t>
      </w:r>
      <w:r>
        <w:rPr>
          <w:rFonts w:ascii="Arial" w:hAnsi="Arial" w:cs="Arial"/>
          <w:sz w:val="23"/>
          <w:szCs w:val="23"/>
        </w:rPr>
        <w:t>s</w:t>
      </w:r>
      <w:r w:rsidRPr="00681560">
        <w:rPr>
          <w:rFonts w:ascii="Arial" w:hAnsi="Arial" w:cs="Arial"/>
          <w:sz w:val="23"/>
          <w:szCs w:val="23"/>
        </w:rPr>
        <w:t xml:space="preserve">tate or </w:t>
      </w:r>
      <w:r>
        <w:rPr>
          <w:rFonts w:ascii="Arial" w:hAnsi="Arial" w:cs="Arial"/>
          <w:sz w:val="23"/>
          <w:szCs w:val="23"/>
        </w:rPr>
        <w:t>t</w:t>
      </w:r>
      <w:r w:rsidRPr="00681560">
        <w:rPr>
          <w:rFonts w:ascii="Arial" w:hAnsi="Arial" w:cs="Arial"/>
          <w:sz w:val="23"/>
          <w:szCs w:val="23"/>
        </w:rPr>
        <w:t xml:space="preserve">erritory authority. </w:t>
      </w:r>
    </w:p>
    <w:p w14:paraId="47C8502A" w14:textId="77777777" w:rsidR="00B6603E" w:rsidRPr="00681560" w:rsidRDefault="00B6603E" w:rsidP="00B6603E">
      <w:pPr>
        <w:autoSpaceDE w:val="0"/>
        <w:autoSpaceDN w:val="0"/>
        <w:adjustRightInd w:val="0"/>
        <w:spacing w:after="0" w:line="240" w:lineRule="auto"/>
        <w:rPr>
          <w:rFonts w:ascii="Arial" w:hAnsi="Arial" w:cs="Arial"/>
          <w:sz w:val="23"/>
          <w:szCs w:val="23"/>
        </w:rPr>
      </w:pPr>
      <w:r w:rsidRPr="00681560">
        <w:rPr>
          <w:rFonts w:ascii="Arial" w:hAnsi="Arial" w:cs="Arial"/>
          <w:sz w:val="23"/>
          <w:szCs w:val="23"/>
        </w:rPr>
        <w:lastRenderedPageBreak/>
        <w:t xml:space="preserve">Where the Panel’s assessment of the </w:t>
      </w:r>
      <w:r>
        <w:rPr>
          <w:rFonts w:ascii="Arial" w:hAnsi="Arial" w:cs="Arial"/>
          <w:sz w:val="23"/>
          <w:szCs w:val="23"/>
        </w:rPr>
        <w:t xml:space="preserve">result of </w:t>
      </w:r>
      <w:r w:rsidRPr="00681560">
        <w:rPr>
          <w:rFonts w:ascii="Arial" w:hAnsi="Arial" w:cs="Arial"/>
          <w:sz w:val="23"/>
          <w:szCs w:val="23"/>
        </w:rPr>
        <w:t xml:space="preserve">actions taken is that they are ineffective or insufficient in protecting public health, or where there is evidence of increased risk of transmission of HIV to others, the Panel may advise an escalation of action in accordance with the Levels described below. </w:t>
      </w:r>
    </w:p>
    <w:p w14:paraId="6AB82CC7" w14:textId="77777777" w:rsidR="00B6603E" w:rsidRPr="00681560" w:rsidRDefault="00B6603E" w:rsidP="00B6603E">
      <w:pPr>
        <w:autoSpaceDE w:val="0"/>
        <w:autoSpaceDN w:val="0"/>
        <w:adjustRightInd w:val="0"/>
        <w:spacing w:after="0" w:line="240" w:lineRule="auto"/>
        <w:rPr>
          <w:rFonts w:ascii="Arial" w:hAnsi="Arial" w:cs="Arial"/>
          <w:sz w:val="24"/>
          <w:szCs w:val="24"/>
        </w:rPr>
      </w:pPr>
    </w:p>
    <w:p w14:paraId="369AC01C" w14:textId="77777777" w:rsidR="00B6603E" w:rsidRPr="00681560" w:rsidRDefault="00B6603E" w:rsidP="00B6603E">
      <w:pPr>
        <w:pStyle w:val="Heading1"/>
        <w:ind w:left="0"/>
        <w:sectPr w:rsidR="00B6603E" w:rsidRPr="00681560" w:rsidSect="0048228B">
          <w:footerReference w:type="default" r:id="rId8"/>
          <w:footerReference w:type="first" r:id="rId9"/>
          <w:pgSz w:w="11906" w:h="16838"/>
          <w:pgMar w:top="1440" w:right="1440" w:bottom="1440" w:left="1440" w:header="708" w:footer="708" w:gutter="0"/>
          <w:pgNumType w:start="0"/>
          <w:cols w:space="708"/>
          <w:titlePg/>
          <w:docGrid w:linePitch="360"/>
        </w:sectPr>
      </w:pPr>
    </w:p>
    <w:p w14:paraId="69C8C8A3" w14:textId="77777777" w:rsidR="00B6603E" w:rsidRPr="00681560" w:rsidRDefault="00B6603E" w:rsidP="00B6603E">
      <w:pPr>
        <w:pStyle w:val="Heading1"/>
        <w:ind w:left="0"/>
      </w:pPr>
      <w:bookmarkStart w:id="15" w:name="_Toc527098"/>
      <w:r w:rsidRPr="00681560">
        <w:lastRenderedPageBreak/>
        <w:t xml:space="preserve">SECTION </w:t>
      </w:r>
      <w:r>
        <w:t>9</w:t>
      </w:r>
      <w:r w:rsidRPr="00681560">
        <w:t xml:space="preserve"> - </w:t>
      </w:r>
      <w:r>
        <w:t>LEVELS OF MANAGEMENT</w:t>
      </w:r>
      <w:bookmarkEnd w:id="15"/>
      <w:r w:rsidRPr="00681560">
        <w:t xml:space="preserve"> </w:t>
      </w:r>
    </w:p>
    <w:p w14:paraId="56C60695" w14:textId="77777777" w:rsidR="00B6603E" w:rsidRPr="00B46A41" w:rsidRDefault="00B6603E" w:rsidP="00B6603E">
      <w:pPr>
        <w:pStyle w:val="Heading2"/>
        <w:rPr>
          <w:rFonts w:ascii="Arial" w:hAnsi="Arial" w:cs="Arial"/>
          <w:sz w:val="24"/>
          <w:szCs w:val="24"/>
        </w:rPr>
      </w:pPr>
      <w:bookmarkStart w:id="16" w:name="_Toc527099"/>
      <w:r w:rsidRPr="00B46A41">
        <w:rPr>
          <w:rFonts w:ascii="Arial" w:hAnsi="Arial" w:cs="Arial"/>
          <w:sz w:val="24"/>
          <w:szCs w:val="24"/>
        </w:rPr>
        <w:t>Level One: Counselling, education and support</w:t>
      </w:r>
      <w:bookmarkEnd w:id="16"/>
    </w:p>
    <w:p w14:paraId="05F75527" w14:textId="77777777" w:rsidR="00B6603E" w:rsidRPr="00230E3B" w:rsidRDefault="00B6603E" w:rsidP="00B6603E"/>
    <w:tbl>
      <w:tblPr>
        <w:tblW w:w="14339" w:type="dxa"/>
        <w:tblInd w:w="180" w:type="dxa"/>
        <w:tblBorders>
          <w:top w:val="nil"/>
          <w:left w:val="nil"/>
          <w:bottom w:val="nil"/>
          <w:right w:val="nil"/>
        </w:tblBorders>
        <w:tblLayout w:type="fixed"/>
        <w:tblLook w:val="0000" w:firstRow="0" w:lastRow="0" w:firstColumn="0" w:lastColumn="0" w:noHBand="0" w:noVBand="0"/>
      </w:tblPr>
      <w:tblGrid>
        <w:gridCol w:w="2160"/>
        <w:gridCol w:w="3536"/>
        <w:gridCol w:w="3143"/>
        <w:gridCol w:w="5500"/>
      </w:tblGrid>
      <w:tr w:rsidR="00B6603E" w:rsidRPr="00681560" w14:paraId="491C711D" w14:textId="77777777" w:rsidTr="00B348E2">
        <w:trPr>
          <w:trHeight w:val="232"/>
        </w:trPr>
        <w:tc>
          <w:tcPr>
            <w:tcW w:w="2160" w:type="dxa"/>
            <w:tcBorders>
              <w:top w:val="single" w:sz="8" w:space="0" w:color="000000"/>
              <w:left w:val="single" w:sz="8" w:space="0" w:color="000000"/>
              <w:bottom w:val="single" w:sz="8" w:space="0" w:color="000000"/>
              <w:right w:val="single" w:sz="8" w:space="0" w:color="000000"/>
            </w:tcBorders>
          </w:tcPr>
          <w:p w14:paraId="7C8A7688" w14:textId="77777777" w:rsidR="00B6603E" w:rsidRPr="00681560" w:rsidRDefault="00B6603E" w:rsidP="00B348E2">
            <w:pPr>
              <w:autoSpaceDE w:val="0"/>
              <w:autoSpaceDN w:val="0"/>
              <w:adjustRightInd w:val="0"/>
              <w:spacing w:before="120" w:after="120" w:line="240" w:lineRule="auto"/>
              <w:jc w:val="center"/>
              <w:rPr>
                <w:rFonts w:ascii="Arial" w:hAnsi="Arial" w:cs="Arial"/>
                <w:color w:val="000000"/>
              </w:rPr>
            </w:pPr>
            <w:r w:rsidRPr="00681560">
              <w:rPr>
                <w:rFonts w:ascii="Arial" w:hAnsi="Arial" w:cs="Arial"/>
                <w:b/>
                <w:bCs/>
                <w:color w:val="000000"/>
              </w:rPr>
              <w:t xml:space="preserve">Level </w:t>
            </w:r>
          </w:p>
        </w:tc>
        <w:tc>
          <w:tcPr>
            <w:tcW w:w="3536" w:type="dxa"/>
            <w:tcBorders>
              <w:top w:val="single" w:sz="8" w:space="0" w:color="000000"/>
              <w:left w:val="single" w:sz="8" w:space="0" w:color="000000"/>
              <w:bottom w:val="single" w:sz="8" w:space="0" w:color="000000"/>
              <w:right w:val="single" w:sz="8" w:space="0" w:color="000000"/>
            </w:tcBorders>
          </w:tcPr>
          <w:p w14:paraId="66F2368A" w14:textId="77777777" w:rsidR="00B6603E" w:rsidRPr="00681560" w:rsidRDefault="00B6603E" w:rsidP="00B348E2">
            <w:pPr>
              <w:autoSpaceDE w:val="0"/>
              <w:autoSpaceDN w:val="0"/>
              <w:adjustRightInd w:val="0"/>
              <w:spacing w:before="120" w:after="120" w:line="240" w:lineRule="auto"/>
              <w:jc w:val="center"/>
              <w:rPr>
                <w:rFonts w:ascii="Arial" w:hAnsi="Arial" w:cs="Arial"/>
                <w:color w:val="000000"/>
              </w:rPr>
            </w:pPr>
            <w:r>
              <w:rPr>
                <w:rFonts w:ascii="Arial" w:hAnsi="Arial" w:cs="Arial"/>
                <w:b/>
                <w:bCs/>
                <w:color w:val="000000"/>
              </w:rPr>
              <w:t>Suggested Steps</w:t>
            </w:r>
          </w:p>
        </w:tc>
        <w:tc>
          <w:tcPr>
            <w:tcW w:w="3143" w:type="dxa"/>
            <w:tcBorders>
              <w:top w:val="single" w:sz="8" w:space="0" w:color="000000"/>
              <w:left w:val="single" w:sz="8" w:space="0" w:color="000000"/>
              <w:bottom w:val="single" w:sz="8" w:space="0" w:color="000000"/>
              <w:right w:val="single" w:sz="8" w:space="0" w:color="000000"/>
            </w:tcBorders>
          </w:tcPr>
          <w:p w14:paraId="752344FD" w14:textId="77777777" w:rsidR="00B6603E" w:rsidRPr="00681560" w:rsidRDefault="00B6603E" w:rsidP="00B348E2">
            <w:pPr>
              <w:autoSpaceDE w:val="0"/>
              <w:autoSpaceDN w:val="0"/>
              <w:adjustRightInd w:val="0"/>
              <w:spacing w:before="120" w:after="120" w:line="240" w:lineRule="auto"/>
              <w:jc w:val="center"/>
              <w:rPr>
                <w:rFonts w:ascii="Arial" w:hAnsi="Arial" w:cs="Arial"/>
                <w:color w:val="000000"/>
              </w:rPr>
            </w:pPr>
            <w:r w:rsidRPr="00681560">
              <w:rPr>
                <w:rFonts w:ascii="Arial" w:hAnsi="Arial" w:cs="Arial"/>
                <w:b/>
                <w:bCs/>
                <w:color w:val="000000"/>
              </w:rPr>
              <w:t xml:space="preserve">Services to consider </w:t>
            </w:r>
          </w:p>
        </w:tc>
        <w:tc>
          <w:tcPr>
            <w:tcW w:w="5500" w:type="dxa"/>
            <w:tcBorders>
              <w:top w:val="single" w:sz="8" w:space="0" w:color="000000"/>
              <w:left w:val="single" w:sz="8" w:space="0" w:color="000000"/>
              <w:bottom w:val="single" w:sz="8" w:space="0" w:color="000000"/>
              <w:right w:val="single" w:sz="8" w:space="0" w:color="000000"/>
            </w:tcBorders>
          </w:tcPr>
          <w:p w14:paraId="651A9D96" w14:textId="77777777" w:rsidR="00B6603E" w:rsidRPr="00681560" w:rsidRDefault="00B6603E" w:rsidP="00B348E2">
            <w:pPr>
              <w:autoSpaceDE w:val="0"/>
              <w:autoSpaceDN w:val="0"/>
              <w:adjustRightInd w:val="0"/>
              <w:spacing w:before="120" w:after="120" w:line="240" w:lineRule="auto"/>
              <w:jc w:val="center"/>
              <w:rPr>
                <w:rFonts w:ascii="Arial" w:hAnsi="Arial" w:cs="Arial"/>
                <w:color w:val="000000"/>
              </w:rPr>
            </w:pPr>
            <w:r>
              <w:rPr>
                <w:rFonts w:ascii="Arial" w:hAnsi="Arial" w:cs="Arial"/>
                <w:b/>
                <w:bCs/>
                <w:color w:val="000000"/>
              </w:rPr>
              <w:t>Proposed d</w:t>
            </w:r>
            <w:r w:rsidRPr="00681560">
              <w:rPr>
                <w:rFonts w:ascii="Arial" w:hAnsi="Arial" w:cs="Arial"/>
                <w:b/>
                <w:bCs/>
                <w:color w:val="000000"/>
              </w:rPr>
              <w:t xml:space="preserve">ecision, decision maker and action </w:t>
            </w:r>
          </w:p>
        </w:tc>
      </w:tr>
      <w:tr w:rsidR="00B6603E" w:rsidRPr="00681560" w14:paraId="7A321FA8" w14:textId="77777777" w:rsidTr="00B348E2">
        <w:trPr>
          <w:trHeight w:val="2734"/>
        </w:trPr>
        <w:tc>
          <w:tcPr>
            <w:tcW w:w="2160" w:type="dxa"/>
            <w:tcBorders>
              <w:top w:val="single" w:sz="8" w:space="0" w:color="000000"/>
              <w:left w:val="single" w:sz="8" w:space="0" w:color="000000"/>
              <w:bottom w:val="single" w:sz="8" w:space="0" w:color="000000"/>
              <w:right w:val="single" w:sz="8" w:space="0" w:color="000000"/>
            </w:tcBorders>
          </w:tcPr>
          <w:p w14:paraId="632C3568" w14:textId="77777777" w:rsidR="00B6603E" w:rsidRPr="00681560" w:rsidRDefault="00B6603E" w:rsidP="00B348E2">
            <w:pPr>
              <w:autoSpaceDE w:val="0"/>
              <w:autoSpaceDN w:val="0"/>
              <w:adjustRightInd w:val="0"/>
              <w:spacing w:after="0" w:line="240" w:lineRule="auto"/>
              <w:rPr>
                <w:rFonts w:ascii="Arial" w:hAnsi="Arial" w:cs="Arial"/>
                <w:color w:val="000000"/>
              </w:rPr>
            </w:pPr>
          </w:p>
          <w:p w14:paraId="3209C8C0" w14:textId="77777777" w:rsidR="00B6603E" w:rsidRPr="00230E3B" w:rsidRDefault="00B6603E" w:rsidP="00B348E2">
            <w:pPr>
              <w:autoSpaceDE w:val="0"/>
              <w:autoSpaceDN w:val="0"/>
              <w:adjustRightInd w:val="0"/>
              <w:spacing w:after="120" w:line="240" w:lineRule="auto"/>
              <w:rPr>
                <w:rFonts w:ascii="Arial" w:hAnsi="Arial" w:cs="Arial"/>
                <w:color w:val="000000"/>
                <w:sz w:val="18"/>
                <w:szCs w:val="18"/>
              </w:rPr>
            </w:pPr>
            <w:r w:rsidRPr="00230E3B">
              <w:rPr>
                <w:rFonts w:ascii="Arial" w:hAnsi="Arial" w:cs="Arial"/>
                <w:color w:val="000000"/>
                <w:sz w:val="18"/>
                <w:szCs w:val="18"/>
              </w:rPr>
              <w:t>Management in the community by the person’s health care team with the assistance of specialist HIV case workers, as appropriate, and with advice from the nominated public health HIV contact but no formal involvement of the HIV Advisory Panel.</w:t>
            </w:r>
          </w:p>
          <w:p w14:paraId="3C672BCB" w14:textId="77777777" w:rsidR="00B6603E" w:rsidRPr="00681560" w:rsidRDefault="00B6603E" w:rsidP="00B348E2">
            <w:pPr>
              <w:autoSpaceDE w:val="0"/>
              <w:autoSpaceDN w:val="0"/>
              <w:adjustRightInd w:val="0"/>
              <w:spacing w:after="120" w:line="240" w:lineRule="auto"/>
              <w:rPr>
                <w:rFonts w:ascii="Arial" w:hAnsi="Arial" w:cs="Arial"/>
                <w:color w:val="000000"/>
              </w:rPr>
            </w:pPr>
          </w:p>
        </w:tc>
        <w:tc>
          <w:tcPr>
            <w:tcW w:w="3536" w:type="dxa"/>
            <w:tcBorders>
              <w:top w:val="single" w:sz="8" w:space="0" w:color="000000"/>
              <w:left w:val="single" w:sz="8" w:space="0" w:color="000000"/>
              <w:bottom w:val="single" w:sz="8" w:space="0" w:color="000000"/>
              <w:right w:val="single" w:sz="8" w:space="0" w:color="000000"/>
            </w:tcBorders>
          </w:tcPr>
          <w:p w14:paraId="5D07CD81" w14:textId="77777777" w:rsidR="00B6603E" w:rsidRPr="00681560" w:rsidRDefault="00B6603E" w:rsidP="00B348E2">
            <w:pPr>
              <w:autoSpaceDE w:val="0"/>
              <w:autoSpaceDN w:val="0"/>
              <w:adjustRightInd w:val="0"/>
              <w:spacing w:after="0" w:line="240" w:lineRule="auto"/>
              <w:rPr>
                <w:rFonts w:ascii="Arial" w:hAnsi="Arial" w:cs="Arial"/>
                <w:color w:val="000000"/>
              </w:rPr>
            </w:pPr>
          </w:p>
          <w:p w14:paraId="0F63C800" w14:textId="77777777" w:rsidR="00B6603E" w:rsidRPr="00230E3B" w:rsidRDefault="00B6603E" w:rsidP="00B348E2">
            <w:pPr>
              <w:widowControl w:val="0"/>
              <w:numPr>
                <w:ilvl w:val="0"/>
                <w:numId w:val="11"/>
              </w:numPr>
              <w:autoSpaceDE w:val="0"/>
              <w:autoSpaceDN w:val="0"/>
              <w:adjustRightInd w:val="0"/>
              <w:spacing w:after="0" w:line="240" w:lineRule="auto"/>
              <w:ind w:left="176" w:hanging="142"/>
              <w:rPr>
                <w:rFonts w:ascii="Arial" w:hAnsi="Arial" w:cs="Arial"/>
                <w:color w:val="000000"/>
                <w:sz w:val="18"/>
                <w:szCs w:val="18"/>
              </w:rPr>
            </w:pPr>
            <w:r w:rsidRPr="00230E3B">
              <w:rPr>
                <w:rFonts w:ascii="Arial" w:hAnsi="Arial" w:cs="Arial"/>
                <w:color w:val="000000"/>
                <w:sz w:val="18"/>
                <w:szCs w:val="18"/>
              </w:rPr>
              <w:t xml:space="preserve">The person’s behaviour has been recognised by the health care provider as demonstrating a degree of risk the provider is concerned about – the person may not seem willing or able to protect sexual or needle-sharing partners. </w:t>
            </w:r>
          </w:p>
          <w:p w14:paraId="01FC5E54" w14:textId="77777777" w:rsidR="00B6603E" w:rsidRPr="00230E3B" w:rsidRDefault="00B6603E" w:rsidP="00B348E2">
            <w:pPr>
              <w:autoSpaceDE w:val="0"/>
              <w:autoSpaceDN w:val="0"/>
              <w:adjustRightInd w:val="0"/>
              <w:spacing w:after="0" w:line="240" w:lineRule="auto"/>
              <w:rPr>
                <w:rFonts w:ascii="Arial" w:hAnsi="Arial" w:cs="Arial"/>
                <w:color w:val="000000"/>
                <w:sz w:val="18"/>
                <w:szCs w:val="18"/>
              </w:rPr>
            </w:pPr>
          </w:p>
          <w:p w14:paraId="49BB6414" w14:textId="77777777" w:rsidR="00B6603E" w:rsidRPr="00230E3B" w:rsidRDefault="00B6603E" w:rsidP="00B348E2">
            <w:pPr>
              <w:widowControl w:val="0"/>
              <w:numPr>
                <w:ilvl w:val="0"/>
                <w:numId w:val="11"/>
              </w:numPr>
              <w:autoSpaceDE w:val="0"/>
              <w:autoSpaceDN w:val="0"/>
              <w:adjustRightInd w:val="0"/>
              <w:spacing w:after="0" w:line="240" w:lineRule="auto"/>
              <w:ind w:left="176" w:hanging="142"/>
              <w:rPr>
                <w:rFonts w:ascii="Arial" w:hAnsi="Arial" w:cs="Arial"/>
                <w:color w:val="000000"/>
                <w:sz w:val="18"/>
                <w:szCs w:val="18"/>
              </w:rPr>
            </w:pPr>
            <w:r w:rsidRPr="00230E3B">
              <w:rPr>
                <w:rFonts w:ascii="Arial" w:hAnsi="Arial" w:cs="Arial"/>
                <w:color w:val="000000"/>
                <w:sz w:val="18"/>
                <w:szCs w:val="18"/>
              </w:rPr>
              <w:t xml:space="preserve">This should be reported to the nominated </w:t>
            </w:r>
            <w:r>
              <w:rPr>
                <w:rFonts w:ascii="Arial" w:hAnsi="Arial" w:cs="Arial"/>
                <w:color w:val="000000"/>
                <w:sz w:val="18"/>
                <w:szCs w:val="18"/>
              </w:rPr>
              <w:t>p</w:t>
            </w:r>
            <w:r w:rsidRPr="00230E3B">
              <w:rPr>
                <w:rFonts w:ascii="Arial" w:hAnsi="Arial" w:cs="Arial"/>
                <w:color w:val="000000"/>
                <w:sz w:val="18"/>
                <w:szCs w:val="18"/>
              </w:rPr>
              <w:t xml:space="preserve">ublic </w:t>
            </w:r>
            <w:r>
              <w:rPr>
                <w:rFonts w:ascii="Arial" w:hAnsi="Arial" w:cs="Arial"/>
                <w:color w:val="000000"/>
                <w:sz w:val="18"/>
                <w:szCs w:val="18"/>
              </w:rPr>
              <w:t>h</w:t>
            </w:r>
            <w:r w:rsidRPr="00230E3B">
              <w:rPr>
                <w:rFonts w:ascii="Arial" w:hAnsi="Arial" w:cs="Arial"/>
                <w:color w:val="000000"/>
                <w:sz w:val="18"/>
                <w:szCs w:val="18"/>
              </w:rPr>
              <w:t xml:space="preserve">ealth HIV contact as appropriate for the arrangements in each state or territory. </w:t>
            </w:r>
          </w:p>
          <w:p w14:paraId="34FB2983" w14:textId="77777777" w:rsidR="00B6603E" w:rsidRPr="00230E3B" w:rsidRDefault="00B6603E" w:rsidP="00B348E2">
            <w:pPr>
              <w:autoSpaceDE w:val="0"/>
              <w:autoSpaceDN w:val="0"/>
              <w:adjustRightInd w:val="0"/>
              <w:spacing w:after="0" w:line="240" w:lineRule="auto"/>
              <w:rPr>
                <w:rFonts w:ascii="Arial" w:hAnsi="Arial" w:cs="Arial"/>
                <w:color w:val="000000"/>
                <w:sz w:val="18"/>
                <w:szCs w:val="18"/>
              </w:rPr>
            </w:pPr>
          </w:p>
          <w:p w14:paraId="227453B1" w14:textId="77777777" w:rsidR="00B6603E" w:rsidRPr="00230E3B" w:rsidRDefault="00B6603E" w:rsidP="00B348E2">
            <w:pPr>
              <w:widowControl w:val="0"/>
              <w:numPr>
                <w:ilvl w:val="0"/>
                <w:numId w:val="11"/>
              </w:numPr>
              <w:autoSpaceDE w:val="0"/>
              <w:autoSpaceDN w:val="0"/>
              <w:adjustRightInd w:val="0"/>
              <w:spacing w:after="0" w:line="240" w:lineRule="auto"/>
              <w:ind w:left="176" w:hanging="142"/>
              <w:rPr>
                <w:rFonts w:ascii="Arial" w:hAnsi="Arial" w:cs="Arial"/>
                <w:color w:val="000000"/>
                <w:sz w:val="18"/>
                <w:szCs w:val="18"/>
              </w:rPr>
            </w:pPr>
            <w:r w:rsidRPr="00230E3B">
              <w:rPr>
                <w:rFonts w:ascii="Arial" w:hAnsi="Arial" w:cs="Arial"/>
                <w:color w:val="000000"/>
                <w:sz w:val="18"/>
                <w:szCs w:val="18"/>
              </w:rPr>
              <w:t xml:space="preserve">The health care provider agrees to continue management of the person, at least in the first instance, possibly with follow up and support. </w:t>
            </w:r>
          </w:p>
          <w:p w14:paraId="63BB839E" w14:textId="77777777" w:rsidR="00B6603E" w:rsidRPr="00230E3B" w:rsidRDefault="00B6603E" w:rsidP="00B348E2">
            <w:pPr>
              <w:autoSpaceDE w:val="0"/>
              <w:autoSpaceDN w:val="0"/>
              <w:adjustRightInd w:val="0"/>
              <w:spacing w:after="0" w:line="240" w:lineRule="auto"/>
              <w:rPr>
                <w:rFonts w:ascii="Arial" w:hAnsi="Arial" w:cs="Arial"/>
                <w:color w:val="000000"/>
                <w:sz w:val="18"/>
                <w:szCs w:val="18"/>
              </w:rPr>
            </w:pPr>
          </w:p>
          <w:p w14:paraId="2BB527D4" w14:textId="77777777" w:rsidR="00B6603E" w:rsidRPr="00230E3B" w:rsidRDefault="00B6603E" w:rsidP="00B348E2">
            <w:pPr>
              <w:widowControl w:val="0"/>
              <w:numPr>
                <w:ilvl w:val="0"/>
                <w:numId w:val="11"/>
              </w:numPr>
              <w:autoSpaceDE w:val="0"/>
              <w:autoSpaceDN w:val="0"/>
              <w:adjustRightInd w:val="0"/>
              <w:spacing w:after="0" w:line="240" w:lineRule="auto"/>
              <w:ind w:left="176" w:hanging="142"/>
              <w:rPr>
                <w:rFonts w:ascii="Arial" w:hAnsi="Arial" w:cs="Arial"/>
                <w:color w:val="000000"/>
                <w:sz w:val="18"/>
                <w:szCs w:val="18"/>
              </w:rPr>
            </w:pPr>
            <w:r w:rsidRPr="00230E3B">
              <w:rPr>
                <w:rFonts w:ascii="Arial" w:hAnsi="Arial" w:cs="Arial"/>
                <w:color w:val="000000"/>
                <w:sz w:val="18"/>
                <w:szCs w:val="18"/>
              </w:rPr>
              <w:t xml:space="preserve">Review action of health care provider if concerns continue. </w:t>
            </w:r>
          </w:p>
          <w:p w14:paraId="5FC5CB47" w14:textId="77777777" w:rsidR="00B6603E" w:rsidRPr="00681560" w:rsidRDefault="00B6603E" w:rsidP="00B348E2">
            <w:pPr>
              <w:autoSpaceDE w:val="0"/>
              <w:autoSpaceDN w:val="0"/>
              <w:adjustRightInd w:val="0"/>
              <w:spacing w:after="0" w:line="240" w:lineRule="auto"/>
              <w:rPr>
                <w:rFonts w:ascii="Arial" w:hAnsi="Arial" w:cs="Arial"/>
                <w:color w:val="000000"/>
              </w:rPr>
            </w:pPr>
          </w:p>
        </w:tc>
        <w:tc>
          <w:tcPr>
            <w:tcW w:w="3143" w:type="dxa"/>
            <w:tcBorders>
              <w:top w:val="single" w:sz="8" w:space="0" w:color="000000"/>
              <w:left w:val="single" w:sz="8" w:space="0" w:color="000000"/>
              <w:bottom w:val="single" w:sz="8" w:space="0" w:color="000000"/>
              <w:right w:val="single" w:sz="8" w:space="0" w:color="000000"/>
            </w:tcBorders>
          </w:tcPr>
          <w:p w14:paraId="421445C6" w14:textId="77777777" w:rsidR="00B6603E" w:rsidRPr="00681560" w:rsidRDefault="00B6603E" w:rsidP="00B348E2">
            <w:pPr>
              <w:autoSpaceDE w:val="0"/>
              <w:autoSpaceDN w:val="0"/>
              <w:adjustRightInd w:val="0"/>
              <w:spacing w:after="0" w:line="240" w:lineRule="auto"/>
              <w:rPr>
                <w:rFonts w:ascii="Arial" w:hAnsi="Arial" w:cs="Arial"/>
              </w:rPr>
            </w:pPr>
          </w:p>
          <w:p w14:paraId="1EC594BF" w14:textId="77777777" w:rsidR="00B6603E" w:rsidRPr="00230E3B" w:rsidRDefault="00B6603E" w:rsidP="00B348E2">
            <w:pPr>
              <w:widowControl w:val="0"/>
              <w:numPr>
                <w:ilvl w:val="0"/>
                <w:numId w:val="11"/>
              </w:numPr>
              <w:autoSpaceDE w:val="0"/>
              <w:autoSpaceDN w:val="0"/>
              <w:adjustRightInd w:val="0"/>
              <w:spacing w:after="0" w:line="240" w:lineRule="auto"/>
              <w:ind w:left="176" w:hanging="142"/>
              <w:rPr>
                <w:rFonts w:ascii="Arial" w:hAnsi="Arial" w:cs="Arial"/>
                <w:color w:val="000000"/>
                <w:sz w:val="18"/>
                <w:szCs w:val="18"/>
              </w:rPr>
            </w:pPr>
            <w:r w:rsidRPr="00230E3B">
              <w:rPr>
                <w:rFonts w:ascii="Arial" w:hAnsi="Arial" w:cs="Arial"/>
                <w:color w:val="000000"/>
                <w:sz w:val="18"/>
                <w:szCs w:val="18"/>
              </w:rPr>
              <w:t xml:space="preserve">HIV Clinical care. </w:t>
            </w:r>
          </w:p>
          <w:p w14:paraId="1CE838BC" w14:textId="77777777" w:rsidR="00B6603E" w:rsidRPr="00230E3B" w:rsidRDefault="00B6603E" w:rsidP="00B348E2">
            <w:pPr>
              <w:widowControl w:val="0"/>
              <w:autoSpaceDE w:val="0"/>
              <w:autoSpaceDN w:val="0"/>
              <w:adjustRightInd w:val="0"/>
              <w:spacing w:after="0" w:line="240" w:lineRule="auto"/>
              <w:ind w:left="176"/>
              <w:rPr>
                <w:rFonts w:ascii="Arial" w:hAnsi="Arial" w:cs="Arial"/>
                <w:color w:val="000000"/>
                <w:sz w:val="18"/>
                <w:szCs w:val="18"/>
              </w:rPr>
            </w:pPr>
          </w:p>
          <w:p w14:paraId="13D53381" w14:textId="77777777" w:rsidR="00B6603E" w:rsidRPr="00230E3B" w:rsidRDefault="00B6603E" w:rsidP="00B348E2">
            <w:pPr>
              <w:widowControl w:val="0"/>
              <w:numPr>
                <w:ilvl w:val="0"/>
                <w:numId w:val="11"/>
              </w:numPr>
              <w:autoSpaceDE w:val="0"/>
              <w:autoSpaceDN w:val="0"/>
              <w:adjustRightInd w:val="0"/>
              <w:spacing w:after="0" w:line="240" w:lineRule="auto"/>
              <w:ind w:left="176" w:hanging="142"/>
              <w:rPr>
                <w:rFonts w:ascii="Arial" w:hAnsi="Arial" w:cs="Arial"/>
                <w:color w:val="000000"/>
                <w:sz w:val="18"/>
                <w:szCs w:val="18"/>
              </w:rPr>
            </w:pPr>
            <w:r w:rsidRPr="00230E3B">
              <w:rPr>
                <w:rFonts w:ascii="Arial" w:hAnsi="Arial" w:cs="Arial"/>
                <w:color w:val="000000"/>
                <w:sz w:val="18"/>
                <w:szCs w:val="18"/>
              </w:rPr>
              <w:t xml:space="preserve">Mental health and alcohol and other drug services as needed. </w:t>
            </w:r>
          </w:p>
          <w:p w14:paraId="75259FF8" w14:textId="77777777" w:rsidR="00B6603E" w:rsidRPr="00230E3B" w:rsidRDefault="00B6603E" w:rsidP="00B348E2">
            <w:pPr>
              <w:widowControl w:val="0"/>
              <w:autoSpaceDE w:val="0"/>
              <w:autoSpaceDN w:val="0"/>
              <w:adjustRightInd w:val="0"/>
              <w:spacing w:after="0" w:line="240" w:lineRule="auto"/>
              <w:rPr>
                <w:rFonts w:ascii="Arial" w:hAnsi="Arial" w:cs="Arial"/>
                <w:color w:val="000000"/>
                <w:sz w:val="18"/>
                <w:szCs w:val="18"/>
              </w:rPr>
            </w:pPr>
          </w:p>
          <w:p w14:paraId="3F76F191" w14:textId="77777777" w:rsidR="00B6603E" w:rsidRPr="00230E3B" w:rsidRDefault="00B6603E" w:rsidP="00B348E2">
            <w:pPr>
              <w:widowControl w:val="0"/>
              <w:numPr>
                <w:ilvl w:val="0"/>
                <w:numId w:val="11"/>
              </w:numPr>
              <w:autoSpaceDE w:val="0"/>
              <w:autoSpaceDN w:val="0"/>
              <w:adjustRightInd w:val="0"/>
              <w:spacing w:after="0" w:line="240" w:lineRule="auto"/>
              <w:ind w:left="176" w:hanging="142"/>
              <w:rPr>
                <w:rFonts w:ascii="Arial" w:hAnsi="Arial" w:cs="Arial"/>
                <w:color w:val="000000"/>
                <w:sz w:val="18"/>
                <w:szCs w:val="18"/>
              </w:rPr>
            </w:pPr>
            <w:r w:rsidRPr="00230E3B">
              <w:rPr>
                <w:rFonts w:ascii="Arial" w:hAnsi="Arial" w:cs="Arial"/>
                <w:color w:val="000000"/>
                <w:sz w:val="18"/>
                <w:szCs w:val="18"/>
              </w:rPr>
              <w:t>Counselling, education.</w:t>
            </w:r>
          </w:p>
          <w:p w14:paraId="511E26E9" w14:textId="77777777" w:rsidR="00B6603E" w:rsidRPr="00230E3B" w:rsidRDefault="00B6603E" w:rsidP="00B348E2">
            <w:pPr>
              <w:widowControl w:val="0"/>
              <w:autoSpaceDE w:val="0"/>
              <w:autoSpaceDN w:val="0"/>
              <w:adjustRightInd w:val="0"/>
              <w:spacing w:after="0" w:line="240" w:lineRule="auto"/>
              <w:ind w:left="176"/>
              <w:rPr>
                <w:rFonts w:ascii="Arial" w:hAnsi="Arial" w:cs="Arial"/>
                <w:color w:val="000000"/>
                <w:sz w:val="18"/>
                <w:szCs w:val="18"/>
              </w:rPr>
            </w:pPr>
          </w:p>
          <w:p w14:paraId="0CC78D51" w14:textId="77777777" w:rsidR="00B6603E" w:rsidRPr="00230E3B" w:rsidRDefault="00B6603E" w:rsidP="00B348E2">
            <w:pPr>
              <w:widowControl w:val="0"/>
              <w:numPr>
                <w:ilvl w:val="0"/>
                <w:numId w:val="11"/>
              </w:numPr>
              <w:autoSpaceDE w:val="0"/>
              <w:autoSpaceDN w:val="0"/>
              <w:adjustRightInd w:val="0"/>
              <w:spacing w:after="0" w:line="240" w:lineRule="auto"/>
              <w:ind w:left="176" w:hanging="142"/>
              <w:rPr>
                <w:rFonts w:ascii="Arial" w:hAnsi="Arial" w:cs="Arial"/>
                <w:color w:val="000000"/>
                <w:sz w:val="18"/>
                <w:szCs w:val="18"/>
              </w:rPr>
            </w:pPr>
            <w:r w:rsidRPr="00230E3B">
              <w:rPr>
                <w:rFonts w:ascii="Arial" w:hAnsi="Arial" w:cs="Arial"/>
                <w:color w:val="000000"/>
                <w:sz w:val="18"/>
                <w:szCs w:val="18"/>
              </w:rPr>
              <w:t>Contact tracing as appropriate</w:t>
            </w:r>
          </w:p>
          <w:p w14:paraId="5E8519A4" w14:textId="77777777" w:rsidR="00B6603E" w:rsidRPr="00230E3B" w:rsidRDefault="00B6603E" w:rsidP="00B348E2">
            <w:pPr>
              <w:widowControl w:val="0"/>
              <w:autoSpaceDE w:val="0"/>
              <w:autoSpaceDN w:val="0"/>
              <w:adjustRightInd w:val="0"/>
              <w:spacing w:after="0" w:line="240" w:lineRule="auto"/>
              <w:rPr>
                <w:rFonts w:ascii="Arial" w:hAnsi="Arial" w:cs="Arial"/>
                <w:color w:val="000000"/>
                <w:sz w:val="18"/>
                <w:szCs w:val="18"/>
              </w:rPr>
            </w:pPr>
            <w:r w:rsidRPr="00230E3B">
              <w:rPr>
                <w:rFonts w:ascii="Arial" w:hAnsi="Arial" w:cs="Arial"/>
                <w:color w:val="000000"/>
                <w:sz w:val="18"/>
                <w:szCs w:val="18"/>
              </w:rPr>
              <w:t xml:space="preserve"> </w:t>
            </w:r>
          </w:p>
          <w:p w14:paraId="333591C7" w14:textId="77777777" w:rsidR="00B6603E" w:rsidRPr="00230E3B" w:rsidRDefault="00B6603E" w:rsidP="00B348E2">
            <w:pPr>
              <w:widowControl w:val="0"/>
              <w:numPr>
                <w:ilvl w:val="0"/>
                <w:numId w:val="11"/>
              </w:numPr>
              <w:autoSpaceDE w:val="0"/>
              <w:autoSpaceDN w:val="0"/>
              <w:adjustRightInd w:val="0"/>
              <w:spacing w:after="0" w:line="240" w:lineRule="auto"/>
              <w:ind w:left="176" w:hanging="142"/>
              <w:rPr>
                <w:rFonts w:ascii="Arial" w:hAnsi="Arial" w:cs="Arial"/>
                <w:color w:val="000000"/>
                <w:sz w:val="18"/>
                <w:szCs w:val="18"/>
              </w:rPr>
            </w:pPr>
            <w:r w:rsidRPr="00230E3B">
              <w:rPr>
                <w:rFonts w:ascii="Arial" w:hAnsi="Arial" w:cs="Arial"/>
                <w:color w:val="000000"/>
                <w:sz w:val="18"/>
                <w:szCs w:val="18"/>
              </w:rPr>
              <w:t>Support services, housing.</w:t>
            </w:r>
          </w:p>
          <w:p w14:paraId="29265A08" w14:textId="77777777" w:rsidR="00B6603E" w:rsidRPr="00230E3B" w:rsidRDefault="00B6603E" w:rsidP="00B348E2">
            <w:pPr>
              <w:widowControl w:val="0"/>
              <w:autoSpaceDE w:val="0"/>
              <w:autoSpaceDN w:val="0"/>
              <w:adjustRightInd w:val="0"/>
              <w:spacing w:after="0" w:line="240" w:lineRule="auto"/>
              <w:rPr>
                <w:rFonts w:ascii="Arial" w:hAnsi="Arial" w:cs="Arial"/>
                <w:color w:val="000000"/>
                <w:sz w:val="18"/>
                <w:szCs w:val="18"/>
              </w:rPr>
            </w:pPr>
          </w:p>
          <w:p w14:paraId="3F58BD79" w14:textId="77777777" w:rsidR="00B6603E" w:rsidRPr="00230E3B" w:rsidRDefault="00B6603E" w:rsidP="00B348E2">
            <w:pPr>
              <w:widowControl w:val="0"/>
              <w:numPr>
                <w:ilvl w:val="0"/>
                <w:numId w:val="11"/>
              </w:numPr>
              <w:autoSpaceDE w:val="0"/>
              <w:autoSpaceDN w:val="0"/>
              <w:adjustRightInd w:val="0"/>
              <w:spacing w:after="0" w:line="240" w:lineRule="auto"/>
              <w:ind w:left="176" w:hanging="142"/>
              <w:rPr>
                <w:rFonts w:ascii="Arial" w:hAnsi="Arial" w:cs="Arial"/>
                <w:color w:val="000000"/>
                <w:sz w:val="18"/>
                <w:szCs w:val="18"/>
              </w:rPr>
            </w:pPr>
            <w:r w:rsidRPr="00230E3B">
              <w:rPr>
                <w:rFonts w:ascii="Arial" w:hAnsi="Arial" w:cs="Arial"/>
                <w:color w:val="000000"/>
                <w:sz w:val="18"/>
                <w:szCs w:val="18"/>
              </w:rPr>
              <w:t>Peer support/navigation services where available.</w:t>
            </w:r>
          </w:p>
          <w:p w14:paraId="4A699942" w14:textId="77777777" w:rsidR="00B6603E" w:rsidRPr="00230E3B" w:rsidRDefault="00B6603E" w:rsidP="00B348E2">
            <w:pPr>
              <w:widowControl w:val="0"/>
              <w:autoSpaceDE w:val="0"/>
              <w:autoSpaceDN w:val="0"/>
              <w:adjustRightInd w:val="0"/>
              <w:spacing w:after="0" w:line="240" w:lineRule="auto"/>
              <w:rPr>
                <w:rFonts w:ascii="Arial" w:hAnsi="Arial" w:cs="Arial"/>
                <w:color w:val="000000"/>
                <w:sz w:val="18"/>
                <w:szCs w:val="18"/>
              </w:rPr>
            </w:pPr>
          </w:p>
          <w:p w14:paraId="50294BB2" w14:textId="77777777" w:rsidR="00B6603E" w:rsidRPr="00230E3B" w:rsidRDefault="00B6603E" w:rsidP="00B348E2">
            <w:pPr>
              <w:widowControl w:val="0"/>
              <w:numPr>
                <w:ilvl w:val="0"/>
                <w:numId w:val="11"/>
              </w:numPr>
              <w:autoSpaceDE w:val="0"/>
              <w:autoSpaceDN w:val="0"/>
              <w:adjustRightInd w:val="0"/>
              <w:spacing w:after="0" w:line="240" w:lineRule="auto"/>
              <w:ind w:left="176" w:hanging="142"/>
              <w:rPr>
                <w:rFonts w:ascii="Arial" w:hAnsi="Arial" w:cs="Arial"/>
                <w:color w:val="000000"/>
                <w:sz w:val="18"/>
                <w:szCs w:val="18"/>
              </w:rPr>
            </w:pPr>
            <w:r w:rsidRPr="00230E3B">
              <w:rPr>
                <w:rFonts w:ascii="Arial" w:hAnsi="Arial" w:cs="Arial"/>
                <w:color w:val="000000"/>
                <w:sz w:val="18"/>
                <w:szCs w:val="18"/>
              </w:rPr>
              <w:t>Referral to case management services, if available</w:t>
            </w:r>
            <w:r>
              <w:rPr>
                <w:rFonts w:ascii="Arial" w:hAnsi="Arial" w:cs="Arial"/>
                <w:color w:val="000000"/>
                <w:sz w:val="18"/>
                <w:szCs w:val="18"/>
              </w:rPr>
              <w:t>.</w:t>
            </w:r>
          </w:p>
          <w:p w14:paraId="5B49D9E2" w14:textId="77777777" w:rsidR="00B6603E" w:rsidRPr="00681560" w:rsidRDefault="00B6603E" w:rsidP="00B348E2">
            <w:pPr>
              <w:autoSpaceDE w:val="0"/>
              <w:autoSpaceDN w:val="0"/>
              <w:adjustRightInd w:val="0"/>
              <w:spacing w:after="0" w:line="240" w:lineRule="auto"/>
              <w:rPr>
                <w:rFonts w:ascii="Arial" w:hAnsi="Arial" w:cs="Arial"/>
                <w:color w:val="000000"/>
              </w:rPr>
            </w:pPr>
          </w:p>
        </w:tc>
        <w:tc>
          <w:tcPr>
            <w:tcW w:w="5500" w:type="dxa"/>
            <w:tcBorders>
              <w:top w:val="single" w:sz="8" w:space="0" w:color="000000"/>
              <w:left w:val="single" w:sz="8" w:space="0" w:color="000000"/>
              <w:bottom w:val="single" w:sz="8" w:space="0" w:color="000000"/>
              <w:right w:val="single" w:sz="8" w:space="0" w:color="000000"/>
            </w:tcBorders>
          </w:tcPr>
          <w:p w14:paraId="3B38945C" w14:textId="77777777" w:rsidR="00B6603E" w:rsidRPr="00230E3B" w:rsidRDefault="00B6603E" w:rsidP="00B348E2">
            <w:pPr>
              <w:autoSpaceDE w:val="0"/>
              <w:autoSpaceDN w:val="0"/>
              <w:adjustRightInd w:val="0"/>
              <w:spacing w:after="0" w:line="240" w:lineRule="auto"/>
              <w:rPr>
                <w:rFonts w:ascii="Arial" w:hAnsi="Arial" w:cs="Arial"/>
                <w:sz w:val="18"/>
                <w:szCs w:val="18"/>
              </w:rPr>
            </w:pPr>
          </w:p>
          <w:p w14:paraId="04A05E6C" w14:textId="77777777" w:rsidR="00B6603E" w:rsidRPr="00230E3B" w:rsidRDefault="00B6603E" w:rsidP="00B348E2">
            <w:pPr>
              <w:widowControl w:val="0"/>
              <w:numPr>
                <w:ilvl w:val="0"/>
                <w:numId w:val="11"/>
              </w:numPr>
              <w:autoSpaceDE w:val="0"/>
              <w:autoSpaceDN w:val="0"/>
              <w:adjustRightInd w:val="0"/>
              <w:spacing w:after="0" w:line="240" w:lineRule="auto"/>
              <w:ind w:left="176" w:hanging="142"/>
              <w:rPr>
                <w:rFonts w:ascii="Arial" w:hAnsi="Arial" w:cs="Arial"/>
                <w:color w:val="000000"/>
                <w:sz w:val="18"/>
                <w:szCs w:val="18"/>
              </w:rPr>
            </w:pPr>
            <w:r w:rsidRPr="00230E3B">
              <w:rPr>
                <w:rFonts w:ascii="Arial" w:hAnsi="Arial" w:cs="Arial"/>
                <w:color w:val="000000"/>
                <w:sz w:val="18"/>
                <w:szCs w:val="18"/>
              </w:rPr>
              <w:t xml:space="preserve">Decision is not to admit to management at Level 2 or above under Guidelines at this initial stage. </w:t>
            </w:r>
          </w:p>
          <w:p w14:paraId="17531646" w14:textId="77777777" w:rsidR="00B6603E" w:rsidRPr="00230E3B" w:rsidRDefault="00B6603E" w:rsidP="00B348E2">
            <w:pPr>
              <w:autoSpaceDE w:val="0"/>
              <w:autoSpaceDN w:val="0"/>
              <w:adjustRightInd w:val="0"/>
              <w:spacing w:after="0" w:line="240" w:lineRule="auto"/>
              <w:rPr>
                <w:rFonts w:ascii="Arial" w:hAnsi="Arial" w:cs="Arial"/>
                <w:color w:val="000000"/>
                <w:sz w:val="18"/>
                <w:szCs w:val="18"/>
              </w:rPr>
            </w:pPr>
          </w:p>
          <w:p w14:paraId="698A4861" w14:textId="77777777" w:rsidR="00B6603E" w:rsidRPr="00230E3B" w:rsidRDefault="00B6603E" w:rsidP="00B348E2">
            <w:pPr>
              <w:widowControl w:val="0"/>
              <w:numPr>
                <w:ilvl w:val="0"/>
                <w:numId w:val="11"/>
              </w:numPr>
              <w:autoSpaceDE w:val="0"/>
              <w:autoSpaceDN w:val="0"/>
              <w:adjustRightInd w:val="0"/>
              <w:spacing w:after="0" w:line="240" w:lineRule="auto"/>
              <w:ind w:left="176" w:hanging="142"/>
              <w:rPr>
                <w:rFonts w:ascii="Arial" w:hAnsi="Arial" w:cs="Arial"/>
                <w:color w:val="000000"/>
                <w:sz w:val="18"/>
                <w:szCs w:val="18"/>
              </w:rPr>
            </w:pPr>
            <w:r w:rsidRPr="00230E3B">
              <w:rPr>
                <w:rFonts w:ascii="Arial" w:hAnsi="Arial" w:cs="Arial"/>
                <w:color w:val="000000"/>
                <w:sz w:val="18"/>
                <w:szCs w:val="18"/>
              </w:rPr>
              <w:t>Made by the nominated public health HIV contact (depending on individual jurisdictional protocols), in consultation with treating clinician.</w:t>
            </w:r>
          </w:p>
          <w:p w14:paraId="79079FFB" w14:textId="77777777" w:rsidR="00B6603E" w:rsidRPr="00230E3B" w:rsidRDefault="00B6603E" w:rsidP="00B348E2">
            <w:pPr>
              <w:autoSpaceDE w:val="0"/>
              <w:autoSpaceDN w:val="0"/>
              <w:adjustRightInd w:val="0"/>
              <w:spacing w:after="0" w:line="240" w:lineRule="auto"/>
              <w:rPr>
                <w:rFonts w:ascii="Arial" w:hAnsi="Arial" w:cs="Arial"/>
                <w:color w:val="000000"/>
                <w:sz w:val="18"/>
                <w:szCs w:val="18"/>
              </w:rPr>
            </w:pPr>
          </w:p>
          <w:p w14:paraId="34914BDB" w14:textId="77777777" w:rsidR="00B6603E" w:rsidRPr="00230E3B" w:rsidRDefault="00B6603E" w:rsidP="00B348E2">
            <w:pPr>
              <w:widowControl w:val="0"/>
              <w:numPr>
                <w:ilvl w:val="0"/>
                <w:numId w:val="11"/>
              </w:numPr>
              <w:autoSpaceDE w:val="0"/>
              <w:autoSpaceDN w:val="0"/>
              <w:adjustRightInd w:val="0"/>
              <w:spacing w:after="0" w:line="240" w:lineRule="auto"/>
              <w:ind w:left="176" w:hanging="142"/>
              <w:rPr>
                <w:rFonts w:ascii="Arial" w:hAnsi="Arial" w:cs="Arial"/>
                <w:color w:val="000000"/>
                <w:sz w:val="18"/>
                <w:szCs w:val="18"/>
              </w:rPr>
            </w:pPr>
            <w:r w:rsidRPr="00230E3B">
              <w:rPr>
                <w:rFonts w:ascii="Arial" w:hAnsi="Arial" w:cs="Arial"/>
                <w:color w:val="000000"/>
                <w:sz w:val="18"/>
                <w:szCs w:val="18"/>
              </w:rPr>
              <w:t xml:space="preserve">Nominated public health HIV contact makes note of conversation. The advice is tabled at next meeting of HIV Advisory Panel for noting. </w:t>
            </w:r>
          </w:p>
          <w:p w14:paraId="4517EB26" w14:textId="77777777" w:rsidR="00B6603E" w:rsidRPr="00230E3B" w:rsidRDefault="00B6603E" w:rsidP="00B348E2">
            <w:pPr>
              <w:autoSpaceDE w:val="0"/>
              <w:autoSpaceDN w:val="0"/>
              <w:adjustRightInd w:val="0"/>
              <w:spacing w:after="0" w:line="240" w:lineRule="auto"/>
              <w:rPr>
                <w:rFonts w:ascii="Arial" w:hAnsi="Arial" w:cs="Arial"/>
                <w:color w:val="000000"/>
                <w:sz w:val="18"/>
                <w:szCs w:val="18"/>
              </w:rPr>
            </w:pPr>
          </w:p>
          <w:p w14:paraId="41A4DB6F" w14:textId="77777777" w:rsidR="00B6603E" w:rsidRPr="00230E3B" w:rsidRDefault="00B6603E" w:rsidP="00B348E2">
            <w:pPr>
              <w:widowControl w:val="0"/>
              <w:numPr>
                <w:ilvl w:val="0"/>
                <w:numId w:val="11"/>
              </w:numPr>
              <w:autoSpaceDE w:val="0"/>
              <w:autoSpaceDN w:val="0"/>
              <w:adjustRightInd w:val="0"/>
              <w:spacing w:after="0" w:line="240" w:lineRule="auto"/>
              <w:ind w:left="176" w:hanging="142"/>
              <w:rPr>
                <w:rFonts w:ascii="Arial" w:hAnsi="Arial" w:cs="Arial"/>
                <w:color w:val="000000"/>
                <w:sz w:val="18"/>
                <w:szCs w:val="18"/>
              </w:rPr>
            </w:pPr>
            <w:r w:rsidRPr="00230E3B">
              <w:rPr>
                <w:rFonts w:ascii="Arial" w:hAnsi="Arial" w:cs="Arial"/>
                <w:color w:val="000000"/>
                <w:sz w:val="18"/>
                <w:szCs w:val="18"/>
              </w:rPr>
              <w:t>In cases where there is no suitable health care provider, identify solutions.</w:t>
            </w:r>
          </w:p>
          <w:p w14:paraId="6C8307DD" w14:textId="77777777" w:rsidR="00B6603E" w:rsidRPr="00230E3B" w:rsidRDefault="00B6603E" w:rsidP="00B348E2">
            <w:pPr>
              <w:widowControl w:val="0"/>
              <w:spacing w:after="0" w:line="240" w:lineRule="auto"/>
              <w:rPr>
                <w:rFonts w:ascii="Arial" w:hAnsi="Arial" w:cs="Arial"/>
                <w:color w:val="000000"/>
                <w:sz w:val="18"/>
                <w:szCs w:val="18"/>
              </w:rPr>
            </w:pPr>
          </w:p>
          <w:p w14:paraId="79D1A19E" w14:textId="77777777" w:rsidR="00B6603E" w:rsidRPr="00681560" w:rsidRDefault="00B6603E" w:rsidP="00B348E2">
            <w:pPr>
              <w:widowControl w:val="0"/>
              <w:numPr>
                <w:ilvl w:val="0"/>
                <w:numId w:val="11"/>
              </w:numPr>
              <w:autoSpaceDE w:val="0"/>
              <w:autoSpaceDN w:val="0"/>
              <w:adjustRightInd w:val="0"/>
              <w:spacing w:after="0" w:line="240" w:lineRule="auto"/>
              <w:ind w:left="176" w:hanging="142"/>
              <w:rPr>
                <w:rFonts w:ascii="Arial" w:hAnsi="Arial" w:cs="Arial"/>
                <w:color w:val="000000"/>
              </w:rPr>
            </w:pPr>
            <w:r w:rsidRPr="00230E3B">
              <w:rPr>
                <w:rFonts w:ascii="Arial" w:hAnsi="Arial" w:cs="Arial"/>
                <w:color w:val="000000"/>
                <w:sz w:val="18"/>
                <w:szCs w:val="18"/>
              </w:rPr>
              <w:t>Where the person is refusing to engage with their health care provider after exploration of all options to support engagement, refer the case to the HIV Advisory Panel to seek advice on whether Level Two management is required.</w:t>
            </w:r>
          </w:p>
        </w:tc>
      </w:tr>
    </w:tbl>
    <w:p w14:paraId="6FF57A92" w14:textId="77777777" w:rsidR="00B6603E" w:rsidRPr="00681560" w:rsidRDefault="00B6603E" w:rsidP="00B6603E">
      <w:pPr>
        <w:autoSpaceDE w:val="0"/>
        <w:autoSpaceDN w:val="0"/>
        <w:adjustRightInd w:val="0"/>
        <w:spacing w:after="0" w:line="240" w:lineRule="auto"/>
        <w:rPr>
          <w:rFonts w:ascii="Arial" w:hAnsi="Arial" w:cs="Arial"/>
          <w:sz w:val="24"/>
          <w:szCs w:val="24"/>
        </w:rPr>
      </w:pPr>
    </w:p>
    <w:p w14:paraId="376C2DB3" w14:textId="77777777" w:rsidR="00B6603E" w:rsidRPr="00681560" w:rsidRDefault="00B6603E" w:rsidP="00B6603E">
      <w:pPr>
        <w:pStyle w:val="Heading1"/>
        <w:ind w:left="0"/>
        <w:sectPr w:rsidR="00B6603E" w:rsidRPr="00681560" w:rsidSect="00B87855">
          <w:footerReference w:type="default" r:id="rId10"/>
          <w:headerReference w:type="first" r:id="rId11"/>
          <w:footerReference w:type="first" r:id="rId12"/>
          <w:pgSz w:w="16838" w:h="11906" w:orient="landscape"/>
          <w:pgMar w:top="1440" w:right="1440" w:bottom="1440" w:left="1440" w:header="708" w:footer="708" w:gutter="0"/>
          <w:cols w:space="708"/>
          <w:titlePg/>
          <w:docGrid w:linePitch="360"/>
        </w:sectPr>
      </w:pPr>
    </w:p>
    <w:p w14:paraId="4C21ECD7" w14:textId="77777777" w:rsidR="00B6603E" w:rsidRPr="00B46A41" w:rsidRDefault="00B6603E" w:rsidP="00B6603E">
      <w:pPr>
        <w:pStyle w:val="Heading2"/>
        <w:rPr>
          <w:rFonts w:ascii="Arial" w:hAnsi="Arial" w:cs="Arial"/>
          <w:sz w:val="24"/>
          <w:szCs w:val="24"/>
        </w:rPr>
      </w:pPr>
      <w:bookmarkStart w:id="17" w:name="_Toc527100"/>
      <w:r w:rsidRPr="00B46A41">
        <w:rPr>
          <w:rFonts w:ascii="Arial" w:hAnsi="Arial" w:cs="Arial"/>
          <w:sz w:val="24"/>
          <w:szCs w:val="24"/>
        </w:rPr>
        <w:lastRenderedPageBreak/>
        <w:t>Level One Counselling, education and support</w:t>
      </w:r>
      <w:bookmarkEnd w:id="17"/>
    </w:p>
    <w:p w14:paraId="4C87D284" w14:textId="77777777" w:rsidR="00B6603E" w:rsidRDefault="00B6603E" w:rsidP="00B6603E">
      <w:pPr>
        <w:autoSpaceDE w:val="0"/>
        <w:autoSpaceDN w:val="0"/>
        <w:adjustRightInd w:val="0"/>
        <w:spacing w:after="0" w:line="240" w:lineRule="auto"/>
        <w:rPr>
          <w:rFonts w:ascii="Arial" w:hAnsi="Arial" w:cs="Arial"/>
          <w:sz w:val="23"/>
          <w:szCs w:val="23"/>
        </w:rPr>
      </w:pPr>
    </w:p>
    <w:p w14:paraId="4D5E6DB2" w14:textId="209197AF" w:rsidR="00B6603E" w:rsidRDefault="000D42BE" w:rsidP="000D42B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i/>
          <w:color w:val="000000"/>
          <w:sz w:val="23"/>
          <w:szCs w:val="23"/>
        </w:rPr>
      </w:pPr>
      <w:r w:rsidRPr="00894C6E">
        <w:rPr>
          <w:rFonts w:ascii="Arial" w:hAnsi="Arial" w:cs="Arial"/>
          <w:i/>
          <w:color w:val="000000"/>
          <w:sz w:val="23"/>
          <w:szCs w:val="23"/>
        </w:rPr>
        <w:t>Management in the community by the person’s health care team with the assistance of specialist HIV case workers, as appropriate, and with advice from the nominated public health HIV contact but no formal involvement of the HIV Advisory Panel.</w:t>
      </w:r>
    </w:p>
    <w:p w14:paraId="0C74DCE2" w14:textId="77777777" w:rsidR="000D42BE" w:rsidRDefault="000D42BE" w:rsidP="00B6603E">
      <w:pPr>
        <w:autoSpaceDE w:val="0"/>
        <w:autoSpaceDN w:val="0"/>
        <w:adjustRightInd w:val="0"/>
        <w:spacing w:after="0" w:line="240" w:lineRule="auto"/>
        <w:rPr>
          <w:rFonts w:ascii="Arial" w:hAnsi="Arial" w:cs="Arial"/>
          <w:sz w:val="23"/>
          <w:szCs w:val="23"/>
        </w:rPr>
      </w:pPr>
    </w:p>
    <w:p w14:paraId="3AA320C7" w14:textId="77777777" w:rsidR="00B6603E" w:rsidRDefault="00B6603E" w:rsidP="00B6603E">
      <w:pPr>
        <w:autoSpaceDE w:val="0"/>
        <w:autoSpaceDN w:val="0"/>
        <w:adjustRightInd w:val="0"/>
        <w:spacing w:after="0" w:line="240" w:lineRule="auto"/>
        <w:rPr>
          <w:rFonts w:ascii="Arial" w:hAnsi="Arial" w:cs="Arial"/>
          <w:sz w:val="23"/>
          <w:szCs w:val="23"/>
        </w:rPr>
      </w:pPr>
      <w:r w:rsidRPr="00681560">
        <w:rPr>
          <w:rFonts w:ascii="Arial" w:hAnsi="Arial" w:cs="Arial"/>
          <w:sz w:val="23"/>
          <w:szCs w:val="23"/>
        </w:rPr>
        <w:t xml:space="preserve">While the </w:t>
      </w:r>
      <w:r>
        <w:rPr>
          <w:rFonts w:ascii="Arial" w:hAnsi="Arial" w:cs="Arial"/>
          <w:sz w:val="23"/>
          <w:szCs w:val="23"/>
        </w:rPr>
        <w:t>information below</w:t>
      </w:r>
      <w:r w:rsidRPr="00681560">
        <w:rPr>
          <w:rFonts w:ascii="Arial" w:hAnsi="Arial" w:cs="Arial"/>
          <w:sz w:val="23"/>
          <w:szCs w:val="23"/>
        </w:rPr>
        <w:t xml:space="preserve"> provides a management framework, all </w:t>
      </w:r>
      <w:r>
        <w:rPr>
          <w:rFonts w:ascii="Arial" w:hAnsi="Arial" w:cs="Arial"/>
          <w:sz w:val="23"/>
          <w:szCs w:val="23"/>
        </w:rPr>
        <w:t>issues of concern</w:t>
      </w:r>
      <w:r w:rsidRPr="00681560">
        <w:rPr>
          <w:rFonts w:ascii="Arial" w:hAnsi="Arial" w:cs="Arial"/>
          <w:sz w:val="23"/>
          <w:szCs w:val="23"/>
        </w:rPr>
        <w:t xml:space="preserve"> need to be dealt with on a case-by-case basis. </w:t>
      </w:r>
    </w:p>
    <w:p w14:paraId="1F2D4757" w14:textId="77777777" w:rsidR="00B6603E" w:rsidRDefault="00B6603E" w:rsidP="00B6603E">
      <w:pPr>
        <w:autoSpaceDE w:val="0"/>
        <w:autoSpaceDN w:val="0"/>
        <w:adjustRightInd w:val="0"/>
        <w:spacing w:after="0" w:line="240" w:lineRule="auto"/>
        <w:rPr>
          <w:rFonts w:ascii="Arial" w:hAnsi="Arial" w:cs="Arial"/>
          <w:sz w:val="23"/>
          <w:szCs w:val="23"/>
        </w:rPr>
      </w:pPr>
    </w:p>
    <w:p w14:paraId="27168E4D" w14:textId="77777777" w:rsidR="00B6603E" w:rsidRDefault="00B6603E" w:rsidP="00B6603E">
      <w:pPr>
        <w:autoSpaceDE w:val="0"/>
        <w:autoSpaceDN w:val="0"/>
        <w:adjustRightInd w:val="0"/>
        <w:spacing w:after="0" w:line="240" w:lineRule="auto"/>
        <w:rPr>
          <w:rFonts w:ascii="Arial" w:hAnsi="Arial" w:cs="Arial"/>
          <w:sz w:val="23"/>
          <w:szCs w:val="23"/>
        </w:rPr>
      </w:pPr>
      <w:r w:rsidRPr="00681560">
        <w:rPr>
          <w:rFonts w:ascii="Arial" w:hAnsi="Arial" w:cs="Arial"/>
          <w:sz w:val="23"/>
          <w:szCs w:val="23"/>
        </w:rPr>
        <w:t xml:space="preserve">The preferred first steps in managing a person </w:t>
      </w:r>
      <w:r>
        <w:rPr>
          <w:rFonts w:ascii="Arial" w:hAnsi="Arial" w:cs="Arial"/>
          <w:sz w:val="23"/>
          <w:szCs w:val="23"/>
        </w:rPr>
        <w:t xml:space="preserve">that has been recognised as demonstrating </w:t>
      </w:r>
      <w:r w:rsidRPr="00681560">
        <w:rPr>
          <w:rFonts w:ascii="Arial" w:hAnsi="Arial" w:cs="Arial"/>
          <w:sz w:val="23"/>
          <w:szCs w:val="23"/>
        </w:rPr>
        <w:t>HIV transmission risk behaviours</w:t>
      </w:r>
      <w:r>
        <w:rPr>
          <w:rFonts w:ascii="Arial" w:hAnsi="Arial" w:cs="Arial"/>
          <w:sz w:val="23"/>
          <w:szCs w:val="23"/>
        </w:rPr>
        <w:t>,</w:t>
      </w:r>
      <w:r w:rsidRPr="00681560">
        <w:rPr>
          <w:rFonts w:ascii="Arial" w:hAnsi="Arial" w:cs="Arial"/>
          <w:sz w:val="23"/>
          <w:szCs w:val="23"/>
        </w:rPr>
        <w:t xml:space="preserve"> are </w:t>
      </w:r>
      <w:r>
        <w:rPr>
          <w:rFonts w:ascii="Arial" w:hAnsi="Arial" w:cs="Arial"/>
          <w:sz w:val="23"/>
          <w:szCs w:val="23"/>
        </w:rPr>
        <w:t xml:space="preserve">to provide </w:t>
      </w:r>
      <w:r w:rsidRPr="00681560">
        <w:rPr>
          <w:rFonts w:ascii="Arial" w:hAnsi="Arial" w:cs="Arial"/>
          <w:sz w:val="23"/>
          <w:szCs w:val="23"/>
        </w:rPr>
        <w:t>counselling, education and support.</w:t>
      </w:r>
      <w:r w:rsidRPr="00EB437D">
        <w:rPr>
          <w:rFonts w:ascii="Arial" w:hAnsi="Arial" w:cs="Arial"/>
          <w:sz w:val="23"/>
          <w:szCs w:val="23"/>
        </w:rPr>
        <w:t xml:space="preserve"> </w:t>
      </w:r>
      <w:r w:rsidRPr="00681560">
        <w:rPr>
          <w:rFonts w:ascii="Arial" w:hAnsi="Arial" w:cs="Arial"/>
          <w:sz w:val="23"/>
          <w:szCs w:val="23"/>
        </w:rPr>
        <w:t>Every effort should be taken to address any gaps in</w:t>
      </w:r>
      <w:r>
        <w:rPr>
          <w:rFonts w:ascii="Arial" w:hAnsi="Arial" w:cs="Arial"/>
          <w:sz w:val="23"/>
          <w:szCs w:val="23"/>
        </w:rPr>
        <w:t xml:space="preserve"> service delivery to support retention in care and adherence to HIV treatment.</w:t>
      </w:r>
    </w:p>
    <w:p w14:paraId="275DF492" w14:textId="77777777" w:rsidR="00B6603E" w:rsidRDefault="00B6603E" w:rsidP="00B6603E">
      <w:pPr>
        <w:autoSpaceDE w:val="0"/>
        <w:autoSpaceDN w:val="0"/>
        <w:adjustRightInd w:val="0"/>
        <w:spacing w:after="0" w:line="240" w:lineRule="auto"/>
        <w:rPr>
          <w:rFonts w:ascii="Arial" w:hAnsi="Arial" w:cs="Arial"/>
          <w:sz w:val="23"/>
          <w:szCs w:val="23"/>
        </w:rPr>
      </w:pPr>
    </w:p>
    <w:p w14:paraId="5A7C3B49" w14:textId="77777777" w:rsidR="00B6603E" w:rsidRDefault="00B6603E" w:rsidP="00B6603E">
      <w:pPr>
        <w:autoSpaceDE w:val="0"/>
        <w:autoSpaceDN w:val="0"/>
        <w:adjustRightInd w:val="0"/>
        <w:spacing w:after="0" w:line="240" w:lineRule="auto"/>
        <w:rPr>
          <w:rFonts w:ascii="Arial" w:hAnsi="Arial" w:cs="Arial"/>
          <w:sz w:val="23"/>
          <w:szCs w:val="23"/>
        </w:rPr>
      </w:pPr>
      <w:r w:rsidRPr="00681560">
        <w:rPr>
          <w:rFonts w:ascii="Arial" w:hAnsi="Arial" w:cs="Arial"/>
          <w:sz w:val="23"/>
          <w:szCs w:val="23"/>
        </w:rPr>
        <w:t xml:space="preserve">It is important that service providers and local clinicians </w:t>
      </w:r>
      <w:r>
        <w:rPr>
          <w:rFonts w:ascii="Arial" w:hAnsi="Arial" w:cs="Arial"/>
          <w:sz w:val="23"/>
          <w:szCs w:val="23"/>
        </w:rPr>
        <w:t>are able to</w:t>
      </w:r>
      <w:r w:rsidRPr="00681560">
        <w:rPr>
          <w:rFonts w:ascii="Arial" w:hAnsi="Arial" w:cs="Arial"/>
          <w:sz w:val="23"/>
          <w:szCs w:val="23"/>
        </w:rPr>
        <w:t xml:space="preserve"> seek advice from the nominated </w:t>
      </w:r>
      <w:r>
        <w:rPr>
          <w:rFonts w:ascii="Arial" w:hAnsi="Arial" w:cs="Arial"/>
          <w:sz w:val="23"/>
          <w:szCs w:val="23"/>
        </w:rPr>
        <w:t>p</w:t>
      </w:r>
      <w:r w:rsidRPr="00681560">
        <w:rPr>
          <w:rFonts w:ascii="Arial" w:hAnsi="Arial" w:cs="Arial"/>
          <w:sz w:val="23"/>
          <w:szCs w:val="23"/>
        </w:rPr>
        <w:t xml:space="preserve">ublic </w:t>
      </w:r>
      <w:r>
        <w:rPr>
          <w:rFonts w:ascii="Arial" w:hAnsi="Arial" w:cs="Arial"/>
          <w:sz w:val="23"/>
          <w:szCs w:val="23"/>
        </w:rPr>
        <w:t>h</w:t>
      </w:r>
      <w:r w:rsidRPr="00681560">
        <w:rPr>
          <w:rFonts w:ascii="Arial" w:hAnsi="Arial" w:cs="Arial"/>
          <w:sz w:val="23"/>
          <w:szCs w:val="23"/>
        </w:rPr>
        <w:t>ealth HIV contact</w:t>
      </w:r>
      <w:r>
        <w:rPr>
          <w:rFonts w:ascii="Arial" w:hAnsi="Arial" w:cs="Arial"/>
          <w:sz w:val="23"/>
          <w:szCs w:val="23"/>
        </w:rPr>
        <w:t>s</w:t>
      </w:r>
      <w:r w:rsidRPr="00681560">
        <w:rPr>
          <w:rFonts w:ascii="Arial" w:hAnsi="Arial" w:cs="Arial"/>
          <w:sz w:val="23"/>
          <w:szCs w:val="23"/>
        </w:rPr>
        <w:t xml:space="preserve">, without </w:t>
      </w:r>
      <w:r>
        <w:rPr>
          <w:rFonts w:ascii="Arial" w:hAnsi="Arial" w:cs="Arial"/>
          <w:sz w:val="23"/>
          <w:szCs w:val="23"/>
        </w:rPr>
        <w:t xml:space="preserve">needing to </w:t>
      </w:r>
      <w:r w:rsidRPr="00681560">
        <w:rPr>
          <w:rFonts w:ascii="Arial" w:hAnsi="Arial" w:cs="Arial"/>
          <w:sz w:val="23"/>
          <w:szCs w:val="23"/>
        </w:rPr>
        <w:t>provid</w:t>
      </w:r>
      <w:r>
        <w:rPr>
          <w:rFonts w:ascii="Arial" w:hAnsi="Arial" w:cs="Arial"/>
          <w:sz w:val="23"/>
          <w:szCs w:val="23"/>
        </w:rPr>
        <w:t>e</w:t>
      </w:r>
      <w:r w:rsidRPr="00681560">
        <w:rPr>
          <w:rFonts w:ascii="Arial" w:hAnsi="Arial" w:cs="Arial"/>
          <w:sz w:val="23"/>
          <w:szCs w:val="23"/>
        </w:rPr>
        <w:t xml:space="preserve"> identifying information. Although complex or serious issues will be referred on to the designated </w:t>
      </w:r>
      <w:r>
        <w:rPr>
          <w:rFonts w:ascii="Arial" w:hAnsi="Arial" w:cs="Arial"/>
          <w:sz w:val="23"/>
          <w:szCs w:val="23"/>
        </w:rPr>
        <w:t>s</w:t>
      </w:r>
      <w:r w:rsidRPr="00681560">
        <w:rPr>
          <w:rFonts w:ascii="Arial" w:hAnsi="Arial" w:cs="Arial"/>
          <w:sz w:val="23"/>
          <w:szCs w:val="23"/>
        </w:rPr>
        <w:t xml:space="preserve">tate or </w:t>
      </w:r>
      <w:r>
        <w:rPr>
          <w:rFonts w:ascii="Arial" w:hAnsi="Arial" w:cs="Arial"/>
          <w:sz w:val="23"/>
          <w:szCs w:val="23"/>
        </w:rPr>
        <w:t>t</w:t>
      </w:r>
      <w:r w:rsidRPr="00681560">
        <w:rPr>
          <w:rFonts w:ascii="Arial" w:hAnsi="Arial" w:cs="Arial"/>
          <w:sz w:val="23"/>
          <w:szCs w:val="23"/>
        </w:rPr>
        <w:t xml:space="preserve">erritory authority, generally where an issue is raised with the nominated </w:t>
      </w:r>
      <w:r>
        <w:rPr>
          <w:rFonts w:ascii="Arial" w:hAnsi="Arial" w:cs="Arial"/>
          <w:sz w:val="23"/>
          <w:szCs w:val="23"/>
        </w:rPr>
        <w:t>p</w:t>
      </w:r>
      <w:r w:rsidRPr="00681560">
        <w:rPr>
          <w:rFonts w:ascii="Arial" w:hAnsi="Arial" w:cs="Arial"/>
          <w:sz w:val="23"/>
          <w:szCs w:val="23"/>
        </w:rPr>
        <w:t xml:space="preserve">ublic </w:t>
      </w:r>
      <w:r>
        <w:rPr>
          <w:rFonts w:ascii="Arial" w:hAnsi="Arial" w:cs="Arial"/>
          <w:sz w:val="23"/>
          <w:szCs w:val="23"/>
        </w:rPr>
        <w:t>h</w:t>
      </w:r>
      <w:r w:rsidRPr="00681560">
        <w:rPr>
          <w:rFonts w:ascii="Arial" w:hAnsi="Arial" w:cs="Arial"/>
          <w:sz w:val="23"/>
          <w:szCs w:val="23"/>
        </w:rPr>
        <w:t xml:space="preserve">ealth HIV contact (i.e., Level 1 of these </w:t>
      </w:r>
      <w:r>
        <w:rPr>
          <w:rFonts w:ascii="Arial" w:hAnsi="Arial" w:cs="Arial"/>
          <w:sz w:val="23"/>
          <w:szCs w:val="23"/>
        </w:rPr>
        <w:t>Guidelines</w:t>
      </w:r>
      <w:r w:rsidRPr="00681560">
        <w:rPr>
          <w:rFonts w:ascii="Arial" w:hAnsi="Arial" w:cs="Arial"/>
          <w:sz w:val="23"/>
          <w:szCs w:val="23"/>
        </w:rPr>
        <w:t xml:space="preserve">) this will not automatically lead to the person being formally managed under the </w:t>
      </w:r>
      <w:r>
        <w:rPr>
          <w:rFonts w:ascii="Arial" w:hAnsi="Arial" w:cs="Arial"/>
          <w:sz w:val="23"/>
          <w:szCs w:val="23"/>
        </w:rPr>
        <w:t>Guidelines</w:t>
      </w:r>
      <w:r w:rsidRPr="00681560">
        <w:rPr>
          <w:rFonts w:ascii="Arial" w:hAnsi="Arial" w:cs="Arial"/>
          <w:sz w:val="23"/>
          <w:szCs w:val="23"/>
        </w:rPr>
        <w:t xml:space="preserve"> at Level 2 or above. Case discussion with the nominated </w:t>
      </w:r>
      <w:r>
        <w:rPr>
          <w:rFonts w:ascii="Arial" w:hAnsi="Arial" w:cs="Arial"/>
          <w:sz w:val="23"/>
          <w:szCs w:val="23"/>
        </w:rPr>
        <w:t>p</w:t>
      </w:r>
      <w:r w:rsidRPr="00681560">
        <w:rPr>
          <w:rFonts w:ascii="Arial" w:hAnsi="Arial" w:cs="Arial"/>
          <w:sz w:val="23"/>
          <w:szCs w:val="23"/>
        </w:rPr>
        <w:t xml:space="preserve">ublic </w:t>
      </w:r>
      <w:r>
        <w:rPr>
          <w:rFonts w:ascii="Arial" w:hAnsi="Arial" w:cs="Arial"/>
          <w:sz w:val="23"/>
          <w:szCs w:val="23"/>
        </w:rPr>
        <w:t>h</w:t>
      </w:r>
      <w:r w:rsidRPr="00681560">
        <w:rPr>
          <w:rFonts w:ascii="Arial" w:hAnsi="Arial" w:cs="Arial"/>
          <w:sz w:val="23"/>
          <w:szCs w:val="23"/>
        </w:rPr>
        <w:t>ealth HIV contact</w:t>
      </w:r>
      <w:r>
        <w:rPr>
          <w:rFonts w:ascii="Arial" w:hAnsi="Arial" w:cs="Arial"/>
          <w:sz w:val="23"/>
          <w:szCs w:val="23"/>
        </w:rPr>
        <w:t>s</w:t>
      </w:r>
      <w:r w:rsidRPr="00681560">
        <w:rPr>
          <w:rFonts w:ascii="Arial" w:hAnsi="Arial" w:cs="Arial"/>
          <w:sz w:val="23"/>
          <w:szCs w:val="23"/>
        </w:rPr>
        <w:t xml:space="preserve"> may lead to the provision of management advice or linkage with other professionals able to provide</w:t>
      </w:r>
      <w:r>
        <w:rPr>
          <w:rFonts w:ascii="Arial" w:hAnsi="Arial" w:cs="Arial"/>
          <w:sz w:val="23"/>
          <w:szCs w:val="23"/>
        </w:rPr>
        <w:t xml:space="preserve"> care and</w:t>
      </w:r>
      <w:r w:rsidRPr="00681560">
        <w:rPr>
          <w:rFonts w:ascii="Arial" w:hAnsi="Arial" w:cs="Arial"/>
          <w:sz w:val="23"/>
          <w:szCs w:val="23"/>
        </w:rPr>
        <w:t xml:space="preserve"> support</w:t>
      </w:r>
      <w:r>
        <w:rPr>
          <w:rFonts w:ascii="Arial" w:hAnsi="Arial" w:cs="Arial"/>
          <w:sz w:val="23"/>
          <w:szCs w:val="23"/>
        </w:rPr>
        <w:t xml:space="preserve">. </w:t>
      </w:r>
    </w:p>
    <w:p w14:paraId="6AFB4CD6" w14:textId="77777777" w:rsidR="00B6603E" w:rsidRDefault="00B6603E" w:rsidP="00B6603E">
      <w:pPr>
        <w:autoSpaceDE w:val="0"/>
        <w:autoSpaceDN w:val="0"/>
        <w:adjustRightInd w:val="0"/>
        <w:spacing w:after="0" w:line="240" w:lineRule="auto"/>
        <w:rPr>
          <w:rFonts w:ascii="Arial" w:hAnsi="Arial" w:cs="Arial"/>
          <w:sz w:val="23"/>
          <w:szCs w:val="23"/>
        </w:rPr>
      </w:pPr>
    </w:p>
    <w:p w14:paraId="45BFAE78" w14:textId="77777777" w:rsidR="00B6603E" w:rsidRDefault="00B6603E" w:rsidP="00B6603E">
      <w:pPr>
        <w:pStyle w:val="CommentText"/>
        <w:rPr>
          <w:rFonts w:ascii="Arial" w:hAnsi="Arial" w:cs="Arial"/>
          <w:sz w:val="23"/>
          <w:szCs w:val="23"/>
        </w:rPr>
      </w:pPr>
      <w:r>
        <w:rPr>
          <w:rFonts w:ascii="Arial" w:hAnsi="Arial" w:cs="Arial"/>
          <w:sz w:val="23"/>
          <w:szCs w:val="23"/>
        </w:rPr>
        <w:t>In the first instance, t</w:t>
      </w:r>
      <w:r w:rsidRPr="00A2559B">
        <w:rPr>
          <w:rFonts w:ascii="Arial" w:hAnsi="Arial" w:cs="Arial"/>
          <w:sz w:val="23"/>
          <w:szCs w:val="23"/>
        </w:rPr>
        <w:t xml:space="preserve">he consent of the individual concerned should be sought to discuss their </w:t>
      </w:r>
      <w:r>
        <w:rPr>
          <w:rFonts w:ascii="Arial" w:hAnsi="Arial" w:cs="Arial"/>
          <w:sz w:val="23"/>
          <w:szCs w:val="23"/>
        </w:rPr>
        <w:t xml:space="preserve">specific (identifiable) </w:t>
      </w:r>
      <w:r w:rsidRPr="00A2559B">
        <w:rPr>
          <w:rFonts w:ascii="Arial" w:hAnsi="Arial" w:cs="Arial"/>
          <w:sz w:val="23"/>
          <w:szCs w:val="23"/>
        </w:rPr>
        <w:t xml:space="preserve">care with </w:t>
      </w:r>
      <w:r>
        <w:rPr>
          <w:rFonts w:ascii="Arial" w:hAnsi="Arial" w:cs="Arial"/>
          <w:sz w:val="23"/>
          <w:szCs w:val="23"/>
        </w:rPr>
        <w:t>other providers</w:t>
      </w:r>
      <w:r w:rsidRPr="00A2559B">
        <w:rPr>
          <w:rFonts w:ascii="Arial" w:hAnsi="Arial" w:cs="Arial"/>
          <w:sz w:val="23"/>
          <w:szCs w:val="23"/>
        </w:rPr>
        <w:t xml:space="preserve"> and make appropriate confidential referrals. The individual’s concerns about privacy and confidentiality can be addressed at this point.</w:t>
      </w:r>
      <w:r>
        <w:rPr>
          <w:rFonts w:ascii="Arial" w:hAnsi="Arial" w:cs="Arial"/>
          <w:sz w:val="23"/>
          <w:szCs w:val="23"/>
        </w:rPr>
        <w:t xml:space="preserve"> </w:t>
      </w:r>
    </w:p>
    <w:p w14:paraId="65950DAE" w14:textId="77777777" w:rsidR="00B6603E" w:rsidRDefault="00B6603E" w:rsidP="00B6603E">
      <w:pPr>
        <w:autoSpaceDE w:val="0"/>
        <w:autoSpaceDN w:val="0"/>
        <w:adjustRightInd w:val="0"/>
        <w:spacing w:after="0" w:line="240" w:lineRule="auto"/>
        <w:rPr>
          <w:rFonts w:ascii="Arial" w:hAnsi="Arial" w:cs="Arial"/>
          <w:sz w:val="23"/>
          <w:szCs w:val="23"/>
        </w:rPr>
      </w:pPr>
    </w:p>
    <w:p w14:paraId="223AAF1E" w14:textId="77777777" w:rsidR="00B6603E" w:rsidRDefault="00B6603E" w:rsidP="00B6603E">
      <w:pPr>
        <w:autoSpaceDE w:val="0"/>
        <w:autoSpaceDN w:val="0"/>
        <w:adjustRightInd w:val="0"/>
        <w:spacing w:after="0" w:line="240" w:lineRule="auto"/>
        <w:rPr>
          <w:rFonts w:ascii="Arial" w:hAnsi="Arial" w:cs="Arial"/>
          <w:sz w:val="23"/>
          <w:szCs w:val="23"/>
        </w:rPr>
      </w:pPr>
      <w:r w:rsidRPr="000223F4">
        <w:rPr>
          <w:rFonts w:ascii="Arial" w:hAnsi="Arial" w:cs="Arial"/>
          <w:sz w:val="23"/>
          <w:szCs w:val="23"/>
        </w:rPr>
        <w:t xml:space="preserve">If </w:t>
      </w:r>
      <w:r>
        <w:rPr>
          <w:rFonts w:ascii="Arial" w:hAnsi="Arial" w:cs="Arial"/>
          <w:sz w:val="23"/>
          <w:szCs w:val="23"/>
        </w:rPr>
        <w:t xml:space="preserve">a </w:t>
      </w:r>
      <w:r w:rsidRPr="000223F4">
        <w:rPr>
          <w:rFonts w:ascii="Arial" w:hAnsi="Arial" w:cs="Arial"/>
          <w:sz w:val="23"/>
          <w:szCs w:val="23"/>
        </w:rPr>
        <w:t xml:space="preserve">clinician is not aware </w:t>
      </w:r>
      <w:r>
        <w:rPr>
          <w:rFonts w:ascii="Arial" w:hAnsi="Arial" w:cs="Arial"/>
          <w:sz w:val="23"/>
          <w:szCs w:val="23"/>
        </w:rPr>
        <w:t xml:space="preserve">that a </w:t>
      </w:r>
      <w:r w:rsidRPr="00681560">
        <w:rPr>
          <w:rFonts w:ascii="Arial" w:hAnsi="Arial" w:cs="Arial"/>
          <w:sz w:val="23"/>
          <w:szCs w:val="23"/>
        </w:rPr>
        <w:t xml:space="preserve">person </w:t>
      </w:r>
      <w:r>
        <w:rPr>
          <w:rFonts w:ascii="Arial" w:hAnsi="Arial" w:cs="Arial"/>
          <w:sz w:val="23"/>
          <w:szCs w:val="23"/>
        </w:rPr>
        <w:t xml:space="preserve">under their care has been demonstrating </w:t>
      </w:r>
      <w:r w:rsidRPr="00681560">
        <w:rPr>
          <w:rFonts w:ascii="Arial" w:hAnsi="Arial" w:cs="Arial"/>
          <w:sz w:val="23"/>
          <w:szCs w:val="23"/>
        </w:rPr>
        <w:t>HIV transmission risk behaviours</w:t>
      </w:r>
      <w:r>
        <w:rPr>
          <w:rFonts w:ascii="Arial" w:hAnsi="Arial" w:cs="Arial"/>
          <w:sz w:val="23"/>
          <w:szCs w:val="23"/>
        </w:rPr>
        <w:t>,</w:t>
      </w:r>
      <w:r w:rsidRPr="000223F4">
        <w:rPr>
          <w:rFonts w:ascii="Arial" w:hAnsi="Arial" w:cs="Arial"/>
          <w:sz w:val="23"/>
          <w:szCs w:val="23"/>
        </w:rPr>
        <w:t xml:space="preserve"> </w:t>
      </w:r>
      <w:r>
        <w:rPr>
          <w:rFonts w:ascii="Arial" w:hAnsi="Arial" w:cs="Arial"/>
          <w:sz w:val="23"/>
          <w:szCs w:val="23"/>
        </w:rPr>
        <w:t>the</w:t>
      </w:r>
      <w:r w:rsidRPr="000223F4">
        <w:rPr>
          <w:rFonts w:ascii="Arial" w:hAnsi="Arial" w:cs="Arial"/>
          <w:sz w:val="23"/>
          <w:szCs w:val="23"/>
        </w:rPr>
        <w:t xml:space="preserve"> jurisdic</w:t>
      </w:r>
      <w:r>
        <w:rPr>
          <w:rFonts w:ascii="Arial" w:hAnsi="Arial" w:cs="Arial"/>
          <w:sz w:val="23"/>
          <w:szCs w:val="23"/>
        </w:rPr>
        <w:t>tion should consider disclosure to the clinician,</w:t>
      </w:r>
      <w:r w:rsidRPr="000223F4">
        <w:rPr>
          <w:rFonts w:ascii="Arial" w:hAnsi="Arial" w:cs="Arial"/>
          <w:sz w:val="23"/>
          <w:szCs w:val="23"/>
        </w:rPr>
        <w:t xml:space="preserve"> idea</w:t>
      </w:r>
      <w:r>
        <w:rPr>
          <w:rFonts w:ascii="Arial" w:hAnsi="Arial" w:cs="Arial"/>
          <w:sz w:val="23"/>
          <w:szCs w:val="23"/>
        </w:rPr>
        <w:t>lly with consent of the client.</w:t>
      </w:r>
    </w:p>
    <w:p w14:paraId="405CE2BF" w14:textId="77777777" w:rsidR="00B6603E" w:rsidRDefault="00B6603E" w:rsidP="00B6603E">
      <w:pPr>
        <w:autoSpaceDE w:val="0"/>
        <w:autoSpaceDN w:val="0"/>
        <w:adjustRightInd w:val="0"/>
        <w:spacing w:after="0" w:line="240" w:lineRule="auto"/>
        <w:rPr>
          <w:rFonts w:ascii="Arial" w:hAnsi="Arial" w:cs="Arial"/>
          <w:sz w:val="23"/>
          <w:szCs w:val="23"/>
        </w:rPr>
      </w:pPr>
    </w:p>
    <w:p w14:paraId="467392DA" w14:textId="77777777" w:rsidR="00B6603E" w:rsidRDefault="00B6603E" w:rsidP="00B6603E">
      <w:pPr>
        <w:autoSpaceDE w:val="0"/>
        <w:autoSpaceDN w:val="0"/>
        <w:adjustRightInd w:val="0"/>
        <w:spacing w:after="0" w:line="240" w:lineRule="auto"/>
        <w:rPr>
          <w:rFonts w:ascii="Arial" w:hAnsi="Arial" w:cs="Arial"/>
          <w:sz w:val="23"/>
          <w:szCs w:val="23"/>
        </w:rPr>
      </w:pPr>
      <w:r w:rsidRPr="00681560">
        <w:rPr>
          <w:rFonts w:ascii="Arial" w:hAnsi="Arial" w:cs="Arial"/>
          <w:sz w:val="23"/>
          <w:szCs w:val="23"/>
        </w:rPr>
        <w:t>Usual</w:t>
      </w:r>
      <w:r>
        <w:rPr>
          <w:rFonts w:ascii="Arial" w:hAnsi="Arial" w:cs="Arial"/>
          <w:sz w:val="23"/>
          <w:szCs w:val="23"/>
        </w:rPr>
        <w:t>l</w:t>
      </w:r>
      <w:r w:rsidRPr="00681560">
        <w:rPr>
          <w:rFonts w:ascii="Arial" w:hAnsi="Arial" w:cs="Arial"/>
          <w:sz w:val="23"/>
          <w:szCs w:val="23"/>
        </w:rPr>
        <w:t xml:space="preserve">y the person’s local clinician is best placed to support HIV treatment adherence. </w:t>
      </w:r>
      <w:r>
        <w:rPr>
          <w:rFonts w:ascii="Arial" w:hAnsi="Arial" w:cs="Arial"/>
          <w:sz w:val="23"/>
          <w:szCs w:val="23"/>
        </w:rPr>
        <w:t>I</w:t>
      </w:r>
      <w:r w:rsidRPr="00681560">
        <w:rPr>
          <w:rFonts w:ascii="Arial" w:hAnsi="Arial" w:cs="Arial"/>
          <w:sz w:val="23"/>
          <w:szCs w:val="23"/>
        </w:rPr>
        <w:t xml:space="preserve">n all instances local clinicians/service providers </w:t>
      </w:r>
      <w:r>
        <w:rPr>
          <w:rFonts w:ascii="Arial" w:hAnsi="Arial" w:cs="Arial"/>
          <w:sz w:val="23"/>
          <w:szCs w:val="23"/>
        </w:rPr>
        <w:t xml:space="preserve">should </w:t>
      </w:r>
      <w:r w:rsidRPr="00681560">
        <w:rPr>
          <w:rFonts w:ascii="Arial" w:hAnsi="Arial" w:cs="Arial"/>
          <w:sz w:val="23"/>
          <w:szCs w:val="23"/>
        </w:rPr>
        <w:t>remain active in the person’s management. Where a local clinician has limited capacity and resources to manage a situation, alternative arrangements should be organised</w:t>
      </w:r>
      <w:r>
        <w:rPr>
          <w:rFonts w:ascii="Arial" w:hAnsi="Arial" w:cs="Arial"/>
          <w:sz w:val="23"/>
          <w:szCs w:val="23"/>
        </w:rPr>
        <w:t xml:space="preserve"> or secondary consultation and support to the local clinician</w:t>
      </w:r>
      <w:r w:rsidRPr="00681560">
        <w:rPr>
          <w:rFonts w:ascii="Arial" w:hAnsi="Arial" w:cs="Arial"/>
          <w:sz w:val="23"/>
          <w:szCs w:val="23"/>
        </w:rPr>
        <w:t xml:space="preserve">. </w:t>
      </w:r>
      <w:r>
        <w:rPr>
          <w:rFonts w:ascii="Arial" w:hAnsi="Arial" w:cs="Arial"/>
          <w:sz w:val="23"/>
          <w:szCs w:val="23"/>
        </w:rPr>
        <w:t>If a local clinician is not involved, the public health unit should ensure that their client receives the required support. O</w:t>
      </w:r>
      <w:r w:rsidRPr="00681560">
        <w:rPr>
          <w:rFonts w:ascii="Arial" w:hAnsi="Arial" w:cs="Arial"/>
          <w:sz w:val="23"/>
          <w:szCs w:val="23"/>
        </w:rPr>
        <w:t>ther service providers may also need to be involved</w:t>
      </w:r>
      <w:r>
        <w:rPr>
          <w:rFonts w:ascii="Arial" w:hAnsi="Arial" w:cs="Arial"/>
          <w:sz w:val="23"/>
          <w:szCs w:val="23"/>
        </w:rPr>
        <w:t xml:space="preserve">. </w:t>
      </w:r>
    </w:p>
    <w:p w14:paraId="5AD58A63" w14:textId="77777777" w:rsidR="00B6603E" w:rsidRPr="00E96524" w:rsidRDefault="00B6603E" w:rsidP="00B6603E">
      <w:pPr>
        <w:autoSpaceDE w:val="0"/>
        <w:autoSpaceDN w:val="0"/>
        <w:adjustRightInd w:val="0"/>
        <w:spacing w:after="0" w:line="240" w:lineRule="auto"/>
        <w:rPr>
          <w:rFonts w:ascii="Arial" w:hAnsi="Arial" w:cs="Arial"/>
          <w:sz w:val="23"/>
          <w:szCs w:val="23"/>
        </w:rPr>
      </w:pPr>
    </w:p>
    <w:p w14:paraId="4D2AE5F6" w14:textId="77777777" w:rsidR="00B6603E" w:rsidRDefault="00B6603E" w:rsidP="00B6603E">
      <w:pPr>
        <w:autoSpaceDE w:val="0"/>
        <w:autoSpaceDN w:val="0"/>
        <w:adjustRightInd w:val="0"/>
        <w:spacing w:after="0" w:line="240" w:lineRule="auto"/>
        <w:rPr>
          <w:rFonts w:ascii="Arial" w:hAnsi="Arial" w:cs="Arial"/>
          <w:sz w:val="23"/>
          <w:szCs w:val="23"/>
        </w:rPr>
      </w:pPr>
      <w:r w:rsidRPr="00681560">
        <w:rPr>
          <w:rFonts w:ascii="Arial" w:hAnsi="Arial" w:cs="Arial"/>
          <w:sz w:val="23"/>
          <w:szCs w:val="23"/>
        </w:rPr>
        <w:t>Where the person involved has complex needs associated</w:t>
      </w:r>
      <w:r>
        <w:rPr>
          <w:rFonts w:ascii="Arial" w:hAnsi="Arial" w:cs="Arial"/>
          <w:sz w:val="23"/>
          <w:szCs w:val="23"/>
        </w:rPr>
        <w:t>,</w:t>
      </w:r>
      <w:r w:rsidRPr="00681560">
        <w:rPr>
          <w:rFonts w:ascii="Arial" w:hAnsi="Arial" w:cs="Arial"/>
          <w:sz w:val="23"/>
          <w:szCs w:val="23"/>
        </w:rPr>
        <w:t xml:space="preserve"> for example</w:t>
      </w:r>
      <w:r>
        <w:rPr>
          <w:rFonts w:ascii="Arial" w:hAnsi="Arial" w:cs="Arial"/>
          <w:sz w:val="23"/>
          <w:szCs w:val="23"/>
        </w:rPr>
        <w:t>,</w:t>
      </w:r>
      <w:r w:rsidRPr="00681560">
        <w:rPr>
          <w:rFonts w:ascii="Arial" w:hAnsi="Arial" w:cs="Arial"/>
          <w:sz w:val="23"/>
          <w:szCs w:val="23"/>
        </w:rPr>
        <w:t xml:space="preserve"> with cognitive impairment, mental health or</w:t>
      </w:r>
      <w:r>
        <w:rPr>
          <w:rFonts w:ascii="Arial" w:hAnsi="Arial" w:cs="Arial"/>
          <w:sz w:val="23"/>
          <w:szCs w:val="23"/>
        </w:rPr>
        <w:t xml:space="preserve"> alcohol and other</w:t>
      </w:r>
      <w:r w:rsidRPr="00681560">
        <w:rPr>
          <w:rFonts w:ascii="Arial" w:hAnsi="Arial" w:cs="Arial"/>
          <w:sz w:val="23"/>
          <w:szCs w:val="23"/>
        </w:rPr>
        <w:t xml:space="preserve"> drug problems, specialist tertiary services should be involved in the person’s assessment and management. </w:t>
      </w:r>
      <w:r>
        <w:rPr>
          <w:rFonts w:ascii="Arial" w:hAnsi="Arial" w:cs="Arial"/>
          <w:sz w:val="23"/>
          <w:szCs w:val="23"/>
        </w:rPr>
        <w:t>A case conference of service providers can be useful in developing a plan. Regular and intensive c</w:t>
      </w:r>
      <w:r w:rsidRPr="00681560">
        <w:rPr>
          <w:rFonts w:ascii="Arial" w:hAnsi="Arial" w:cs="Arial"/>
          <w:sz w:val="23"/>
          <w:szCs w:val="23"/>
        </w:rPr>
        <w:t>ounselling with an experienced s</w:t>
      </w:r>
      <w:r>
        <w:rPr>
          <w:rFonts w:ascii="Arial" w:hAnsi="Arial" w:cs="Arial"/>
          <w:sz w:val="23"/>
          <w:szCs w:val="23"/>
        </w:rPr>
        <w:t>exual health/HIV counsellor may</w:t>
      </w:r>
      <w:r w:rsidRPr="00681560">
        <w:rPr>
          <w:rFonts w:ascii="Arial" w:hAnsi="Arial" w:cs="Arial"/>
          <w:sz w:val="23"/>
          <w:szCs w:val="23"/>
        </w:rPr>
        <w:t xml:space="preserve"> </w:t>
      </w:r>
      <w:r>
        <w:rPr>
          <w:rFonts w:ascii="Arial" w:hAnsi="Arial" w:cs="Arial"/>
          <w:sz w:val="23"/>
          <w:szCs w:val="23"/>
        </w:rPr>
        <w:t>be required.</w:t>
      </w:r>
    </w:p>
    <w:p w14:paraId="01C4DAB9" w14:textId="77777777" w:rsidR="00B6603E" w:rsidRDefault="00B6603E" w:rsidP="00B6603E">
      <w:pPr>
        <w:autoSpaceDE w:val="0"/>
        <w:autoSpaceDN w:val="0"/>
        <w:adjustRightInd w:val="0"/>
        <w:spacing w:after="0" w:line="240" w:lineRule="auto"/>
        <w:rPr>
          <w:rFonts w:ascii="Arial" w:hAnsi="Arial" w:cs="Arial"/>
          <w:sz w:val="23"/>
          <w:szCs w:val="23"/>
        </w:rPr>
      </w:pPr>
    </w:p>
    <w:p w14:paraId="7807A234" w14:textId="77777777" w:rsidR="00B6603E" w:rsidRDefault="00B6603E" w:rsidP="00B6603E">
      <w:pPr>
        <w:autoSpaceDE w:val="0"/>
        <w:autoSpaceDN w:val="0"/>
        <w:adjustRightInd w:val="0"/>
        <w:spacing w:after="0" w:line="240" w:lineRule="auto"/>
        <w:rPr>
          <w:rFonts w:ascii="Arial" w:hAnsi="Arial" w:cs="Arial"/>
          <w:sz w:val="23"/>
          <w:szCs w:val="23"/>
        </w:rPr>
      </w:pPr>
      <w:r w:rsidRPr="00681560">
        <w:rPr>
          <w:rFonts w:ascii="Arial" w:hAnsi="Arial" w:cs="Arial"/>
          <w:sz w:val="23"/>
          <w:szCs w:val="23"/>
        </w:rPr>
        <w:t>Where possible a community organisation with HIV expertise should be involved to</w:t>
      </w:r>
      <w:r>
        <w:rPr>
          <w:rFonts w:ascii="Arial" w:hAnsi="Arial" w:cs="Arial"/>
          <w:sz w:val="23"/>
          <w:szCs w:val="23"/>
        </w:rPr>
        <w:t xml:space="preserve"> provide peer</w:t>
      </w:r>
      <w:r w:rsidRPr="00681560">
        <w:rPr>
          <w:rFonts w:ascii="Arial" w:hAnsi="Arial" w:cs="Arial"/>
          <w:sz w:val="23"/>
          <w:szCs w:val="23"/>
        </w:rPr>
        <w:t xml:space="preserve"> support </w:t>
      </w:r>
      <w:r>
        <w:rPr>
          <w:rFonts w:ascii="Arial" w:hAnsi="Arial" w:cs="Arial"/>
          <w:sz w:val="23"/>
          <w:szCs w:val="23"/>
        </w:rPr>
        <w:t>to the person.</w:t>
      </w:r>
      <w:r w:rsidRPr="00681560">
        <w:rPr>
          <w:rFonts w:ascii="Arial" w:hAnsi="Arial" w:cs="Arial"/>
          <w:sz w:val="23"/>
          <w:szCs w:val="23"/>
        </w:rPr>
        <w:t xml:space="preserve"> Peer-based support and education is a demonstrated evidence-based activity that can provide assistance to persons coping with a diagnosis of HIV infection, disclosing their HIV status to others</w:t>
      </w:r>
      <w:r>
        <w:rPr>
          <w:rFonts w:ascii="Arial" w:hAnsi="Arial" w:cs="Arial"/>
          <w:sz w:val="23"/>
          <w:szCs w:val="23"/>
        </w:rPr>
        <w:t xml:space="preserve"> and</w:t>
      </w:r>
      <w:r w:rsidRPr="00681560">
        <w:rPr>
          <w:rFonts w:ascii="Arial" w:hAnsi="Arial" w:cs="Arial"/>
          <w:sz w:val="23"/>
          <w:szCs w:val="23"/>
        </w:rPr>
        <w:t xml:space="preserve"> understanding </w:t>
      </w:r>
      <w:r w:rsidRPr="00681560">
        <w:rPr>
          <w:rFonts w:ascii="Arial" w:hAnsi="Arial" w:cs="Arial"/>
          <w:sz w:val="23"/>
          <w:szCs w:val="23"/>
        </w:rPr>
        <w:lastRenderedPageBreak/>
        <w:t xml:space="preserve">and preventing HIV transmission risks. </w:t>
      </w:r>
      <w:r>
        <w:rPr>
          <w:rFonts w:ascii="Arial" w:hAnsi="Arial" w:cs="Arial"/>
          <w:sz w:val="23"/>
          <w:szCs w:val="23"/>
        </w:rPr>
        <w:t>Such a referral must be confidential and with the consent of the individual.</w:t>
      </w:r>
    </w:p>
    <w:p w14:paraId="57E68B2B" w14:textId="77777777" w:rsidR="00B6603E" w:rsidRPr="00681560" w:rsidRDefault="00B6603E" w:rsidP="00B6603E">
      <w:pPr>
        <w:autoSpaceDE w:val="0"/>
        <w:autoSpaceDN w:val="0"/>
        <w:adjustRightInd w:val="0"/>
        <w:spacing w:after="0" w:line="240" w:lineRule="auto"/>
        <w:rPr>
          <w:rFonts w:ascii="Arial" w:hAnsi="Arial" w:cs="Arial"/>
          <w:sz w:val="23"/>
          <w:szCs w:val="23"/>
        </w:rPr>
      </w:pPr>
    </w:p>
    <w:p w14:paraId="4275DF24" w14:textId="77777777" w:rsidR="00B6603E" w:rsidRPr="00681560" w:rsidRDefault="00B6603E" w:rsidP="00B6603E">
      <w:pPr>
        <w:autoSpaceDE w:val="0"/>
        <w:autoSpaceDN w:val="0"/>
        <w:adjustRightInd w:val="0"/>
        <w:spacing w:after="0" w:line="240" w:lineRule="auto"/>
        <w:rPr>
          <w:rFonts w:ascii="Arial" w:hAnsi="Arial" w:cs="Arial"/>
          <w:sz w:val="23"/>
          <w:szCs w:val="23"/>
        </w:rPr>
      </w:pPr>
      <w:r>
        <w:rPr>
          <w:rFonts w:ascii="Arial" w:hAnsi="Arial" w:cs="Arial"/>
          <w:sz w:val="23"/>
          <w:szCs w:val="23"/>
        </w:rPr>
        <w:t>On-going c</w:t>
      </w:r>
      <w:r w:rsidRPr="00681560">
        <w:rPr>
          <w:rFonts w:ascii="Arial" w:hAnsi="Arial" w:cs="Arial"/>
          <w:sz w:val="23"/>
          <w:szCs w:val="23"/>
        </w:rPr>
        <w:t>ontact tracing in accordance with appropriate ethical and legal standards</w:t>
      </w:r>
      <w:r>
        <w:rPr>
          <w:rFonts w:ascii="Arial" w:hAnsi="Arial" w:cs="Arial"/>
          <w:sz w:val="23"/>
          <w:szCs w:val="23"/>
        </w:rPr>
        <w:t>, including local protocols, as applicable in each jurisdiction,</w:t>
      </w:r>
      <w:r w:rsidRPr="00681560">
        <w:rPr>
          <w:rFonts w:ascii="Arial" w:hAnsi="Arial" w:cs="Arial"/>
          <w:sz w:val="23"/>
          <w:szCs w:val="23"/>
        </w:rPr>
        <w:t xml:space="preserve"> is </w:t>
      </w:r>
      <w:r>
        <w:rPr>
          <w:rFonts w:ascii="Arial" w:hAnsi="Arial" w:cs="Arial"/>
          <w:sz w:val="23"/>
          <w:szCs w:val="23"/>
        </w:rPr>
        <w:t xml:space="preserve">also </w:t>
      </w:r>
      <w:r w:rsidRPr="00681560">
        <w:rPr>
          <w:rFonts w:ascii="Arial" w:hAnsi="Arial" w:cs="Arial"/>
          <w:sz w:val="23"/>
          <w:szCs w:val="23"/>
        </w:rPr>
        <w:t>an essential element in the management of people with HIV</w:t>
      </w:r>
      <w:r>
        <w:rPr>
          <w:rFonts w:ascii="Arial" w:hAnsi="Arial" w:cs="Arial"/>
          <w:iCs/>
          <w:sz w:val="23"/>
          <w:szCs w:val="23"/>
        </w:rPr>
        <w:t xml:space="preserve"> who place others at risk.</w:t>
      </w:r>
    </w:p>
    <w:p w14:paraId="3EFE3ED8" w14:textId="77777777" w:rsidR="00B6603E" w:rsidRDefault="00B6603E" w:rsidP="00B6603E">
      <w:pPr>
        <w:autoSpaceDE w:val="0"/>
        <w:autoSpaceDN w:val="0"/>
        <w:adjustRightInd w:val="0"/>
        <w:spacing w:after="0" w:line="240" w:lineRule="auto"/>
        <w:rPr>
          <w:rFonts w:ascii="Arial" w:hAnsi="Arial" w:cs="Arial"/>
          <w:sz w:val="23"/>
          <w:szCs w:val="23"/>
        </w:rPr>
      </w:pPr>
    </w:p>
    <w:p w14:paraId="3ABDCB59" w14:textId="77777777" w:rsidR="00B6603E" w:rsidRDefault="00B6603E" w:rsidP="00B6603E">
      <w:pPr>
        <w:rPr>
          <w:rFonts w:ascii="Arial" w:hAnsi="Arial" w:cs="Arial"/>
          <w:sz w:val="23"/>
          <w:szCs w:val="23"/>
        </w:rPr>
      </w:pPr>
      <w:r>
        <w:rPr>
          <w:rFonts w:ascii="Arial" w:hAnsi="Arial" w:cs="Arial"/>
          <w:sz w:val="23"/>
          <w:szCs w:val="23"/>
        </w:rPr>
        <w:br w:type="page"/>
      </w:r>
    </w:p>
    <w:p w14:paraId="1E2ED7DF" w14:textId="77777777" w:rsidR="00B6603E" w:rsidRPr="00934565" w:rsidRDefault="00B6603E" w:rsidP="00B6603E">
      <w:pPr>
        <w:pStyle w:val="Heading2"/>
      </w:pPr>
      <w:bookmarkStart w:id="18" w:name="_Toc527101"/>
      <w:r w:rsidRPr="00B46A41">
        <w:rPr>
          <w:rFonts w:ascii="Arial" w:hAnsi="Arial" w:cs="Arial"/>
          <w:sz w:val="24"/>
          <w:szCs w:val="24"/>
        </w:rPr>
        <w:lastRenderedPageBreak/>
        <w:t>Consideration of escalation to Level 2</w:t>
      </w:r>
      <w:bookmarkEnd w:id="18"/>
    </w:p>
    <w:p w14:paraId="061C44E1" w14:textId="77777777" w:rsidR="00B6603E" w:rsidRPr="00681560" w:rsidRDefault="00B6603E" w:rsidP="00B6603E">
      <w:pPr>
        <w:autoSpaceDE w:val="0"/>
        <w:autoSpaceDN w:val="0"/>
        <w:adjustRightInd w:val="0"/>
        <w:spacing w:after="120" w:line="240" w:lineRule="auto"/>
        <w:rPr>
          <w:rFonts w:ascii="Arial" w:hAnsi="Arial" w:cs="Arial"/>
          <w:sz w:val="23"/>
          <w:szCs w:val="23"/>
        </w:rPr>
      </w:pPr>
      <w:r w:rsidRPr="00681560">
        <w:rPr>
          <w:rFonts w:ascii="Arial" w:hAnsi="Arial" w:cs="Arial"/>
          <w:sz w:val="23"/>
          <w:szCs w:val="23"/>
        </w:rPr>
        <w:t xml:space="preserve">In determining whether to accept the person for management under the </w:t>
      </w:r>
      <w:r>
        <w:rPr>
          <w:rFonts w:ascii="Arial" w:hAnsi="Arial" w:cs="Arial"/>
          <w:sz w:val="23"/>
          <w:szCs w:val="23"/>
        </w:rPr>
        <w:t>Guidelines</w:t>
      </w:r>
      <w:r w:rsidRPr="00681560">
        <w:rPr>
          <w:rFonts w:ascii="Arial" w:hAnsi="Arial" w:cs="Arial"/>
          <w:sz w:val="23"/>
          <w:szCs w:val="23"/>
        </w:rPr>
        <w:t xml:space="preserve"> at Level 2 or above, the designated </w:t>
      </w:r>
      <w:r>
        <w:rPr>
          <w:rFonts w:ascii="Arial" w:hAnsi="Arial" w:cs="Arial"/>
          <w:sz w:val="23"/>
          <w:szCs w:val="23"/>
        </w:rPr>
        <w:t>s</w:t>
      </w:r>
      <w:r w:rsidRPr="00681560">
        <w:rPr>
          <w:rFonts w:ascii="Arial" w:hAnsi="Arial" w:cs="Arial"/>
          <w:sz w:val="23"/>
          <w:szCs w:val="23"/>
        </w:rPr>
        <w:t xml:space="preserve">tate or </w:t>
      </w:r>
      <w:r>
        <w:rPr>
          <w:rFonts w:ascii="Arial" w:hAnsi="Arial" w:cs="Arial"/>
          <w:sz w:val="23"/>
          <w:szCs w:val="23"/>
        </w:rPr>
        <w:t>t</w:t>
      </w:r>
      <w:r w:rsidRPr="00681560">
        <w:rPr>
          <w:rFonts w:ascii="Arial" w:hAnsi="Arial" w:cs="Arial"/>
          <w:sz w:val="23"/>
          <w:szCs w:val="23"/>
        </w:rPr>
        <w:t xml:space="preserve">erritory authority will consider a range of matters including: </w:t>
      </w:r>
    </w:p>
    <w:p w14:paraId="058B2E6E" w14:textId="77777777" w:rsidR="00B6603E" w:rsidRDefault="00B6603E" w:rsidP="00B6603E">
      <w:pPr>
        <w:widowControl w:val="0"/>
        <w:numPr>
          <w:ilvl w:val="0"/>
          <w:numId w:val="12"/>
        </w:numPr>
        <w:autoSpaceDE w:val="0"/>
        <w:autoSpaceDN w:val="0"/>
        <w:adjustRightInd w:val="0"/>
        <w:spacing w:after="0"/>
        <w:ind w:left="284" w:hanging="284"/>
        <w:rPr>
          <w:rFonts w:ascii="Arial" w:hAnsi="Arial" w:cs="Arial"/>
          <w:sz w:val="23"/>
          <w:szCs w:val="23"/>
        </w:rPr>
      </w:pPr>
      <w:r w:rsidRPr="00681560">
        <w:rPr>
          <w:rFonts w:ascii="Arial" w:hAnsi="Arial" w:cs="Arial"/>
          <w:sz w:val="23"/>
          <w:szCs w:val="23"/>
        </w:rPr>
        <w:t xml:space="preserve">the nature of the information provided, including the imminence of risk to the public; </w:t>
      </w:r>
    </w:p>
    <w:p w14:paraId="4780D866" w14:textId="77777777" w:rsidR="00B6603E" w:rsidRPr="00681560" w:rsidRDefault="00B6603E" w:rsidP="00B6603E">
      <w:pPr>
        <w:widowControl w:val="0"/>
        <w:numPr>
          <w:ilvl w:val="0"/>
          <w:numId w:val="12"/>
        </w:numPr>
        <w:autoSpaceDE w:val="0"/>
        <w:autoSpaceDN w:val="0"/>
        <w:adjustRightInd w:val="0"/>
        <w:spacing w:after="0"/>
        <w:ind w:left="284" w:hanging="284"/>
        <w:rPr>
          <w:rFonts w:ascii="Arial" w:hAnsi="Arial" w:cs="Arial"/>
          <w:sz w:val="23"/>
          <w:szCs w:val="23"/>
        </w:rPr>
      </w:pPr>
      <w:r>
        <w:rPr>
          <w:rFonts w:ascii="Arial" w:hAnsi="Arial" w:cs="Arial"/>
          <w:sz w:val="23"/>
          <w:szCs w:val="23"/>
        </w:rPr>
        <w:t>adherence to ART and capacity to adhere to ART;</w:t>
      </w:r>
    </w:p>
    <w:p w14:paraId="34FAA1DD" w14:textId="77777777" w:rsidR="00B6603E" w:rsidRPr="00681560" w:rsidRDefault="00B6603E" w:rsidP="00B6603E">
      <w:pPr>
        <w:widowControl w:val="0"/>
        <w:numPr>
          <w:ilvl w:val="0"/>
          <w:numId w:val="12"/>
        </w:numPr>
        <w:autoSpaceDE w:val="0"/>
        <w:autoSpaceDN w:val="0"/>
        <w:adjustRightInd w:val="0"/>
        <w:spacing w:after="0"/>
        <w:ind w:left="284" w:hanging="284"/>
        <w:rPr>
          <w:rFonts w:ascii="Arial" w:hAnsi="Arial" w:cs="Arial"/>
          <w:sz w:val="23"/>
          <w:szCs w:val="23"/>
        </w:rPr>
      </w:pPr>
      <w:r w:rsidRPr="00681560">
        <w:rPr>
          <w:rFonts w:ascii="Arial" w:hAnsi="Arial" w:cs="Arial"/>
          <w:sz w:val="23"/>
          <w:szCs w:val="23"/>
        </w:rPr>
        <w:t xml:space="preserve">the credibility of the source and the information provided, including the basis for concluding that the person has HIV and is placing others at risk; </w:t>
      </w:r>
    </w:p>
    <w:p w14:paraId="0E2068D7" w14:textId="77777777" w:rsidR="00B6603E" w:rsidRPr="00681560" w:rsidRDefault="00B6603E" w:rsidP="00B6603E">
      <w:pPr>
        <w:widowControl w:val="0"/>
        <w:numPr>
          <w:ilvl w:val="0"/>
          <w:numId w:val="12"/>
        </w:numPr>
        <w:autoSpaceDE w:val="0"/>
        <w:autoSpaceDN w:val="0"/>
        <w:adjustRightInd w:val="0"/>
        <w:spacing w:after="0"/>
        <w:ind w:left="284" w:hanging="284"/>
        <w:rPr>
          <w:rFonts w:ascii="Arial" w:hAnsi="Arial" w:cs="Arial"/>
          <w:sz w:val="23"/>
          <w:szCs w:val="23"/>
        </w:rPr>
      </w:pPr>
      <w:r w:rsidRPr="00681560">
        <w:rPr>
          <w:rFonts w:ascii="Arial" w:hAnsi="Arial" w:cs="Arial"/>
          <w:sz w:val="23"/>
          <w:szCs w:val="23"/>
        </w:rPr>
        <w:t xml:space="preserve">any inquiry made by the nominated </w:t>
      </w:r>
      <w:r>
        <w:rPr>
          <w:rFonts w:ascii="Arial" w:hAnsi="Arial" w:cs="Arial"/>
          <w:sz w:val="23"/>
          <w:szCs w:val="23"/>
        </w:rPr>
        <w:t>p</w:t>
      </w:r>
      <w:r w:rsidRPr="00681560">
        <w:rPr>
          <w:rFonts w:ascii="Arial" w:hAnsi="Arial" w:cs="Arial"/>
          <w:sz w:val="23"/>
          <w:szCs w:val="23"/>
        </w:rPr>
        <w:t xml:space="preserve">ublic </w:t>
      </w:r>
      <w:r>
        <w:rPr>
          <w:rFonts w:ascii="Arial" w:hAnsi="Arial" w:cs="Arial"/>
          <w:sz w:val="23"/>
          <w:szCs w:val="23"/>
        </w:rPr>
        <w:t>h</w:t>
      </w:r>
      <w:r w:rsidRPr="00681560">
        <w:rPr>
          <w:rFonts w:ascii="Arial" w:hAnsi="Arial" w:cs="Arial"/>
          <w:sz w:val="23"/>
          <w:szCs w:val="23"/>
        </w:rPr>
        <w:t xml:space="preserve">ealth HIV contact or their nominee about the information provided and the outcome; </w:t>
      </w:r>
    </w:p>
    <w:p w14:paraId="0C62B382" w14:textId="77777777" w:rsidR="00B6603E" w:rsidRPr="00681560" w:rsidRDefault="00B6603E" w:rsidP="00B6603E">
      <w:pPr>
        <w:widowControl w:val="0"/>
        <w:numPr>
          <w:ilvl w:val="0"/>
          <w:numId w:val="12"/>
        </w:numPr>
        <w:autoSpaceDE w:val="0"/>
        <w:autoSpaceDN w:val="0"/>
        <w:adjustRightInd w:val="0"/>
        <w:spacing w:after="0"/>
        <w:ind w:left="284" w:hanging="284"/>
        <w:rPr>
          <w:rFonts w:ascii="Arial" w:hAnsi="Arial" w:cs="Arial"/>
          <w:sz w:val="23"/>
          <w:szCs w:val="23"/>
        </w:rPr>
      </w:pPr>
      <w:r w:rsidRPr="00681560">
        <w:rPr>
          <w:rFonts w:ascii="Arial" w:hAnsi="Arial" w:cs="Arial"/>
          <w:sz w:val="23"/>
          <w:szCs w:val="23"/>
        </w:rPr>
        <w:t>the presence of a viral load</w:t>
      </w:r>
      <w:r w:rsidRPr="00A53D9D">
        <w:rPr>
          <w:rFonts w:ascii="Arial" w:hAnsi="Arial" w:cs="Arial"/>
          <w:sz w:val="23"/>
          <w:szCs w:val="23"/>
          <w:lang w:val="en-US"/>
        </w:rPr>
        <w:t xml:space="preserve"> </w:t>
      </w:r>
      <w:r>
        <w:rPr>
          <w:rFonts w:ascii="Arial" w:hAnsi="Arial" w:cs="Arial"/>
          <w:sz w:val="23"/>
          <w:szCs w:val="23"/>
          <w:lang w:val="en-US"/>
        </w:rPr>
        <w:t xml:space="preserve">above </w:t>
      </w:r>
      <w:r w:rsidRPr="00681560">
        <w:rPr>
          <w:rFonts w:ascii="Arial" w:hAnsi="Arial" w:cs="Arial"/>
          <w:sz w:val="23"/>
          <w:szCs w:val="23"/>
          <w:lang w:val="en-US"/>
        </w:rPr>
        <w:t>200 copies/mL</w:t>
      </w:r>
      <w:r w:rsidRPr="00681560">
        <w:rPr>
          <w:rFonts w:ascii="Arial" w:hAnsi="Arial" w:cs="Arial"/>
          <w:sz w:val="23"/>
          <w:szCs w:val="23"/>
        </w:rPr>
        <w:t xml:space="preserve"> together with an assessment of the alleged risk; with consideration of other risk reduction strategies</w:t>
      </w:r>
      <w:r>
        <w:rPr>
          <w:rFonts w:ascii="Arial" w:hAnsi="Arial" w:cs="Arial"/>
          <w:sz w:val="23"/>
          <w:szCs w:val="23"/>
        </w:rPr>
        <w:t xml:space="preserve"> such as condom and lubricant use that attempts to reduce potential harm</w:t>
      </w:r>
      <w:r w:rsidRPr="00681560">
        <w:rPr>
          <w:rFonts w:ascii="Arial" w:hAnsi="Arial" w:cs="Arial"/>
          <w:sz w:val="23"/>
          <w:szCs w:val="23"/>
        </w:rPr>
        <w:t>, and whether the person was aware that there was a real and immediate risk of transmission</w:t>
      </w:r>
      <w:r>
        <w:rPr>
          <w:rFonts w:ascii="Arial" w:hAnsi="Arial" w:cs="Arial"/>
          <w:sz w:val="23"/>
          <w:szCs w:val="23"/>
        </w:rPr>
        <w:t>;</w:t>
      </w:r>
    </w:p>
    <w:p w14:paraId="418D4CEE" w14:textId="77777777" w:rsidR="00B6603E" w:rsidRPr="00681560" w:rsidRDefault="00B6603E" w:rsidP="00B6603E">
      <w:pPr>
        <w:widowControl w:val="0"/>
        <w:numPr>
          <w:ilvl w:val="0"/>
          <w:numId w:val="12"/>
        </w:numPr>
        <w:autoSpaceDE w:val="0"/>
        <w:autoSpaceDN w:val="0"/>
        <w:adjustRightInd w:val="0"/>
        <w:spacing w:after="0"/>
        <w:ind w:left="284" w:hanging="284"/>
        <w:rPr>
          <w:rFonts w:ascii="Arial" w:hAnsi="Arial" w:cs="Arial"/>
          <w:sz w:val="23"/>
          <w:szCs w:val="23"/>
        </w:rPr>
      </w:pPr>
      <w:r w:rsidRPr="00681560">
        <w:rPr>
          <w:rFonts w:ascii="Arial" w:hAnsi="Arial" w:cs="Arial"/>
          <w:sz w:val="23"/>
          <w:szCs w:val="23"/>
        </w:rPr>
        <w:t>the degree of consent by the partner(s);</w:t>
      </w:r>
      <w:r>
        <w:rPr>
          <w:rFonts w:ascii="Arial" w:hAnsi="Arial" w:cs="Arial"/>
          <w:sz w:val="23"/>
          <w:szCs w:val="23"/>
        </w:rPr>
        <w:t xml:space="preserve"> </w:t>
      </w:r>
      <w:r w:rsidRPr="00681560">
        <w:rPr>
          <w:rFonts w:ascii="Arial" w:hAnsi="Arial" w:cs="Arial"/>
          <w:sz w:val="23"/>
          <w:szCs w:val="23"/>
        </w:rPr>
        <w:t xml:space="preserve">including whether the partner made inquiries about status, or the partners discussed HIV status at all, and whether the partner was on </w:t>
      </w:r>
      <w:proofErr w:type="spellStart"/>
      <w:r w:rsidRPr="00681560">
        <w:rPr>
          <w:rFonts w:ascii="Arial" w:hAnsi="Arial" w:cs="Arial"/>
          <w:sz w:val="23"/>
          <w:szCs w:val="23"/>
        </w:rPr>
        <w:t>PrEP</w:t>
      </w:r>
      <w:proofErr w:type="spellEnd"/>
      <w:r>
        <w:rPr>
          <w:rFonts w:ascii="Arial" w:hAnsi="Arial" w:cs="Arial"/>
          <w:sz w:val="23"/>
          <w:szCs w:val="23"/>
        </w:rPr>
        <w:t>;</w:t>
      </w:r>
    </w:p>
    <w:p w14:paraId="64CD23F8" w14:textId="77777777" w:rsidR="00B6603E" w:rsidRPr="00681560" w:rsidRDefault="00B6603E" w:rsidP="00B6603E">
      <w:pPr>
        <w:widowControl w:val="0"/>
        <w:numPr>
          <w:ilvl w:val="0"/>
          <w:numId w:val="12"/>
        </w:numPr>
        <w:autoSpaceDE w:val="0"/>
        <w:autoSpaceDN w:val="0"/>
        <w:adjustRightInd w:val="0"/>
        <w:spacing w:after="0"/>
        <w:ind w:left="284" w:hanging="284"/>
        <w:rPr>
          <w:rFonts w:ascii="Arial" w:hAnsi="Arial" w:cs="Arial"/>
          <w:sz w:val="23"/>
          <w:szCs w:val="23"/>
        </w:rPr>
      </w:pPr>
      <w:r w:rsidRPr="00681560">
        <w:rPr>
          <w:rFonts w:ascii="Arial" w:hAnsi="Arial" w:cs="Arial"/>
          <w:sz w:val="23"/>
          <w:szCs w:val="23"/>
        </w:rPr>
        <w:t>the person’s capacity or competence (or lack thereof) and co-morbid</w:t>
      </w:r>
      <w:r>
        <w:rPr>
          <w:rFonts w:ascii="Arial" w:hAnsi="Arial" w:cs="Arial"/>
          <w:sz w:val="23"/>
          <w:szCs w:val="23"/>
        </w:rPr>
        <w:t>ities</w:t>
      </w:r>
      <w:r w:rsidRPr="00681560">
        <w:rPr>
          <w:rFonts w:ascii="Arial" w:hAnsi="Arial" w:cs="Arial"/>
          <w:sz w:val="23"/>
          <w:szCs w:val="23"/>
        </w:rPr>
        <w:t xml:space="preserve"> (such as problematic drug or alcohol use or mental health presentations) and the impact of these on their behaviours; </w:t>
      </w:r>
    </w:p>
    <w:p w14:paraId="2CE9D54F" w14:textId="77777777" w:rsidR="00B6603E" w:rsidRPr="00681560" w:rsidRDefault="00B6603E" w:rsidP="00B6603E">
      <w:pPr>
        <w:widowControl w:val="0"/>
        <w:numPr>
          <w:ilvl w:val="0"/>
          <w:numId w:val="12"/>
        </w:numPr>
        <w:autoSpaceDE w:val="0"/>
        <w:autoSpaceDN w:val="0"/>
        <w:adjustRightInd w:val="0"/>
        <w:spacing w:after="0"/>
        <w:ind w:left="284" w:hanging="284"/>
        <w:rPr>
          <w:rFonts w:ascii="Arial" w:hAnsi="Arial" w:cs="Arial"/>
          <w:sz w:val="23"/>
          <w:szCs w:val="23"/>
        </w:rPr>
      </w:pPr>
      <w:r>
        <w:rPr>
          <w:rFonts w:ascii="Arial" w:hAnsi="Arial" w:cs="Arial"/>
          <w:sz w:val="23"/>
          <w:szCs w:val="23"/>
        </w:rPr>
        <w:t>c</w:t>
      </w:r>
      <w:r w:rsidRPr="00681560">
        <w:rPr>
          <w:rFonts w:ascii="Arial" w:hAnsi="Arial" w:cs="Arial"/>
          <w:sz w:val="23"/>
          <w:szCs w:val="23"/>
        </w:rPr>
        <w:t>onsideration of the range of social</w:t>
      </w:r>
      <w:r>
        <w:rPr>
          <w:rFonts w:ascii="Arial" w:hAnsi="Arial" w:cs="Arial"/>
          <w:sz w:val="23"/>
          <w:szCs w:val="23"/>
        </w:rPr>
        <w:t xml:space="preserve">, </w:t>
      </w:r>
      <w:r w:rsidRPr="00681560">
        <w:rPr>
          <w:rFonts w:ascii="Arial" w:hAnsi="Arial" w:cs="Arial"/>
          <w:sz w:val="23"/>
          <w:szCs w:val="23"/>
        </w:rPr>
        <w:t>economic and cultural factors impacting self-management of HIV diagnosis</w:t>
      </w:r>
      <w:r>
        <w:rPr>
          <w:rFonts w:ascii="Arial" w:hAnsi="Arial" w:cs="Arial"/>
          <w:sz w:val="23"/>
          <w:szCs w:val="23"/>
        </w:rPr>
        <w:t>;</w:t>
      </w:r>
    </w:p>
    <w:p w14:paraId="21A906FA" w14:textId="77777777" w:rsidR="00B6603E" w:rsidRPr="00681560" w:rsidRDefault="00B6603E" w:rsidP="00B6603E">
      <w:pPr>
        <w:widowControl w:val="0"/>
        <w:numPr>
          <w:ilvl w:val="0"/>
          <w:numId w:val="12"/>
        </w:numPr>
        <w:autoSpaceDE w:val="0"/>
        <w:autoSpaceDN w:val="0"/>
        <w:adjustRightInd w:val="0"/>
        <w:spacing w:after="0"/>
        <w:ind w:left="284" w:hanging="284"/>
        <w:rPr>
          <w:rFonts w:ascii="Arial" w:hAnsi="Arial" w:cs="Arial"/>
          <w:sz w:val="23"/>
          <w:szCs w:val="23"/>
        </w:rPr>
      </w:pPr>
      <w:r w:rsidRPr="00681560">
        <w:rPr>
          <w:rFonts w:ascii="Arial" w:hAnsi="Arial" w:cs="Arial"/>
          <w:sz w:val="23"/>
          <w:szCs w:val="23"/>
        </w:rPr>
        <w:t>the range and sufficiency of steps taken by the local clinician/service provider to manage the person’s behaviours, and the prior involvement of appropriate services; and</w:t>
      </w:r>
      <w:r>
        <w:rPr>
          <w:rFonts w:ascii="Arial" w:hAnsi="Arial" w:cs="Arial"/>
          <w:sz w:val="23"/>
          <w:szCs w:val="23"/>
        </w:rPr>
        <w:t>,</w:t>
      </w:r>
    </w:p>
    <w:p w14:paraId="6C7D5F0A" w14:textId="77777777" w:rsidR="00B6603E" w:rsidRPr="00681560" w:rsidRDefault="00B6603E" w:rsidP="00B6603E">
      <w:pPr>
        <w:widowControl w:val="0"/>
        <w:numPr>
          <w:ilvl w:val="0"/>
          <w:numId w:val="12"/>
        </w:numPr>
        <w:autoSpaceDE w:val="0"/>
        <w:autoSpaceDN w:val="0"/>
        <w:adjustRightInd w:val="0"/>
        <w:spacing w:after="0"/>
        <w:ind w:left="284" w:hanging="284"/>
        <w:rPr>
          <w:rFonts w:ascii="Arial" w:hAnsi="Arial" w:cs="Arial"/>
          <w:sz w:val="23"/>
          <w:szCs w:val="23"/>
        </w:rPr>
      </w:pPr>
      <w:r>
        <w:rPr>
          <w:rFonts w:ascii="Arial" w:hAnsi="Arial" w:cs="Arial"/>
          <w:sz w:val="23"/>
          <w:szCs w:val="23"/>
        </w:rPr>
        <w:t>the likelihood of ongoing actions under Level 1 management successfully reducing potential for public health risk.</w:t>
      </w:r>
    </w:p>
    <w:p w14:paraId="20B3E1A5" w14:textId="77777777" w:rsidR="00B6603E" w:rsidRPr="00681560" w:rsidRDefault="00B6603E" w:rsidP="00B6603E">
      <w:pPr>
        <w:autoSpaceDE w:val="0"/>
        <w:autoSpaceDN w:val="0"/>
        <w:adjustRightInd w:val="0"/>
        <w:spacing w:after="0" w:line="240" w:lineRule="auto"/>
        <w:rPr>
          <w:rFonts w:ascii="Arial" w:hAnsi="Arial" w:cs="Arial"/>
          <w:sz w:val="23"/>
          <w:szCs w:val="23"/>
        </w:rPr>
      </w:pPr>
    </w:p>
    <w:p w14:paraId="2FE436B5" w14:textId="77777777" w:rsidR="00B6603E" w:rsidRPr="00681560" w:rsidRDefault="00B6603E" w:rsidP="00B6603E">
      <w:pPr>
        <w:autoSpaceDE w:val="0"/>
        <w:autoSpaceDN w:val="0"/>
        <w:adjustRightInd w:val="0"/>
        <w:spacing w:after="0" w:line="240" w:lineRule="auto"/>
        <w:rPr>
          <w:rFonts w:ascii="Arial" w:hAnsi="Arial" w:cs="Arial"/>
          <w:sz w:val="23"/>
          <w:szCs w:val="23"/>
        </w:rPr>
      </w:pPr>
      <w:r w:rsidRPr="00681560">
        <w:rPr>
          <w:rFonts w:ascii="Arial" w:hAnsi="Arial" w:cs="Arial"/>
          <w:sz w:val="23"/>
          <w:szCs w:val="23"/>
        </w:rPr>
        <w:t>Where there are barriers to the person engaging with services</w:t>
      </w:r>
      <w:r>
        <w:rPr>
          <w:rFonts w:ascii="Arial" w:hAnsi="Arial" w:cs="Arial"/>
          <w:sz w:val="23"/>
          <w:szCs w:val="23"/>
        </w:rPr>
        <w:t>,</w:t>
      </w:r>
      <w:r w:rsidRPr="00681560">
        <w:rPr>
          <w:rFonts w:ascii="Arial" w:hAnsi="Arial" w:cs="Arial"/>
          <w:sz w:val="23"/>
          <w:szCs w:val="23"/>
        </w:rPr>
        <w:t xml:space="preserve"> every effort should be made to find solutions,</w:t>
      </w:r>
      <w:r>
        <w:rPr>
          <w:rFonts w:ascii="Arial" w:hAnsi="Arial" w:cs="Arial"/>
          <w:sz w:val="23"/>
          <w:szCs w:val="23"/>
        </w:rPr>
        <w:t xml:space="preserve"> such as </w:t>
      </w:r>
      <w:r w:rsidRPr="00681560">
        <w:rPr>
          <w:rFonts w:ascii="Arial" w:hAnsi="Arial" w:cs="Arial"/>
          <w:sz w:val="23"/>
          <w:szCs w:val="23"/>
        </w:rPr>
        <w:t>providing transport and access to telehealth</w:t>
      </w:r>
      <w:r>
        <w:rPr>
          <w:rFonts w:ascii="Arial" w:hAnsi="Arial" w:cs="Arial"/>
          <w:sz w:val="23"/>
          <w:szCs w:val="23"/>
        </w:rPr>
        <w:t xml:space="preserve"> for people in rural and remote areas, telephone translators or translators from outside their community, or travel to neighbouring local areas to avoid identification in clinics.</w:t>
      </w:r>
    </w:p>
    <w:p w14:paraId="61138755" w14:textId="77777777" w:rsidR="00B6603E" w:rsidRPr="00A2559B" w:rsidRDefault="00B6603E" w:rsidP="00B6603E">
      <w:pPr>
        <w:pStyle w:val="CommentText"/>
        <w:rPr>
          <w:rFonts w:ascii="Arial" w:hAnsi="Arial" w:cs="Arial"/>
          <w:sz w:val="23"/>
          <w:szCs w:val="23"/>
        </w:rPr>
      </w:pPr>
    </w:p>
    <w:p w14:paraId="453BAFF4" w14:textId="77777777" w:rsidR="00B6603E" w:rsidRPr="00681560" w:rsidRDefault="00B6603E" w:rsidP="00B6603E">
      <w:pPr>
        <w:pStyle w:val="Heading2"/>
        <w:rPr>
          <w:rFonts w:ascii="Arial" w:hAnsi="Arial" w:cs="Arial"/>
        </w:rPr>
        <w:sectPr w:rsidR="00B6603E" w:rsidRPr="00681560" w:rsidSect="00B87855">
          <w:pgSz w:w="11906" w:h="16838"/>
          <w:pgMar w:top="1440" w:right="1440" w:bottom="1440" w:left="1440" w:header="708" w:footer="708" w:gutter="0"/>
          <w:cols w:space="708"/>
          <w:titlePg/>
          <w:docGrid w:linePitch="360"/>
        </w:sectPr>
      </w:pPr>
    </w:p>
    <w:p w14:paraId="1DDA08F2" w14:textId="77777777" w:rsidR="00B6603E" w:rsidRPr="00D90C6B" w:rsidRDefault="00B6603E" w:rsidP="00B6603E">
      <w:pPr>
        <w:pStyle w:val="Heading2"/>
        <w:rPr>
          <w:rFonts w:ascii="Arial" w:hAnsi="Arial" w:cs="Arial"/>
          <w:sz w:val="24"/>
          <w:szCs w:val="24"/>
        </w:rPr>
      </w:pPr>
      <w:bookmarkStart w:id="19" w:name="_Toc527102"/>
      <w:r w:rsidRPr="00D90C6B">
        <w:rPr>
          <w:rFonts w:ascii="Arial" w:hAnsi="Arial" w:cs="Arial"/>
          <w:sz w:val="24"/>
          <w:szCs w:val="24"/>
        </w:rPr>
        <w:lastRenderedPageBreak/>
        <w:t>Level Two: Counselling, education and support under advice from HIV Advisory Panel</w:t>
      </w:r>
      <w:bookmarkEnd w:id="19"/>
    </w:p>
    <w:p w14:paraId="5095F591" w14:textId="77777777" w:rsidR="00B6603E" w:rsidRPr="00681560" w:rsidRDefault="00B6603E" w:rsidP="00B6603E">
      <w:pPr>
        <w:widowControl w:val="0"/>
        <w:spacing w:after="0" w:line="240" w:lineRule="auto"/>
        <w:rPr>
          <w:lang w:val="en-US"/>
        </w:rPr>
      </w:pPr>
    </w:p>
    <w:tbl>
      <w:tblPr>
        <w:tblW w:w="13820" w:type="dxa"/>
        <w:tblInd w:w="180" w:type="dxa"/>
        <w:tblBorders>
          <w:top w:val="nil"/>
          <w:left w:val="nil"/>
          <w:bottom w:val="nil"/>
          <w:right w:val="nil"/>
        </w:tblBorders>
        <w:tblLayout w:type="fixed"/>
        <w:tblLook w:val="0000" w:firstRow="0" w:lastRow="0" w:firstColumn="0" w:lastColumn="0" w:noHBand="0" w:noVBand="0"/>
      </w:tblPr>
      <w:tblGrid>
        <w:gridCol w:w="1913"/>
        <w:gridCol w:w="2693"/>
        <w:gridCol w:w="4394"/>
        <w:gridCol w:w="4820"/>
      </w:tblGrid>
      <w:tr w:rsidR="00B6603E" w:rsidRPr="00681560" w14:paraId="785E90E3" w14:textId="77777777" w:rsidTr="00B348E2">
        <w:trPr>
          <w:trHeight w:val="227"/>
        </w:trPr>
        <w:tc>
          <w:tcPr>
            <w:tcW w:w="1913" w:type="dxa"/>
            <w:tcBorders>
              <w:top w:val="single" w:sz="8" w:space="0" w:color="000000"/>
              <w:left w:val="single" w:sz="8" w:space="0" w:color="000000"/>
              <w:bottom w:val="single" w:sz="8" w:space="0" w:color="000000"/>
              <w:right w:val="single" w:sz="8" w:space="0" w:color="000000"/>
            </w:tcBorders>
          </w:tcPr>
          <w:p w14:paraId="23FAAAB9" w14:textId="77777777" w:rsidR="00B6603E" w:rsidRPr="00681560" w:rsidRDefault="00B6603E" w:rsidP="00B348E2">
            <w:pPr>
              <w:autoSpaceDE w:val="0"/>
              <w:autoSpaceDN w:val="0"/>
              <w:adjustRightInd w:val="0"/>
              <w:spacing w:before="120" w:after="120" w:line="240" w:lineRule="auto"/>
              <w:jc w:val="center"/>
              <w:rPr>
                <w:rFonts w:ascii="Arial" w:hAnsi="Arial" w:cs="Arial"/>
                <w:color w:val="000000"/>
                <w:sz w:val="18"/>
                <w:szCs w:val="18"/>
              </w:rPr>
            </w:pPr>
            <w:r w:rsidRPr="00681560">
              <w:rPr>
                <w:rFonts w:ascii="Arial" w:hAnsi="Arial" w:cs="Arial"/>
                <w:b/>
                <w:bCs/>
                <w:color w:val="000000"/>
                <w:sz w:val="18"/>
                <w:szCs w:val="18"/>
              </w:rPr>
              <w:t xml:space="preserve">Level </w:t>
            </w:r>
          </w:p>
        </w:tc>
        <w:tc>
          <w:tcPr>
            <w:tcW w:w="2693" w:type="dxa"/>
            <w:tcBorders>
              <w:top w:val="single" w:sz="8" w:space="0" w:color="000000"/>
              <w:left w:val="single" w:sz="8" w:space="0" w:color="000000"/>
              <w:bottom w:val="single" w:sz="8" w:space="0" w:color="000000"/>
              <w:right w:val="single" w:sz="8" w:space="0" w:color="000000"/>
            </w:tcBorders>
          </w:tcPr>
          <w:p w14:paraId="62743606" w14:textId="77777777" w:rsidR="00B6603E" w:rsidRPr="00681560" w:rsidRDefault="00B6603E" w:rsidP="00B348E2">
            <w:pPr>
              <w:autoSpaceDE w:val="0"/>
              <w:autoSpaceDN w:val="0"/>
              <w:adjustRightInd w:val="0"/>
              <w:spacing w:before="120" w:after="120" w:line="240" w:lineRule="auto"/>
              <w:jc w:val="center"/>
              <w:rPr>
                <w:rFonts w:ascii="Arial" w:hAnsi="Arial" w:cs="Arial"/>
                <w:color w:val="000000"/>
                <w:sz w:val="18"/>
                <w:szCs w:val="18"/>
              </w:rPr>
            </w:pPr>
            <w:r>
              <w:rPr>
                <w:rFonts w:ascii="Arial" w:hAnsi="Arial" w:cs="Arial"/>
                <w:b/>
                <w:bCs/>
                <w:color w:val="000000"/>
                <w:sz w:val="18"/>
                <w:szCs w:val="18"/>
              </w:rPr>
              <w:t>Suggested Steps</w:t>
            </w:r>
          </w:p>
        </w:tc>
        <w:tc>
          <w:tcPr>
            <w:tcW w:w="4394" w:type="dxa"/>
            <w:tcBorders>
              <w:top w:val="single" w:sz="8" w:space="0" w:color="000000"/>
              <w:left w:val="single" w:sz="8" w:space="0" w:color="000000"/>
              <w:bottom w:val="single" w:sz="8" w:space="0" w:color="000000"/>
              <w:right w:val="single" w:sz="8" w:space="0" w:color="000000"/>
            </w:tcBorders>
          </w:tcPr>
          <w:p w14:paraId="1F497493" w14:textId="77777777" w:rsidR="00B6603E" w:rsidRPr="00681560" w:rsidRDefault="00B6603E" w:rsidP="00B348E2">
            <w:pPr>
              <w:autoSpaceDE w:val="0"/>
              <w:autoSpaceDN w:val="0"/>
              <w:adjustRightInd w:val="0"/>
              <w:spacing w:before="120" w:after="120" w:line="240" w:lineRule="auto"/>
              <w:jc w:val="center"/>
              <w:rPr>
                <w:rFonts w:ascii="Arial" w:hAnsi="Arial" w:cs="Arial"/>
                <w:color w:val="000000"/>
                <w:sz w:val="18"/>
                <w:szCs w:val="18"/>
              </w:rPr>
            </w:pPr>
            <w:r w:rsidRPr="00681560">
              <w:rPr>
                <w:rFonts w:ascii="Arial" w:hAnsi="Arial" w:cs="Arial"/>
                <w:b/>
                <w:bCs/>
                <w:color w:val="000000"/>
                <w:sz w:val="18"/>
                <w:szCs w:val="18"/>
              </w:rPr>
              <w:t xml:space="preserve">Services to consider </w:t>
            </w:r>
          </w:p>
        </w:tc>
        <w:tc>
          <w:tcPr>
            <w:tcW w:w="4820" w:type="dxa"/>
            <w:tcBorders>
              <w:top w:val="single" w:sz="8" w:space="0" w:color="000000"/>
              <w:left w:val="single" w:sz="8" w:space="0" w:color="000000"/>
              <w:bottom w:val="single" w:sz="8" w:space="0" w:color="000000"/>
              <w:right w:val="single" w:sz="8" w:space="0" w:color="000000"/>
            </w:tcBorders>
          </w:tcPr>
          <w:p w14:paraId="6009F08F" w14:textId="77777777" w:rsidR="00B6603E" w:rsidRPr="00681560" w:rsidRDefault="00B6603E" w:rsidP="00B348E2">
            <w:pPr>
              <w:autoSpaceDE w:val="0"/>
              <w:autoSpaceDN w:val="0"/>
              <w:adjustRightInd w:val="0"/>
              <w:spacing w:before="120" w:after="120" w:line="240" w:lineRule="auto"/>
              <w:jc w:val="center"/>
              <w:rPr>
                <w:rFonts w:ascii="Arial" w:hAnsi="Arial" w:cs="Arial"/>
                <w:color w:val="000000"/>
                <w:sz w:val="18"/>
                <w:szCs w:val="18"/>
              </w:rPr>
            </w:pPr>
            <w:r>
              <w:rPr>
                <w:rFonts w:ascii="Arial" w:hAnsi="Arial" w:cs="Arial"/>
                <w:b/>
                <w:bCs/>
                <w:color w:val="000000"/>
                <w:sz w:val="18"/>
                <w:szCs w:val="18"/>
              </w:rPr>
              <w:t>Proposed d</w:t>
            </w:r>
            <w:r w:rsidRPr="00681560">
              <w:rPr>
                <w:rFonts w:ascii="Arial" w:hAnsi="Arial" w:cs="Arial"/>
                <w:b/>
                <w:bCs/>
                <w:color w:val="000000"/>
                <w:sz w:val="18"/>
                <w:szCs w:val="18"/>
              </w:rPr>
              <w:t xml:space="preserve">ecision, decision maker and action </w:t>
            </w:r>
          </w:p>
        </w:tc>
      </w:tr>
      <w:tr w:rsidR="00B6603E" w:rsidRPr="00681560" w14:paraId="24CA05EC" w14:textId="77777777" w:rsidTr="00B348E2">
        <w:trPr>
          <w:trHeight w:val="48"/>
        </w:trPr>
        <w:tc>
          <w:tcPr>
            <w:tcW w:w="1913" w:type="dxa"/>
            <w:tcBorders>
              <w:top w:val="single" w:sz="8" w:space="0" w:color="000000"/>
              <w:left w:val="single" w:sz="8" w:space="0" w:color="000000"/>
              <w:bottom w:val="single" w:sz="8" w:space="0" w:color="000000"/>
              <w:right w:val="single" w:sz="8" w:space="0" w:color="000000"/>
            </w:tcBorders>
          </w:tcPr>
          <w:p w14:paraId="5EE946BB" w14:textId="77777777" w:rsidR="00B6603E" w:rsidRPr="00681560" w:rsidRDefault="00B6603E" w:rsidP="00B348E2">
            <w:pPr>
              <w:autoSpaceDE w:val="0"/>
              <w:autoSpaceDN w:val="0"/>
              <w:adjustRightInd w:val="0"/>
              <w:spacing w:after="0" w:line="240" w:lineRule="auto"/>
              <w:rPr>
                <w:rFonts w:ascii="Arial" w:hAnsi="Arial" w:cs="Arial"/>
                <w:color w:val="000000"/>
                <w:sz w:val="18"/>
                <w:szCs w:val="18"/>
              </w:rPr>
            </w:pPr>
          </w:p>
          <w:p w14:paraId="364B4DEC" w14:textId="77777777" w:rsidR="00B6603E" w:rsidRPr="00681560" w:rsidRDefault="00B6603E" w:rsidP="00B348E2">
            <w:pPr>
              <w:autoSpaceDE w:val="0"/>
              <w:autoSpaceDN w:val="0"/>
              <w:adjustRightInd w:val="0"/>
              <w:spacing w:after="0" w:line="240" w:lineRule="auto"/>
              <w:rPr>
                <w:rFonts w:ascii="Arial" w:hAnsi="Arial" w:cs="Arial"/>
                <w:color w:val="000000"/>
                <w:sz w:val="18"/>
                <w:szCs w:val="18"/>
              </w:rPr>
            </w:pPr>
            <w:r w:rsidRPr="00681560">
              <w:rPr>
                <w:rFonts w:ascii="Arial" w:hAnsi="Arial" w:cs="Arial"/>
                <w:color w:val="000000"/>
                <w:sz w:val="18"/>
                <w:szCs w:val="18"/>
              </w:rPr>
              <w:t xml:space="preserve">Management in the community under recommendations from the designated </w:t>
            </w:r>
            <w:r>
              <w:rPr>
                <w:rFonts w:ascii="Arial" w:hAnsi="Arial" w:cs="Arial"/>
                <w:color w:val="000000"/>
                <w:sz w:val="18"/>
                <w:szCs w:val="18"/>
              </w:rPr>
              <w:t>s</w:t>
            </w:r>
            <w:r w:rsidRPr="00681560">
              <w:rPr>
                <w:rFonts w:ascii="Arial" w:hAnsi="Arial" w:cs="Arial"/>
                <w:color w:val="000000"/>
                <w:sz w:val="18"/>
                <w:szCs w:val="18"/>
              </w:rPr>
              <w:t xml:space="preserve">tate or </w:t>
            </w:r>
            <w:r>
              <w:rPr>
                <w:rFonts w:ascii="Arial" w:hAnsi="Arial" w:cs="Arial"/>
                <w:color w:val="000000"/>
                <w:sz w:val="18"/>
                <w:szCs w:val="18"/>
              </w:rPr>
              <w:t>t</w:t>
            </w:r>
            <w:r w:rsidRPr="00681560">
              <w:rPr>
                <w:rFonts w:ascii="Arial" w:hAnsi="Arial" w:cs="Arial"/>
                <w:color w:val="000000"/>
                <w:sz w:val="18"/>
                <w:szCs w:val="18"/>
              </w:rPr>
              <w:t xml:space="preserve">erritory authority on advice from HIV </w:t>
            </w:r>
            <w:r>
              <w:rPr>
                <w:rFonts w:ascii="Arial" w:hAnsi="Arial" w:cs="Arial"/>
                <w:color w:val="000000"/>
                <w:sz w:val="18"/>
                <w:szCs w:val="18"/>
              </w:rPr>
              <w:t>A</w:t>
            </w:r>
            <w:r w:rsidRPr="00681560">
              <w:rPr>
                <w:rFonts w:ascii="Arial" w:hAnsi="Arial" w:cs="Arial"/>
                <w:color w:val="000000"/>
                <w:sz w:val="18"/>
                <w:szCs w:val="18"/>
              </w:rPr>
              <w:t xml:space="preserve">dvisory </w:t>
            </w:r>
            <w:r>
              <w:rPr>
                <w:rFonts w:ascii="Arial" w:hAnsi="Arial" w:cs="Arial"/>
                <w:color w:val="000000"/>
                <w:sz w:val="18"/>
                <w:szCs w:val="18"/>
              </w:rPr>
              <w:t>P</w:t>
            </w:r>
            <w:r w:rsidRPr="00681560">
              <w:rPr>
                <w:rFonts w:ascii="Arial" w:hAnsi="Arial" w:cs="Arial"/>
                <w:color w:val="000000"/>
                <w:sz w:val="18"/>
                <w:szCs w:val="18"/>
              </w:rPr>
              <w:t xml:space="preserve">anel, but without a </w:t>
            </w:r>
            <w:r>
              <w:rPr>
                <w:rFonts w:ascii="Arial" w:hAnsi="Arial" w:cs="Arial"/>
                <w:color w:val="000000"/>
                <w:sz w:val="18"/>
                <w:szCs w:val="18"/>
              </w:rPr>
              <w:t>b</w:t>
            </w:r>
            <w:r w:rsidRPr="00681560">
              <w:rPr>
                <w:rFonts w:ascii="Arial" w:hAnsi="Arial" w:cs="Arial"/>
                <w:color w:val="000000"/>
                <w:sz w:val="18"/>
                <w:szCs w:val="18"/>
              </w:rPr>
              <w:t xml:space="preserve">ehavioural </w:t>
            </w:r>
            <w:r>
              <w:rPr>
                <w:rFonts w:ascii="Arial" w:hAnsi="Arial" w:cs="Arial"/>
                <w:color w:val="000000"/>
                <w:sz w:val="18"/>
                <w:szCs w:val="18"/>
              </w:rPr>
              <w:t>o</w:t>
            </w:r>
            <w:r w:rsidRPr="00681560">
              <w:rPr>
                <w:rFonts w:ascii="Arial" w:hAnsi="Arial" w:cs="Arial"/>
                <w:color w:val="000000"/>
                <w:sz w:val="18"/>
                <w:szCs w:val="18"/>
              </w:rPr>
              <w:t xml:space="preserve">rder. </w:t>
            </w:r>
          </w:p>
        </w:tc>
        <w:tc>
          <w:tcPr>
            <w:tcW w:w="2693" w:type="dxa"/>
            <w:tcBorders>
              <w:top w:val="single" w:sz="8" w:space="0" w:color="000000"/>
              <w:left w:val="single" w:sz="8" w:space="0" w:color="000000"/>
              <w:bottom w:val="single" w:sz="8" w:space="0" w:color="000000"/>
              <w:right w:val="single" w:sz="8" w:space="0" w:color="000000"/>
            </w:tcBorders>
          </w:tcPr>
          <w:p w14:paraId="01F93659" w14:textId="77777777" w:rsidR="00B6603E" w:rsidRPr="00681560" w:rsidRDefault="00B6603E" w:rsidP="00B348E2">
            <w:pPr>
              <w:widowControl w:val="0"/>
              <w:autoSpaceDE w:val="0"/>
              <w:autoSpaceDN w:val="0"/>
              <w:adjustRightInd w:val="0"/>
              <w:spacing w:after="0" w:line="240" w:lineRule="auto"/>
              <w:ind w:left="176"/>
              <w:rPr>
                <w:rFonts w:ascii="Arial" w:hAnsi="Arial" w:cs="Arial"/>
                <w:color w:val="000000"/>
                <w:sz w:val="18"/>
                <w:szCs w:val="18"/>
              </w:rPr>
            </w:pPr>
          </w:p>
          <w:p w14:paraId="50A69F1E" w14:textId="77777777" w:rsidR="00B6603E" w:rsidRPr="00681560" w:rsidRDefault="00B6603E" w:rsidP="00B348E2">
            <w:pPr>
              <w:widowControl w:val="0"/>
              <w:numPr>
                <w:ilvl w:val="0"/>
                <w:numId w:val="13"/>
              </w:numPr>
              <w:autoSpaceDE w:val="0"/>
              <w:autoSpaceDN w:val="0"/>
              <w:adjustRightInd w:val="0"/>
              <w:spacing w:after="0" w:line="240" w:lineRule="auto"/>
              <w:ind w:left="176" w:hanging="176"/>
              <w:rPr>
                <w:rFonts w:ascii="Arial" w:hAnsi="Arial" w:cs="Arial"/>
                <w:color w:val="000000"/>
                <w:sz w:val="18"/>
                <w:szCs w:val="18"/>
              </w:rPr>
            </w:pPr>
            <w:r w:rsidRPr="00681560">
              <w:rPr>
                <w:rFonts w:ascii="Arial" w:hAnsi="Arial" w:cs="Arial"/>
                <w:color w:val="000000"/>
                <w:sz w:val="18"/>
                <w:szCs w:val="18"/>
              </w:rPr>
              <w:t xml:space="preserve">No satisfactory reduction in risk after Level One management by health care team and the person is referred by the designated </w:t>
            </w:r>
            <w:r>
              <w:rPr>
                <w:rFonts w:ascii="Arial" w:hAnsi="Arial" w:cs="Arial"/>
                <w:color w:val="000000"/>
                <w:sz w:val="18"/>
                <w:szCs w:val="18"/>
              </w:rPr>
              <w:t>s</w:t>
            </w:r>
            <w:r w:rsidRPr="00681560">
              <w:rPr>
                <w:rFonts w:ascii="Arial" w:hAnsi="Arial" w:cs="Arial"/>
                <w:color w:val="000000"/>
                <w:sz w:val="18"/>
                <w:szCs w:val="18"/>
              </w:rPr>
              <w:t xml:space="preserve">tate or </w:t>
            </w:r>
            <w:r>
              <w:rPr>
                <w:rFonts w:ascii="Arial" w:hAnsi="Arial" w:cs="Arial"/>
                <w:color w:val="000000"/>
                <w:sz w:val="18"/>
                <w:szCs w:val="18"/>
              </w:rPr>
              <w:t>t</w:t>
            </w:r>
            <w:r w:rsidRPr="00681560">
              <w:rPr>
                <w:rFonts w:ascii="Arial" w:hAnsi="Arial" w:cs="Arial"/>
                <w:color w:val="000000"/>
                <w:sz w:val="18"/>
                <w:szCs w:val="18"/>
              </w:rPr>
              <w:t xml:space="preserve">erritory authority to the HIV </w:t>
            </w:r>
            <w:r>
              <w:rPr>
                <w:rFonts w:ascii="Arial" w:hAnsi="Arial" w:cs="Arial"/>
                <w:color w:val="000000"/>
                <w:sz w:val="18"/>
                <w:szCs w:val="18"/>
              </w:rPr>
              <w:t>A</w:t>
            </w:r>
            <w:r w:rsidRPr="00681560">
              <w:rPr>
                <w:rFonts w:ascii="Arial" w:hAnsi="Arial" w:cs="Arial"/>
                <w:color w:val="000000"/>
                <w:sz w:val="18"/>
                <w:szCs w:val="18"/>
              </w:rPr>
              <w:t xml:space="preserve">dvisory </w:t>
            </w:r>
            <w:r>
              <w:rPr>
                <w:rFonts w:ascii="Arial" w:hAnsi="Arial" w:cs="Arial"/>
                <w:color w:val="000000"/>
                <w:sz w:val="18"/>
                <w:szCs w:val="18"/>
              </w:rPr>
              <w:t>P</w:t>
            </w:r>
            <w:r w:rsidRPr="00681560">
              <w:rPr>
                <w:rFonts w:ascii="Arial" w:hAnsi="Arial" w:cs="Arial"/>
                <w:color w:val="000000"/>
                <w:sz w:val="18"/>
                <w:szCs w:val="18"/>
              </w:rPr>
              <w:t xml:space="preserve">anel. </w:t>
            </w:r>
          </w:p>
          <w:p w14:paraId="233310E1" w14:textId="77777777" w:rsidR="00B6603E" w:rsidRPr="00681560" w:rsidRDefault="00B6603E" w:rsidP="00B348E2">
            <w:pPr>
              <w:autoSpaceDE w:val="0"/>
              <w:autoSpaceDN w:val="0"/>
              <w:adjustRightInd w:val="0"/>
              <w:spacing w:after="0" w:line="240" w:lineRule="auto"/>
              <w:rPr>
                <w:rFonts w:ascii="Arial" w:hAnsi="Arial" w:cs="Arial"/>
                <w:color w:val="000000"/>
                <w:sz w:val="18"/>
                <w:szCs w:val="18"/>
              </w:rPr>
            </w:pPr>
          </w:p>
          <w:p w14:paraId="791B3D16" w14:textId="77777777" w:rsidR="00B6603E" w:rsidRDefault="00B6603E" w:rsidP="00B348E2">
            <w:pPr>
              <w:autoSpaceDE w:val="0"/>
              <w:autoSpaceDN w:val="0"/>
              <w:adjustRightInd w:val="0"/>
              <w:spacing w:after="0" w:line="240" w:lineRule="auto"/>
              <w:rPr>
                <w:rFonts w:ascii="Arial" w:hAnsi="Arial" w:cs="Arial"/>
                <w:color w:val="000000"/>
                <w:sz w:val="18"/>
                <w:szCs w:val="18"/>
              </w:rPr>
            </w:pPr>
            <w:r w:rsidRPr="00681560">
              <w:rPr>
                <w:rFonts w:ascii="Arial" w:hAnsi="Arial" w:cs="Arial"/>
                <w:color w:val="000000"/>
                <w:sz w:val="18"/>
                <w:szCs w:val="18"/>
              </w:rPr>
              <w:t xml:space="preserve">OR </w:t>
            </w:r>
          </w:p>
          <w:p w14:paraId="25035B6C" w14:textId="77777777" w:rsidR="00B6603E" w:rsidRPr="00681560" w:rsidRDefault="00B6603E" w:rsidP="00B348E2">
            <w:pPr>
              <w:autoSpaceDE w:val="0"/>
              <w:autoSpaceDN w:val="0"/>
              <w:adjustRightInd w:val="0"/>
              <w:spacing w:after="0" w:line="240" w:lineRule="auto"/>
              <w:rPr>
                <w:rFonts w:ascii="Arial" w:hAnsi="Arial" w:cs="Arial"/>
                <w:color w:val="000000"/>
                <w:sz w:val="18"/>
                <w:szCs w:val="18"/>
              </w:rPr>
            </w:pPr>
          </w:p>
          <w:p w14:paraId="0CD6FD67" w14:textId="77777777" w:rsidR="00B6603E" w:rsidRPr="00681560" w:rsidRDefault="00B6603E" w:rsidP="00B348E2">
            <w:pPr>
              <w:widowControl w:val="0"/>
              <w:numPr>
                <w:ilvl w:val="0"/>
                <w:numId w:val="13"/>
              </w:numPr>
              <w:autoSpaceDE w:val="0"/>
              <w:autoSpaceDN w:val="0"/>
              <w:adjustRightInd w:val="0"/>
              <w:spacing w:after="0" w:line="240" w:lineRule="auto"/>
              <w:ind w:left="176" w:hanging="176"/>
              <w:rPr>
                <w:rFonts w:ascii="Arial" w:hAnsi="Arial" w:cs="Arial"/>
                <w:color w:val="000000"/>
                <w:sz w:val="18"/>
                <w:szCs w:val="18"/>
              </w:rPr>
            </w:pPr>
            <w:r w:rsidRPr="00681560">
              <w:rPr>
                <w:rFonts w:ascii="Arial" w:hAnsi="Arial" w:cs="Arial"/>
                <w:color w:val="000000"/>
                <w:sz w:val="18"/>
                <w:szCs w:val="18"/>
              </w:rPr>
              <w:t xml:space="preserve">Agreement between the designated </w:t>
            </w:r>
            <w:r>
              <w:rPr>
                <w:rFonts w:ascii="Arial" w:hAnsi="Arial" w:cs="Arial"/>
                <w:color w:val="000000"/>
                <w:sz w:val="18"/>
                <w:szCs w:val="18"/>
              </w:rPr>
              <w:t>s</w:t>
            </w:r>
            <w:r w:rsidRPr="00681560">
              <w:rPr>
                <w:rFonts w:ascii="Arial" w:hAnsi="Arial" w:cs="Arial"/>
                <w:color w:val="000000"/>
                <w:sz w:val="18"/>
                <w:szCs w:val="18"/>
              </w:rPr>
              <w:t xml:space="preserve">tate or </w:t>
            </w:r>
            <w:r>
              <w:rPr>
                <w:rFonts w:ascii="Arial" w:hAnsi="Arial" w:cs="Arial"/>
                <w:color w:val="000000"/>
                <w:sz w:val="18"/>
                <w:szCs w:val="18"/>
              </w:rPr>
              <w:t>t</w:t>
            </w:r>
            <w:r w:rsidRPr="00681560">
              <w:rPr>
                <w:rFonts w:ascii="Arial" w:hAnsi="Arial" w:cs="Arial"/>
                <w:color w:val="000000"/>
                <w:sz w:val="18"/>
                <w:szCs w:val="18"/>
              </w:rPr>
              <w:t xml:space="preserve">erritory authority and health care provider that Level Two is appropriate initial management. </w:t>
            </w:r>
          </w:p>
          <w:p w14:paraId="2EC4109E" w14:textId="77777777" w:rsidR="00B6603E" w:rsidRPr="00681560" w:rsidRDefault="00B6603E" w:rsidP="00B348E2">
            <w:pPr>
              <w:autoSpaceDE w:val="0"/>
              <w:autoSpaceDN w:val="0"/>
              <w:adjustRightInd w:val="0"/>
              <w:spacing w:after="0" w:line="240" w:lineRule="auto"/>
              <w:rPr>
                <w:rFonts w:ascii="Arial" w:hAnsi="Arial" w:cs="Arial"/>
                <w:color w:val="000000"/>
                <w:sz w:val="18"/>
                <w:szCs w:val="18"/>
              </w:rPr>
            </w:pPr>
          </w:p>
        </w:tc>
        <w:tc>
          <w:tcPr>
            <w:tcW w:w="4394" w:type="dxa"/>
            <w:tcBorders>
              <w:top w:val="single" w:sz="8" w:space="0" w:color="000000"/>
              <w:left w:val="single" w:sz="8" w:space="0" w:color="000000"/>
              <w:bottom w:val="single" w:sz="8" w:space="0" w:color="000000"/>
              <w:right w:val="single" w:sz="8" w:space="0" w:color="000000"/>
            </w:tcBorders>
          </w:tcPr>
          <w:p w14:paraId="32BE39B8" w14:textId="77777777" w:rsidR="00B6603E" w:rsidRPr="00681560" w:rsidRDefault="00B6603E" w:rsidP="00B348E2">
            <w:pPr>
              <w:widowControl w:val="0"/>
              <w:autoSpaceDE w:val="0"/>
              <w:autoSpaceDN w:val="0"/>
              <w:adjustRightInd w:val="0"/>
              <w:spacing w:after="0" w:line="240" w:lineRule="auto"/>
              <w:ind w:left="360"/>
              <w:rPr>
                <w:rFonts w:ascii="Arial" w:hAnsi="Arial" w:cs="Arial"/>
                <w:color w:val="000000"/>
                <w:sz w:val="18"/>
                <w:szCs w:val="18"/>
              </w:rPr>
            </w:pPr>
          </w:p>
          <w:p w14:paraId="46B903C9" w14:textId="77777777" w:rsidR="00B6603E" w:rsidRPr="00681560" w:rsidRDefault="00B6603E" w:rsidP="00B348E2">
            <w:pPr>
              <w:widowControl w:val="0"/>
              <w:numPr>
                <w:ilvl w:val="0"/>
                <w:numId w:val="13"/>
              </w:numPr>
              <w:autoSpaceDE w:val="0"/>
              <w:autoSpaceDN w:val="0"/>
              <w:adjustRightInd w:val="0"/>
              <w:spacing w:after="0" w:line="240" w:lineRule="auto"/>
              <w:ind w:left="360"/>
              <w:rPr>
                <w:rFonts w:ascii="Arial" w:hAnsi="Arial" w:cs="Arial"/>
                <w:color w:val="000000"/>
                <w:sz w:val="18"/>
                <w:szCs w:val="18"/>
              </w:rPr>
            </w:pPr>
            <w:r w:rsidRPr="00681560">
              <w:rPr>
                <w:rFonts w:ascii="Arial" w:hAnsi="Arial" w:cs="Arial"/>
                <w:color w:val="000000"/>
                <w:sz w:val="18"/>
                <w:szCs w:val="18"/>
              </w:rPr>
              <w:t xml:space="preserve">Psychiatric and medical assessments may be required if not previously obtained. </w:t>
            </w:r>
          </w:p>
          <w:p w14:paraId="42D31BD9" w14:textId="77777777" w:rsidR="00B6603E" w:rsidRPr="00681560" w:rsidRDefault="00B6603E" w:rsidP="00B348E2">
            <w:pPr>
              <w:autoSpaceDE w:val="0"/>
              <w:autoSpaceDN w:val="0"/>
              <w:adjustRightInd w:val="0"/>
              <w:spacing w:after="0" w:line="240" w:lineRule="auto"/>
              <w:rPr>
                <w:rFonts w:ascii="Arial" w:hAnsi="Arial" w:cs="Arial"/>
                <w:color w:val="000000"/>
                <w:sz w:val="18"/>
                <w:szCs w:val="18"/>
              </w:rPr>
            </w:pPr>
          </w:p>
          <w:p w14:paraId="37E027E7" w14:textId="77777777" w:rsidR="00B6603E" w:rsidRPr="00681560" w:rsidRDefault="00B6603E" w:rsidP="00B348E2">
            <w:pPr>
              <w:widowControl w:val="0"/>
              <w:numPr>
                <w:ilvl w:val="0"/>
                <w:numId w:val="13"/>
              </w:numPr>
              <w:autoSpaceDE w:val="0"/>
              <w:autoSpaceDN w:val="0"/>
              <w:adjustRightInd w:val="0"/>
              <w:spacing w:after="0" w:line="240" w:lineRule="auto"/>
              <w:ind w:left="360"/>
              <w:rPr>
                <w:rFonts w:ascii="Arial" w:hAnsi="Arial" w:cs="Arial"/>
                <w:color w:val="000000"/>
                <w:sz w:val="18"/>
                <w:szCs w:val="18"/>
              </w:rPr>
            </w:pPr>
            <w:r w:rsidRPr="00681560">
              <w:rPr>
                <w:rFonts w:ascii="Arial" w:hAnsi="Arial" w:cs="Arial"/>
                <w:color w:val="000000"/>
                <w:sz w:val="18"/>
                <w:szCs w:val="18"/>
              </w:rPr>
              <w:t>Contact tracing as appropriate</w:t>
            </w:r>
            <w:r>
              <w:rPr>
                <w:rFonts w:ascii="Arial" w:hAnsi="Arial" w:cs="Arial"/>
                <w:color w:val="000000"/>
                <w:sz w:val="18"/>
                <w:szCs w:val="18"/>
              </w:rPr>
              <w:t>.</w:t>
            </w:r>
          </w:p>
          <w:p w14:paraId="2D679B1E" w14:textId="77777777" w:rsidR="00B6603E" w:rsidRPr="00681560" w:rsidRDefault="00B6603E" w:rsidP="00B348E2">
            <w:pPr>
              <w:widowControl w:val="0"/>
              <w:spacing w:after="0" w:line="240" w:lineRule="auto"/>
              <w:rPr>
                <w:rFonts w:ascii="Arial" w:hAnsi="Arial" w:cs="Arial"/>
                <w:color w:val="000000"/>
                <w:sz w:val="18"/>
                <w:szCs w:val="18"/>
              </w:rPr>
            </w:pPr>
          </w:p>
          <w:p w14:paraId="7AB68B56" w14:textId="77777777" w:rsidR="00B6603E" w:rsidRDefault="00B6603E" w:rsidP="00B348E2">
            <w:pPr>
              <w:widowControl w:val="0"/>
              <w:autoSpaceDE w:val="0"/>
              <w:autoSpaceDN w:val="0"/>
              <w:adjustRightInd w:val="0"/>
              <w:spacing w:after="0" w:line="240" w:lineRule="auto"/>
              <w:ind w:left="360"/>
              <w:rPr>
                <w:rFonts w:ascii="Arial" w:hAnsi="Arial" w:cs="Arial"/>
                <w:color w:val="000000"/>
                <w:sz w:val="18"/>
                <w:szCs w:val="18"/>
              </w:rPr>
            </w:pPr>
            <w:r w:rsidRPr="00681560">
              <w:rPr>
                <w:rFonts w:ascii="Arial" w:hAnsi="Arial" w:cs="Arial"/>
                <w:color w:val="000000"/>
                <w:sz w:val="18"/>
                <w:szCs w:val="18"/>
              </w:rPr>
              <w:t xml:space="preserve">Detailed recommendations on case management, including behavioural management or other services if indicated. </w:t>
            </w:r>
          </w:p>
          <w:p w14:paraId="480C6059" w14:textId="77777777" w:rsidR="00B6603E" w:rsidRPr="00681560" w:rsidRDefault="00B6603E" w:rsidP="00B348E2">
            <w:pPr>
              <w:widowControl w:val="0"/>
              <w:autoSpaceDE w:val="0"/>
              <w:autoSpaceDN w:val="0"/>
              <w:adjustRightInd w:val="0"/>
              <w:spacing w:after="0" w:line="240" w:lineRule="auto"/>
              <w:ind w:left="360"/>
              <w:rPr>
                <w:rFonts w:ascii="Arial" w:hAnsi="Arial" w:cs="Arial"/>
                <w:color w:val="000000"/>
                <w:sz w:val="18"/>
                <w:szCs w:val="18"/>
              </w:rPr>
            </w:pPr>
          </w:p>
          <w:p w14:paraId="1DD904C9" w14:textId="77777777" w:rsidR="00B6603E" w:rsidRDefault="00B6603E" w:rsidP="00B348E2">
            <w:pPr>
              <w:widowControl w:val="0"/>
              <w:numPr>
                <w:ilvl w:val="0"/>
                <w:numId w:val="13"/>
              </w:numPr>
              <w:autoSpaceDE w:val="0"/>
              <w:autoSpaceDN w:val="0"/>
              <w:adjustRightInd w:val="0"/>
              <w:spacing w:after="0" w:line="240" w:lineRule="auto"/>
              <w:ind w:left="360"/>
              <w:rPr>
                <w:rFonts w:ascii="Arial" w:hAnsi="Arial" w:cs="Arial"/>
                <w:color w:val="000000"/>
                <w:sz w:val="18"/>
                <w:szCs w:val="18"/>
              </w:rPr>
            </w:pPr>
            <w:r w:rsidRPr="00934565">
              <w:rPr>
                <w:rFonts w:ascii="Arial" w:hAnsi="Arial" w:cs="Arial"/>
                <w:color w:val="000000"/>
                <w:sz w:val="18"/>
                <w:szCs w:val="18"/>
              </w:rPr>
              <w:t>Peer support/navigation services where available, and where the client is willing to accept</w:t>
            </w:r>
            <w:r>
              <w:rPr>
                <w:rFonts w:ascii="Arial" w:hAnsi="Arial" w:cs="Arial"/>
                <w:color w:val="000000"/>
                <w:sz w:val="18"/>
                <w:szCs w:val="18"/>
              </w:rPr>
              <w:t>.</w:t>
            </w:r>
          </w:p>
          <w:p w14:paraId="29994D51" w14:textId="77777777" w:rsidR="00B6603E" w:rsidRPr="00934565" w:rsidRDefault="00B6603E" w:rsidP="00B348E2">
            <w:pPr>
              <w:widowControl w:val="0"/>
              <w:autoSpaceDE w:val="0"/>
              <w:autoSpaceDN w:val="0"/>
              <w:adjustRightInd w:val="0"/>
              <w:spacing w:after="0" w:line="240" w:lineRule="auto"/>
              <w:ind w:left="360"/>
              <w:rPr>
                <w:rFonts w:ascii="Arial" w:hAnsi="Arial" w:cs="Arial"/>
                <w:color w:val="000000"/>
                <w:sz w:val="18"/>
                <w:szCs w:val="18"/>
              </w:rPr>
            </w:pPr>
          </w:p>
          <w:p w14:paraId="7937DC09" w14:textId="77777777" w:rsidR="00B6603E" w:rsidRPr="00681560" w:rsidRDefault="00B6603E" w:rsidP="00B348E2">
            <w:pPr>
              <w:widowControl w:val="0"/>
              <w:numPr>
                <w:ilvl w:val="0"/>
                <w:numId w:val="13"/>
              </w:numPr>
              <w:autoSpaceDE w:val="0"/>
              <w:autoSpaceDN w:val="0"/>
              <w:adjustRightInd w:val="0"/>
              <w:spacing w:after="0" w:line="240" w:lineRule="auto"/>
              <w:ind w:left="360"/>
              <w:rPr>
                <w:rFonts w:ascii="Arial" w:hAnsi="Arial" w:cs="Arial"/>
                <w:color w:val="000000"/>
                <w:sz w:val="18"/>
                <w:szCs w:val="18"/>
              </w:rPr>
            </w:pPr>
            <w:r w:rsidRPr="00681560">
              <w:rPr>
                <w:rFonts w:ascii="Arial" w:hAnsi="Arial" w:cs="Arial"/>
                <w:color w:val="000000"/>
                <w:sz w:val="18"/>
                <w:szCs w:val="18"/>
              </w:rPr>
              <w:t>Initiation of next steps on basis of local legislation / policy in the event of non-compliance</w:t>
            </w:r>
            <w:r>
              <w:rPr>
                <w:rFonts w:ascii="Arial" w:hAnsi="Arial" w:cs="Arial"/>
                <w:color w:val="000000"/>
                <w:sz w:val="18"/>
                <w:szCs w:val="18"/>
              </w:rPr>
              <w:t>.</w:t>
            </w:r>
          </w:p>
          <w:p w14:paraId="6F014DA3" w14:textId="77777777" w:rsidR="00B6603E" w:rsidRPr="00681560" w:rsidRDefault="00B6603E" w:rsidP="00B348E2">
            <w:pPr>
              <w:pStyle w:val="ListParagraph"/>
              <w:rPr>
                <w:rFonts w:ascii="Arial" w:hAnsi="Arial" w:cs="Arial"/>
                <w:color w:val="000000"/>
                <w:sz w:val="18"/>
                <w:szCs w:val="18"/>
              </w:rPr>
            </w:pPr>
          </w:p>
          <w:p w14:paraId="200C5689" w14:textId="77777777" w:rsidR="00B6603E" w:rsidRPr="00681560" w:rsidRDefault="00B6603E" w:rsidP="00B348E2">
            <w:pPr>
              <w:widowControl w:val="0"/>
              <w:numPr>
                <w:ilvl w:val="0"/>
                <w:numId w:val="13"/>
              </w:numPr>
              <w:autoSpaceDE w:val="0"/>
              <w:autoSpaceDN w:val="0"/>
              <w:adjustRightInd w:val="0"/>
              <w:spacing w:after="0" w:line="240" w:lineRule="auto"/>
              <w:ind w:left="360"/>
              <w:rPr>
                <w:rFonts w:ascii="Arial" w:hAnsi="Arial" w:cs="Arial"/>
                <w:color w:val="000000"/>
                <w:sz w:val="18"/>
                <w:szCs w:val="18"/>
              </w:rPr>
            </w:pPr>
            <w:r w:rsidRPr="00681560">
              <w:rPr>
                <w:rFonts w:ascii="Arial" w:hAnsi="Arial" w:cs="Arial"/>
                <w:color w:val="000000"/>
                <w:sz w:val="18"/>
                <w:szCs w:val="18"/>
              </w:rPr>
              <w:t>Referral to social and community services as needed (housing, AOD</w:t>
            </w:r>
            <w:r>
              <w:rPr>
                <w:rFonts w:ascii="Arial" w:hAnsi="Arial" w:cs="Arial"/>
                <w:color w:val="000000"/>
                <w:sz w:val="18"/>
                <w:szCs w:val="18"/>
              </w:rPr>
              <w:t xml:space="preserve"> treatment</w:t>
            </w:r>
            <w:r w:rsidRPr="00681560">
              <w:rPr>
                <w:rFonts w:ascii="Arial" w:hAnsi="Arial" w:cs="Arial"/>
                <w:color w:val="000000"/>
                <w:sz w:val="18"/>
                <w:szCs w:val="18"/>
              </w:rPr>
              <w:t>, etc)</w:t>
            </w:r>
            <w:r>
              <w:rPr>
                <w:rFonts w:ascii="Arial" w:hAnsi="Arial" w:cs="Arial"/>
                <w:color w:val="000000"/>
                <w:sz w:val="18"/>
                <w:szCs w:val="18"/>
              </w:rPr>
              <w:t>.</w:t>
            </w:r>
          </w:p>
          <w:p w14:paraId="1460840A" w14:textId="77777777" w:rsidR="00B6603E" w:rsidRPr="00681560" w:rsidRDefault="00B6603E" w:rsidP="00B348E2">
            <w:pPr>
              <w:autoSpaceDE w:val="0"/>
              <w:autoSpaceDN w:val="0"/>
              <w:adjustRightInd w:val="0"/>
              <w:spacing w:after="0" w:line="240" w:lineRule="auto"/>
              <w:rPr>
                <w:rFonts w:ascii="Arial" w:hAnsi="Arial" w:cs="Arial"/>
                <w:color w:val="000000"/>
                <w:sz w:val="18"/>
                <w:szCs w:val="18"/>
              </w:rPr>
            </w:pPr>
          </w:p>
        </w:tc>
        <w:tc>
          <w:tcPr>
            <w:tcW w:w="4820" w:type="dxa"/>
            <w:tcBorders>
              <w:top w:val="single" w:sz="8" w:space="0" w:color="000000"/>
              <w:left w:val="single" w:sz="8" w:space="0" w:color="000000"/>
              <w:bottom w:val="single" w:sz="8" w:space="0" w:color="000000"/>
              <w:right w:val="single" w:sz="8" w:space="0" w:color="000000"/>
            </w:tcBorders>
          </w:tcPr>
          <w:p w14:paraId="55B624EF" w14:textId="77777777" w:rsidR="00B6603E" w:rsidRPr="00681560" w:rsidRDefault="00B6603E" w:rsidP="00B348E2">
            <w:pPr>
              <w:widowControl w:val="0"/>
              <w:autoSpaceDE w:val="0"/>
              <w:autoSpaceDN w:val="0"/>
              <w:adjustRightInd w:val="0"/>
              <w:spacing w:after="0" w:line="240" w:lineRule="auto"/>
              <w:ind w:left="176"/>
              <w:rPr>
                <w:rFonts w:ascii="Arial" w:hAnsi="Arial" w:cs="Arial"/>
                <w:color w:val="000000"/>
                <w:sz w:val="18"/>
                <w:szCs w:val="18"/>
              </w:rPr>
            </w:pPr>
          </w:p>
          <w:p w14:paraId="47B3D298" w14:textId="77777777" w:rsidR="00B6603E" w:rsidRPr="00681560" w:rsidRDefault="00B6603E" w:rsidP="00B348E2">
            <w:pPr>
              <w:widowControl w:val="0"/>
              <w:numPr>
                <w:ilvl w:val="0"/>
                <w:numId w:val="13"/>
              </w:num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Recommendation</w:t>
            </w:r>
            <w:r w:rsidRPr="00681560">
              <w:rPr>
                <w:rFonts w:ascii="Arial" w:hAnsi="Arial" w:cs="Arial"/>
                <w:color w:val="000000"/>
                <w:sz w:val="18"/>
                <w:szCs w:val="18"/>
              </w:rPr>
              <w:t xml:space="preserve"> is to admit to management at Level 2 under the </w:t>
            </w:r>
            <w:r>
              <w:rPr>
                <w:rFonts w:ascii="Arial" w:hAnsi="Arial" w:cs="Arial"/>
                <w:color w:val="000000"/>
                <w:sz w:val="18"/>
                <w:szCs w:val="18"/>
              </w:rPr>
              <w:t>Guidelines</w:t>
            </w:r>
            <w:r w:rsidRPr="00681560">
              <w:rPr>
                <w:rFonts w:ascii="Arial" w:hAnsi="Arial" w:cs="Arial"/>
                <w:color w:val="000000"/>
                <w:sz w:val="18"/>
                <w:szCs w:val="18"/>
              </w:rPr>
              <w:t xml:space="preserve">. </w:t>
            </w:r>
          </w:p>
          <w:p w14:paraId="58A2EF07" w14:textId="77777777" w:rsidR="00B6603E" w:rsidRPr="00681560" w:rsidRDefault="00B6603E" w:rsidP="00B348E2">
            <w:pPr>
              <w:autoSpaceDE w:val="0"/>
              <w:autoSpaceDN w:val="0"/>
              <w:adjustRightInd w:val="0"/>
              <w:spacing w:after="0" w:line="240" w:lineRule="auto"/>
              <w:rPr>
                <w:rFonts w:ascii="Arial" w:hAnsi="Arial" w:cs="Arial"/>
                <w:color w:val="000000"/>
                <w:sz w:val="18"/>
                <w:szCs w:val="18"/>
              </w:rPr>
            </w:pPr>
          </w:p>
          <w:p w14:paraId="7DB8C943" w14:textId="77777777" w:rsidR="00B6603E" w:rsidRPr="00681560" w:rsidRDefault="00B6603E" w:rsidP="00B348E2">
            <w:pPr>
              <w:widowControl w:val="0"/>
              <w:numPr>
                <w:ilvl w:val="0"/>
                <w:numId w:val="13"/>
              </w:numPr>
              <w:autoSpaceDE w:val="0"/>
              <w:autoSpaceDN w:val="0"/>
              <w:adjustRightInd w:val="0"/>
              <w:spacing w:after="0" w:line="240" w:lineRule="auto"/>
              <w:rPr>
                <w:rFonts w:ascii="Arial" w:hAnsi="Arial" w:cs="Arial"/>
                <w:color w:val="000000"/>
                <w:sz w:val="18"/>
                <w:szCs w:val="18"/>
              </w:rPr>
            </w:pPr>
            <w:r w:rsidRPr="00681560">
              <w:rPr>
                <w:rFonts w:ascii="Arial" w:hAnsi="Arial" w:cs="Arial"/>
                <w:color w:val="000000"/>
                <w:sz w:val="18"/>
                <w:szCs w:val="18"/>
              </w:rPr>
              <w:t xml:space="preserve">Made by designated </w:t>
            </w:r>
            <w:r>
              <w:rPr>
                <w:rFonts w:ascii="Arial" w:hAnsi="Arial" w:cs="Arial"/>
                <w:color w:val="000000"/>
                <w:sz w:val="18"/>
                <w:szCs w:val="18"/>
              </w:rPr>
              <w:t>s</w:t>
            </w:r>
            <w:r w:rsidRPr="00681560">
              <w:rPr>
                <w:rFonts w:ascii="Arial" w:hAnsi="Arial" w:cs="Arial"/>
                <w:color w:val="000000"/>
                <w:sz w:val="18"/>
                <w:szCs w:val="18"/>
              </w:rPr>
              <w:t xml:space="preserve">tate or </w:t>
            </w:r>
            <w:r>
              <w:rPr>
                <w:rFonts w:ascii="Arial" w:hAnsi="Arial" w:cs="Arial"/>
                <w:color w:val="000000"/>
                <w:sz w:val="18"/>
                <w:szCs w:val="18"/>
              </w:rPr>
              <w:t>t</w:t>
            </w:r>
            <w:r w:rsidRPr="00681560">
              <w:rPr>
                <w:rFonts w:ascii="Arial" w:hAnsi="Arial" w:cs="Arial"/>
                <w:color w:val="000000"/>
                <w:sz w:val="18"/>
                <w:szCs w:val="18"/>
              </w:rPr>
              <w:t xml:space="preserve">erritory authority, in consultation with health care provider/team. </w:t>
            </w:r>
          </w:p>
          <w:p w14:paraId="350E1ADB" w14:textId="77777777" w:rsidR="00B6603E" w:rsidRPr="00681560" w:rsidRDefault="00B6603E" w:rsidP="00B348E2">
            <w:pPr>
              <w:autoSpaceDE w:val="0"/>
              <w:autoSpaceDN w:val="0"/>
              <w:adjustRightInd w:val="0"/>
              <w:spacing w:after="0" w:line="240" w:lineRule="auto"/>
              <w:rPr>
                <w:rFonts w:ascii="Arial" w:hAnsi="Arial" w:cs="Arial"/>
                <w:color w:val="000000"/>
                <w:sz w:val="18"/>
                <w:szCs w:val="18"/>
              </w:rPr>
            </w:pPr>
          </w:p>
          <w:p w14:paraId="792925A3" w14:textId="77777777" w:rsidR="00B6603E" w:rsidRPr="00681560" w:rsidRDefault="00B6603E" w:rsidP="00B348E2">
            <w:pPr>
              <w:widowControl w:val="0"/>
              <w:numPr>
                <w:ilvl w:val="0"/>
                <w:numId w:val="13"/>
              </w:numPr>
              <w:autoSpaceDE w:val="0"/>
              <w:autoSpaceDN w:val="0"/>
              <w:adjustRightInd w:val="0"/>
              <w:spacing w:after="0" w:line="240" w:lineRule="auto"/>
              <w:rPr>
                <w:rFonts w:ascii="Arial" w:hAnsi="Arial" w:cs="Arial"/>
                <w:color w:val="000000"/>
                <w:sz w:val="18"/>
                <w:szCs w:val="18"/>
              </w:rPr>
            </w:pPr>
            <w:r w:rsidRPr="00681560">
              <w:rPr>
                <w:rFonts w:ascii="Arial" w:hAnsi="Arial" w:cs="Arial"/>
                <w:color w:val="000000"/>
                <w:sz w:val="18"/>
                <w:szCs w:val="18"/>
              </w:rPr>
              <w:t xml:space="preserve">Convene HIV </w:t>
            </w:r>
            <w:r>
              <w:rPr>
                <w:rFonts w:ascii="Arial" w:hAnsi="Arial" w:cs="Arial"/>
                <w:color w:val="000000"/>
                <w:sz w:val="18"/>
                <w:szCs w:val="18"/>
              </w:rPr>
              <w:t>A</w:t>
            </w:r>
            <w:r w:rsidRPr="00681560">
              <w:rPr>
                <w:rFonts w:ascii="Arial" w:hAnsi="Arial" w:cs="Arial"/>
                <w:color w:val="000000"/>
                <w:sz w:val="18"/>
                <w:szCs w:val="18"/>
              </w:rPr>
              <w:t xml:space="preserve">dvisory </w:t>
            </w:r>
            <w:r>
              <w:rPr>
                <w:rFonts w:ascii="Arial" w:hAnsi="Arial" w:cs="Arial"/>
                <w:color w:val="000000"/>
                <w:sz w:val="18"/>
                <w:szCs w:val="18"/>
              </w:rPr>
              <w:t>P</w:t>
            </w:r>
            <w:r w:rsidRPr="00681560">
              <w:rPr>
                <w:rFonts w:ascii="Arial" w:hAnsi="Arial" w:cs="Arial"/>
                <w:color w:val="000000"/>
                <w:sz w:val="18"/>
                <w:szCs w:val="18"/>
              </w:rPr>
              <w:t xml:space="preserve">anel for case review. </w:t>
            </w:r>
          </w:p>
          <w:p w14:paraId="3A95D580" w14:textId="77777777" w:rsidR="00B6603E" w:rsidRPr="00681560" w:rsidRDefault="00B6603E" w:rsidP="00B348E2">
            <w:pPr>
              <w:autoSpaceDE w:val="0"/>
              <w:autoSpaceDN w:val="0"/>
              <w:adjustRightInd w:val="0"/>
              <w:spacing w:after="0" w:line="240" w:lineRule="auto"/>
            </w:pPr>
          </w:p>
          <w:p w14:paraId="212C6FEF" w14:textId="77777777" w:rsidR="00B6603E" w:rsidRPr="00681560" w:rsidRDefault="00B6603E" w:rsidP="00B348E2">
            <w:pPr>
              <w:widowControl w:val="0"/>
              <w:numPr>
                <w:ilvl w:val="0"/>
                <w:numId w:val="13"/>
              </w:numPr>
              <w:autoSpaceDE w:val="0"/>
              <w:autoSpaceDN w:val="0"/>
              <w:adjustRightInd w:val="0"/>
              <w:spacing w:after="0" w:line="240" w:lineRule="auto"/>
              <w:rPr>
                <w:rFonts w:ascii="Arial" w:hAnsi="Arial" w:cs="Arial"/>
                <w:color w:val="000000"/>
                <w:sz w:val="18"/>
                <w:szCs w:val="18"/>
              </w:rPr>
            </w:pPr>
            <w:r w:rsidRPr="00681560">
              <w:rPr>
                <w:rFonts w:ascii="Arial" w:hAnsi="Arial" w:cs="Arial"/>
                <w:color w:val="000000"/>
                <w:sz w:val="18"/>
                <w:szCs w:val="18"/>
              </w:rPr>
              <w:t xml:space="preserve">HIV </w:t>
            </w:r>
            <w:r>
              <w:rPr>
                <w:rFonts w:ascii="Arial" w:hAnsi="Arial" w:cs="Arial"/>
                <w:color w:val="000000"/>
                <w:sz w:val="18"/>
                <w:szCs w:val="18"/>
              </w:rPr>
              <w:t>A</w:t>
            </w:r>
            <w:r w:rsidRPr="00681560">
              <w:rPr>
                <w:rFonts w:ascii="Arial" w:hAnsi="Arial" w:cs="Arial"/>
                <w:color w:val="000000"/>
                <w:sz w:val="18"/>
                <w:szCs w:val="18"/>
              </w:rPr>
              <w:t xml:space="preserve">dvisory </w:t>
            </w:r>
            <w:r>
              <w:rPr>
                <w:rFonts w:ascii="Arial" w:hAnsi="Arial" w:cs="Arial"/>
                <w:color w:val="000000"/>
                <w:sz w:val="18"/>
                <w:szCs w:val="18"/>
              </w:rPr>
              <w:t>P</w:t>
            </w:r>
            <w:r w:rsidRPr="00681560">
              <w:rPr>
                <w:rFonts w:ascii="Arial" w:hAnsi="Arial" w:cs="Arial"/>
                <w:color w:val="000000"/>
                <w:sz w:val="18"/>
                <w:szCs w:val="18"/>
              </w:rPr>
              <w:t xml:space="preserve">anel considers case and provides written advice about management to the </w:t>
            </w:r>
            <w:r>
              <w:rPr>
                <w:rFonts w:ascii="Arial" w:hAnsi="Arial" w:cs="Arial"/>
                <w:color w:val="000000"/>
                <w:sz w:val="18"/>
                <w:szCs w:val="18"/>
              </w:rPr>
              <w:t>CHO</w:t>
            </w:r>
            <w:r w:rsidRPr="00681560">
              <w:rPr>
                <w:rFonts w:ascii="Arial" w:hAnsi="Arial" w:cs="Arial"/>
                <w:color w:val="000000"/>
                <w:sz w:val="18"/>
                <w:szCs w:val="18"/>
              </w:rPr>
              <w:t xml:space="preserve"> and/or the health care provider/team. </w:t>
            </w:r>
          </w:p>
          <w:p w14:paraId="40CEF4E6" w14:textId="77777777" w:rsidR="00B6603E" w:rsidRPr="00681560" w:rsidRDefault="00B6603E" w:rsidP="00B348E2">
            <w:pPr>
              <w:autoSpaceDE w:val="0"/>
              <w:autoSpaceDN w:val="0"/>
              <w:adjustRightInd w:val="0"/>
              <w:spacing w:after="0" w:line="240" w:lineRule="auto"/>
              <w:rPr>
                <w:rFonts w:ascii="Arial" w:hAnsi="Arial" w:cs="Arial"/>
                <w:color w:val="000000"/>
                <w:sz w:val="18"/>
                <w:szCs w:val="18"/>
              </w:rPr>
            </w:pPr>
          </w:p>
          <w:p w14:paraId="5E95E38F" w14:textId="77777777" w:rsidR="00B6603E" w:rsidRPr="00681560" w:rsidRDefault="00B6603E" w:rsidP="00B348E2">
            <w:pPr>
              <w:widowControl w:val="0"/>
              <w:numPr>
                <w:ilvl w:val="0"/>
                <w:numId w:val="13"/>
              </w:numPr>
              <w:autoSpaceDE w:val="0"/>
              <w:autoSpaceDN w:val="0"/>
              <w:adjustRightInd w:val="0"/>
              <w:spacing w:after="0" w:line="240" w:lineRule="auto"/>
              <w:rPr>
                <w:rFonts w:ascii="Arial" w:hAnsi="Arial" w:cs="Arial"/>
                <w:color w:val="000000"/>
                <w:sz w:val="18"/>
                <w:szCs w:val="18"/>
              </w:rPr>
            </w:pPr>
            <w:r w:rsidRPr="00681560">
              <w:rPr>
                <w:rFonts w:ascii="Arial" w:hAnsi="Arial" w:cs="Arial"/>
                <w:color w:val="000000"/>
                <w:sz w:val="18"/>
                <w:szCs w:val="18"/>
              </w:rPr>
              <w:t xml:space="preserve">Consider need for appointment of a representative </w:t>
            </w:r>
            <w:r>
              <w:rPr>
                <w:rFonts w:ascii="Arial" w:hAnsi="Arial" w:cs="Arial"/>
                <w:color w:val="000000"/>
                <w:sz w:val="18"/>
                <w:szCs w:val="18"/>
              </w:rPr>
              <w:t xml:space="preserve">advocate </w:t>
            </w:r>
            <w:r w:rsidRPr="00681560">
              <w:rPr>
                <w:rFonts w:ascii="Arial" w:hAnsi="Arial" w:cs="Arial"/>
                <w:color w:val="000000"/>
                <w:sz w:val="18"/>
                <w:szCs w:val="18"/>
              </w:rPr>
              <w:t>for the person</w:t>
            </w:r>
            <w:r>
              <w:rPr>
                <w:rFonts w:ascii="Arial" w:hAnsi="Arial" w:cs="Arial"/>
                <w:color w:val="000000"/>
                <w:sz w:val="18"/>
                <w:szCs w:val="18"/>
              </w:rPr>
              <w:t>, if available.</w:t>
            </w:r>
          </w:p>
          <w:p w14:paraId="3747D425" w14:textId="77777777" w:rsidR="00B6603E" w:rsidRPr="00681560" w:rsidRDefault="00B6603E" w:rsidP="00B348E2">
            <w:pPr>
              <w:autoSpaceDE w:val="0"/>
              <w:autoSpaceDN w:val="0"/>
              <w:adjustRightInd w:val="0"/>
              <w:spacing w:after="0" w:line="240" w:lineRule="auto"/>
              <w:rPr>
                <w:rFonts w:ascii="Arial" w:hAnsi="Arial" w:cs="Arial"/>
                <w:color w:val="000000"/>
                <w:sz w:val="18"/>
                <w:szCs w:val="18"/>
              </w:rPr>
            </w:pPr>
          </w:p>
          <w:p w14:paraId="59A25832" w14:textId="77777777" w:rsidR="00B6603E" w:rsidRPr="00681560" w:rsidRDefault="00B6603E" w:rsidP="00B348E2">
            <w:pPr>
              <w:widowControl w:val="0"/>
              <w:numPr>
                <w:ilvl w:val="0"/>
                <w:numId w:val="13"/>
              </w:num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Considering issuing </w:t>
            </w:r>
            <w:r w:rsidRPr="00230E3B">
              <w:rPr>
                <w:rFonts w:ascii="Arial" w:hAnsi="Arial" w:cs="Arial"/>
                <w:b/>
                <w:color w:val="000000"/>
                <w:sz w:val="18"/>
                <w:szCs w:val="18"/>
              </w:rPr>
              <w:t>a letter of warning</w:t>
            </w:r>
            <w:r w:rsidRPr="00681560">
              <w:rPr>
                <w:rFonts w:ascii="Arial" w:hAnsi="Arial" w:cs="Arial"/>
                <w:color w:val="000000"/>
                <w:sz w:val="18"/>
                <w:szCs w:val="18"/>
              </w:rPr>
              <w:t xml:space="preserve"> </w:t>
            </w:r>
            <w:r>
              <w:rPr>
                <w:rFonts w:ascii="Arial" w:hAnsi="Arial" w:cs="Arial"/>
                <w:color w:val="000000"/>
                <w:sz w:val="18"/>
                <w:szCs w:val="18"/>
              </w:rPr>
              <w:t>from the CHO or their delegate, to</w:t>
            </w:r>
            <w:r w:rsidRPr="00681560">
              <w:rPr>
                <w:rFonts w:ascii="Arial" w:hAnsi="Arial" w:cs="Arial"/>
                <w:color w:val="000000"/>
                <w:sz w:val="18"/>
                <w:szCs w:val="18"/>
              </w:rPr>
              <w:t xml:space="preserve"> the person</w:t>
            </w:r>
            <w:r>
              <w:rPr>
                <w:rFonts w:ascii="Arial" w:hAnsi="Arial" w:cs="Arial"/>
                <w:color w:val="000000"/>
                <w:sz w:val="18"/>
                <w:szCs w:val="18"/>
              </w:rPr>
              <w:t>,</w:t>
            </w:r>
            <w:r w:rsidRPr="00681560">
              <w:rPr>
                <w:rFonts w:ascii="Arial" w:hAnsi="Arial" w:cs="Arial"/>
                <w:color w:val="000000"/>
                <w:sz w:val="18"/>
                <w:szCs w:val="18"/>
              </w:rPr>
              <w:t xml:space="preserve"> formally advising them of their responsibilities and that their behaviour has come to the attention of, and is being monitored by, public health authorities</w:t>
            </w:r>
            <w:r>
              <w:rPr>
                <w:rFonts w:ascii="Arial" w:hAnsi="Arial" w:cs="Arial"/>
                <w:color w:val="000000"/>
                <w:sz w:val="18"/>
                <w:szCs w:val="18"/>
              </w:rPr>
              <w:t>, including across jurisdictions, if the person travels or relocates.</w:t>
            </w:r>
          </w:p>
          <w:p w14:paraId="441E5E51" w14:textId="77777777" w:rsidR="00B6603E" w:rsidRPr="00681560" w:rsidRDefault="00B6603E" w:rsidP="00B348E2">
            <w:pPr>
              <w:autoSpaceDE w:val="0"/>
              <w:autoSpaceDN w:val="0"/>
              <w:adjustRightInd w:val="0"/>
              <w:spacing w:after="0" w:line="240" w:lineRule="auto"/>
              <w:rPr>
                <w:rFonts w:ascii="Arial" w:hAnsi="Arial" w:cs="Arial"/>
                <w:color w:val="000000"/>
                <w:sz w:val="18"/>
                <w:szCs w:val="18"/>
              </w:rPr>
            </w:pPr>
          </w:p>
          <w:p w14:paraId="5C150F55" w14:textId="77777777" w:rsidR="00B6603E" w:rsidRPr="00681560" w:rsidRDefault="00B6603E" w:rsidP="00B348E2">
            <w:pPr>
              <w:widowControl w:val="0"/>
              <w:numPr>
                <w:ilvl w:val="0"/>
                <w:numId w:val="13"/>
              </w:numPr>
              <w:autoSpaceDE w:val="0"/>
              <w:autoSpaceDN w:val="0"/>
              <w:adjustRightInd w:val="0"/>
              <w:spacing w:after="0" w:line="240" w:lineRule="auto"/>
              <w:rPr>
                <w:rFonts w:ascii="Arial" w:hAnsi="Arial" w:cs="Arial"/>
                <w:color w:val="000000"/>
                <w:sz w:val="18"/>
                <w:szCs w:val="18"/>
              </w:rPr>
            </w:pPr>
            <w:r w:rsidRPr="00681560">
              <w:rPr>
                <w:rFonts w:ascii="Arial" w:hAnsi="Arial" w:cs="Arial"/>
                <w:color w:val="000000"/>
                <w:sz w:val="18"/>
                <w:szCs w:val="18"/>
              </w:rPr>
              <w:t xml:space="preserve">Consider options for management under Mental Health Act, Guardianship Act, etc. </w:t>
            </w:r>
          </w:p>
          <w:p w14:paraId="2EFA1BC7" w14:textId="77777777" w:rsidR="00B6603E" w:rsidRPr="00681560" w:rsidRDefault="00B6603E" w:rsidP="00B348E2">
            <w:pPr>
              <w:autoSpaceDE w:val="0"/>
              <w:autoSpaceDN w:val="0"/>
              <w:adjustRightInd w:val="0"/>
              <w:spacing w:after="0" w:line="240" w:lineRule="auto"/>
              <w:rPr>
                <w:rFonts w:ascii="Arial" w:hAnsi="Arial" w:cs="Arial"/>
                <w:color w:val="000000"/>
                <w:sz w:val="18"/>
                <w:szCs w:val="18"/>
              </w:rPr>
            </w:pPr>
          </w:p>
          <w:p w14:paraId="4C086A59" w14:textId="77777777" w:rsidR="00B6603E" w:rsidRDefault="00B6603E" w:rsidP="00B348E2">
            <w:pPr>
              <w:widowControl w:val="0"/>
              <w:numPr>
                <w:ilvl w:val="0"/>
                <w:numId w:val="13"/>
              </w:numPr>
              <w:autoSpaceDE w:val="0"/>
              <w:autoSpaceDN w:val="0"/>
              <w:adjustRightInd w:val="0"/>
              <w:spacing w:after="0" w:line="240" w:lineRule="auto"/>
              <w:rPr>
                <w:rFonts w:ascii="Arial" w:hAnsi="Arial" w:cs="Arial"/>
                <w:color w:val="000000"/>
                <w:sz w:val="18"/>
                <w:szCs w:val="18"/>
              </w:rPr>
            </w:pPr>
            <w:r w:rsidRPr="00681560">
              <w:rPr>
                <w:rFonts w:ascii="Arial" w:hAnsi="Arial" w:cs="Arial"/>
                <w:color w:val="000000"/>
                <w:sz w:val="18"/>
                <w:szCs w:val="18"/>
              </w:rPr>
              <w:t xml:space="preserve">Regular review by Panel for maintenance, discharge or escalation under </w:t>
            </w:r>
            <w:r>
              <w:rPr>
                <w:rFonts w:ascii="Arial" w:hAnsi="Arial" w:cs="Arial"/>
                <w:color w:val="000000"/>
                <w:sz w:val="18"/>
                <w:szCs w:val="18"/>
              </w:rPr>
              <w:t>Guidelines</w:t>
            </w:r>
            <w:r w:rsidRPr="00681560">
              <w:rPr>
                <w:rFonts w:ascii="Arial" w:hAnsi="Arial" w:cs="Arial"/>
                <w:color w:val="000000"/>
                <w:sz w:val="18"/>
                <w:szCs w:val="18"/>
              </w:rPr>
              <w:t xml:space="preserve"> at not greater than four monthly intervals.</w:t>
            </w:r>
          </w:p>
          <w:p w14:paraId="79E4B5FD" w14:textId="77777777" w:rsidR="00B6603E" w:rsidRDefault="00B6603E" w:rsidP="00B348E2">
            <w:pPr>
              <w:pStyle w:val="ListParagraph"/>
              <w:rPr>
                <w:rFonts w:ascii="Arial" w:hAnsi="Arial" w:cs="Arial"/>
                <w:color w:val="000000"/>
                <w:sz w:val="18"/>
                <w:szCs w:val="18"/>
              </w:rPr>
            </w:pPr>
          </w:p>
          <w:p w14:paraId="5626AD0F" w14:textId="77777777" w:rsidR="00B6603E" w:rsidRPr="00681560" w:rsidRDefault="00B6603E" w:rsidP="00B348E2">
            <w:pPr>
              <w:widowControl w:val="0"/>
              <w:numPr>
                <w:ilvl w:val="0"/>
                <w:numId w:val="13"/>
              </w:numPr>
              <w:autoSpaceDE w:val="0"/>
              <w:autoSpaceDN w:val="0"/>
              <w:adjustRightInd w:val="0"/>
              <w:spacing w:after="0" w:line="240" w:lineRule="auto"/>
              <w:rPr>
                <w:rFonts w:ascii="Arial" w:hAnsi="Arial" w:cs="Arial"/>
                <w:color w:val="000000"/>
                <w:sz w:val="18"/>
                <w:szCs w:val="18"/>
              </w:rPr>
            </w:pPr>
            <w:r w:rsidRPr="0044396C">
              <w:rPr>
                <w:rFonts w:ascii="Arial" w:hAnsi="Arial" w:cs="Arial"/>
                <w:color w:val="000000"/>
                <w:sz w:val="18"/>
                <w:szCs w:val="18"/>
              </w:rPr>
              <w:t xml:space="preserve">Consider </w:t>
            </w:r>
            <w:r>
              <w:rPr>
                <w:rFonts w:ascii="Arial" w:hAnsi="Arial" w:cs="Arial"/>
                <w:color w:val="000000"/>
                <w:sz w:val="18"/>
                <w:szCs w:val="18"/>
              </w:rPr>
              <w:t xml:space="preserve">a </w:t>
            </w:r>
            <w:r w:rsidRPr="0044396C">
              <w:rPr>
                <w:rFonts w:ascii="Arial" w:hAnsi="Arial" w:cs="Arial"/>
                <w:color w:val="000000"/>
                <w:sz w:val="18"/>
                <w:szCs w:val="18"/>
              </w:rPr>
              <w:t>letter of warning</w:t>
            </w:r>
            <w:r w:rsidRPr="00D249F2">
              <w:rPr>
                <w:rFonts w:ascii="Arial" w:hAnsi="Arial" w:cs="Arial"/>
                <w:color w:val="000000"/>
                <w:sz w:val="18"/>
                <w:szCs w:val="18"/>
              </w:rPr>
              <w:t xml:space="preserve"> th</w:t>
            </w:r>
            <w:r>
              <w:rPr>
                <w:rFonts w:ascii="Arial" w:hAnsi="Arial" w:cs="Arial"/>
                <w:color w:val="000000"/>
                <w:sz w:val="18"/>
                <w:szCs w:val="18"/>
              </w:rPr>
              <w:t>at next step may include a behavioural order.</w:t>
            </w:r>
            <w:r w:rsidRPr="00681560">
              <w:rPr>
                <w:rFonts w:ascii="Arial" w:hAnsi="Arial" w:cs="Arial"/>
                <w:color w:val="000000"/>
                <w:sz w:val="18"/>
                <w:szCs w:val="18"/>
              </w:rPr>
              <w:t xml:space="preserve"> </w:t>
            </w:r>
          </w:p>
        </w:tc>
      </w:tr>
    </w:tbl>
    <w:p w14:paraId="7551F0AB" w14:textId="77777777" w:rsidR="00B6603E" w:rsidRPr="00681560" w:rsidRDefault="00B6603E" w:rsidP="00B6603E">
      <w:pPr>
        <w:autoSpaceDE w:val="0"/>
        <w:autoSpaceDN w:val="0"/>
        <w:adjustRightInd w:val="0"/>
        <w:spacing w:after="0" w:line="240" w:lineRule="auto"/>
        <w:rPr>
          <w:rFonts w:ascii="Arial" w:hAnsi="Arial" w:cs="Arial"/>
          <w:color w:val="000000"/>
          <w:sz w:val="23"/>
          <w:szCs w:val="23"/>
        </w:rPr>
        <w:sectPr w:rsidR="00B6603E" w:rsidRPr="00681560" w:rsidSect="00B87855">
          <w:pgSz w:w="16838" w:h="11906" w:orient="landscape"/>
          <w:pgMar w:top="1440" w:right="1440" w:bottom="1440" w:left="1440" w:header="708" w:footer="708" w:gutter="0"/>
          <w:cols w:space="708"/>
          <w:titlePg/>
          <w:docGrid w:linePitch="360"/>
        </w:sectPr>
      </w:pPr>
    </w:p>
    <w:p w14:paraId="638ACA54" w14:textId="77777777" w:rsidR="00B6603E" w:rsidRPr="00B46A41" w:rsidRDefault="00B6603E" w:rsidP="00B6603E">
      <w:pPr>
        <w:pStyle w:val="Heading2"/>
        <w:rPr>
          <w:rFonts w:ascii="Arial" w:hAnsi="Arial" w:cs="Arial"/>
          <w:color w:val="000000"/>
          <w:sz w:val="24"/>
          <w:szCs w:val="24"/>
        </w:rPr>
      </w:pPr>
      <w:bookmarkStart w:id="20" w:name="_Toc527103"/>
      <w:r w:rsidRPr="00B46A41">
        <w:rPr>
          <w:rFonts w:ascii="Arial" w:hAnsi="Arial" w:cs="Arial"/>
          <w:sz w:val="24"/>
          <w:szCs w:val="24"/>
        </w:rPr>
        <w:lastRenderedPageBreak/>
        <w:t>Level Two: Counselling, education and support under advice from HIV Advisory Panel</w:t>
      </w:r>
      <w:bookmarkEnd w:id="20"/>
    </w:p>
    <w:p w14:paraId="5E80DC3E" w14:textId="77777777" w:rsidR="00B6603E" w:rsidRDefault="00B6603E" w:rsidP="00B6603E">
      <w:pPr>
        <w:autoSpaceDE w:val="0"/>
        <w:autoSpaceDN w:val="0"/>
        <w:adjustRightInd w:val="0"/>
        <w:spacing w:after="0" w:line="240" w:lineRule="auto"/>
        <w:rPr>
          <w:rFonts w:ascii="Arial" w:hAnsi="Arial" w:cs="Arial"/>
          <w:sz w:val="23"/>
          <w:szCs w:val="23"/>
        </w:rPr>
      </w:pPr>
    </w:p>
    <w:p w14:paraId="7109C74F" w14:textId="3844B740" w:rsidR="000D42BE" w:rsidRDefault="000D42BE" w:rsidP="000D42B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sz w:val="23"/>
          <w:szCs w:val="23"/>
        </w:rPr>
      </w:pPr>
      <w:r w:rsidRPr="008A191F">
        <w:rPr>
          <w:rFonts w:ascii="Arial" w:hAnsi="Arial" w:cs="Arial"/>
          <w:i/>
          <w:color w:val="000000"/>
          <w:sz w:val="23"/>
          <w:szCs w:val="23"/>
        </w:rPr>
        <w:t xml:space="preserve">Management in the community under recommendations from the designated </w:t>
      </w:r>
      <w:r>
        <w:rPr>
          <w:rFonts w:ascii="Arial" w:hAnsi="Arial" w:cs="Arial"/>
          <w:i/>
          <w:color w:val="000000"/>
          <w:sz w:val="23"/>
          <w:szCs w:val="23"/>
        </w:rPr>
        <w:t>s</w:t>
      </w:r>
      <w:r w:rsidRPr="008A191F">
        <w:rPr>
          <w:rFonts w:ascii="Arial" w:hAnsi="Arial" w:cs="Arial"/>
          <w:i/>
          <w:color w:val="000000"/>
          <w:sz w:val="23"/>
          <w:szCs w:val="23"/>
        </w:rPr>
        <w:t xml:space="preserve">tate or </w:t>
      </w:r>
      <w:r>
        <w:rPr>
          <w:rFonts w:ascii="Arial" w:hAnsi="Arial" w:cs="Arial"/>
          <w:i/>
          <w:color w:val="000000"/>
          <w:sz w:val="23"/>
          <w:szCs w:val="23"/>
        </w:rPr>
        <w:t>t</w:t>
      </w:r>
      <w:r w:rsidRPr="008A191F">
        <w:rPr>
          <w:rFonts w:ascii="Arial" w:hAnsi="Arial" w:cs="Arial"/>
          <w:i/>
          <w:color w:val="000000"/>
          <w:sz w:val="23"/>
          <w:szCs w:val="23"/>
        </w:rPr>
        <w:t>erritory authority on advice from the HIV Advisory Panel but without a behavioural order. This may include a formal letter of warning.</w:t>
      </w:r>
    </w:p>
    <w:p w14:paraId="1F301877" w14:textId="77777777" w:rsidR="000D42BE" w:rsidRDefault="000D42BE" w:rsidP="00B6603E">
      <w:pPr>
        <w:autoSpaceDE w:val="0"/>
        <w:autoSpaceDN w:val="0"/>
        <w:adjustRightInd w:val="0"/>
        <w:spacing w:after="0" w:line="240" w:lineRule="auto"/>
        <w:rPr>
          <w:rFonts w:ascii="Arial" w:hAnsi="Arial" w:cs="Arial"/>
          <w:sz w:val="23"/>
          <w:szCs w:val="23"/>
        </w:rPr>
      </w:pPr>
    </w:p>
    <w:p w14:paraId="07F1B4B4" w14:textId="77777777" w:rsidR="00B6603E" w:rsidRDefault="00B6603E" w:rsidP="00B6603E">
      <w:pPr>
        <w:autoSpaceDE w:val="0"/>
        <w:autoSpaceDN w:val="0"/>
        <w:adjustRightInd w:val="0"/>
        <w:spacing w:after="0" w:line="240" w:lineRule="auto"/>
        <w:rPr>
          <w:rFonts w:ascii="Arial" w:hAnsi="Arial" w:cs="Arial"/>
          <w:color w:val="000000"/>
          <w:sz w:val="23"/>
          <w:szCs w:val="23"/>
        </w:rPr>
      </w:pPr>
      <w:r w:rsidRPr="00681560">
        <w:rPr>
          <w:rFonts w:ascii="Arial" w:hAnsi="Arial" w:cs="Arial"/>
          <w:color w:val="000000"/>
          <w:sz w:val="23"/>
          <w:szCs w:val="23"/>
        </w:rPr>
        <w:t xml:space="preserve">Where </w:t>
      </w:r>
      <w:r>
        <w:rPr>
          <w:rFonts w:ascii="Arial" w:hAnsi="Arial" w:cs="Arial"/>
          <w:color w:val="000000"/>
          <w:sz w:val="23"/>
          <w:szCs w:val="23"/>
        </w:rPr>
        <w:t xml:space="preserve">more </w:t>
      </w:r>
      <w:r w:rsidRPr="00681560">
        <w:rPr>
          <w:rFonts w:ascii="Arial" w:hAnsi="Arial" w:cs="Arial"/>
          <w:color w:val="000000"/>
          <w:sz w:val="23"/>
          <w:szCs w:val="23"/>
        </w:rPr>
        <w:t xml:space="preserve">assertive management </w:t>
      </w:r>
      <w:r>
        <w:rPr>
          <w:rFonts w:ascii="Arial" w:hAnsi="Arial" w:cs="Arial"/>
          <w:color w:val="000000"/>
          <w:sz w:val="23"/>
          <w:szCs w:val="23"/>
        </w:rPr>
        <w:t xml:space="preserve">is required the </w:t>
      </w:r>
      <w:r w:rsidRPr="00681560">
        <w:rPr>
          <w:rFonts w:ascii="Arial" w:hAnsi="Arial" w:cs="Arial"/>
          <w:sz w:val="23"/>
          <w:szCs w:val="23"/>
        </w:rPr>
        <w:t xml:space="preserve">designated </w:t>
      </w:r>
      <w:r>
        <w:rPr>
          <w:rFonts w:ascii="Arial" w:hAnsi="Arial" w:cs="Arial"/>
          <w:sz w:val="23"/>
          <w:szCs w:val="23"/>
        </w:rPr>
        <w:t>s</w:t>
      </w:r>
      <w:r w:rsidRPr="00681560">
        <w:rPr>
          <w:rFonts w:ascii="Arial" w:hAnsi="Arial" w:cs="Arial"/>
          <w:sz w:val="23"/>
          <w:szCs w:val="23"/>
        </w:rPr>
        <w:t xml:space="preserve">tate or </w:t>
      </w:r>
      <w:r>
        <w:rPr>
          <w:rFonts w:ascii="Arial" w:hAnsi="Arial" w:cs="Arial"/>
          <w:sz w:val="23"/>
          <w:szCs w:val="23"/>
        </w:rPr>
        <w:t>t</w:t>
      </w:r>
      <w:r w:rsidRPr="00681560">
        <w:rPr>
          <w:rFonts w:ascii="Arial" w:hAnsi="Arial" w:cs="Arial"/>
          <w:sz w:val="23"/>
          <w:szCs w:val="23"/>
        </w:rPr>
        <w:t xml:space="preserve">erritory </w:t>
      </w:r>
      <w:r>
        <w:rPr>
          <w:rFonts w:ascii="Arial" w:hAnsi="Arial" w:cs="Arial"/>
          <w:sz w:val="23"/>
          <w:szCs w:val="23"/>
        </w:rPr>
        <w:t>a</w:t>
      </w:r>
      <w:r w:rsidRPr="00681560">
        <w:rPr>
          <w:rFonts w:ascii="Arial" w:hAnsi="Arial" w:cs="Arial"/>
          <w:sz w:val="23"/>
          <w:szCs w:val="23"/>
        </w:rPr>
        <w:t xml:space="preserve">uthority </w:t>
      </w:r>
      <w:r>
        <w:rPr>
          <w:rFonts w:ascii="Arial" w:hAnsi="Arial" w:cs="Arial"/>
          <w:color w:val="000000"/>
          <w:sz w:val="23"/>
          <w:szCs w:val="23"/>
        </w:rPr>
        <w:t xml:space="preserve">can make the decision to manage the person </w:t>
      </w:r>
      <w:r w:rsidRPr="00681560">
        <w:rPr>
          <w:rFonts w:ascii="Arial" w:hAnsi="Arial" w:cs="Arial"/>
          <w:color w:val="000000"/>
          <w:sz w:val="23"/>
          <w:szCs w:val="23"/>
        </w:rPr>
        <w:t xml:space="preserve">under the </w:t>
      </w:r>
      <w:r>
        <w:rPr>
          <w:rFonts w:ascii="Arial" w:hAnsi="Arial" w:cs="Arial"/>
          <w:color w:val="000000"/>
          <w:sz w:val="23"/>
          <w:szCs w:val="23"/>
        </w:rPr>
        <w:t>Guidelines</w:t>
      </w:r>
      <w:r w:rsidRPr="00681560">
        <w:rPr>
          <w:rFonts w:ascii="Arial" w:hAnsi="Arial" w:cs="Arial"/>
          <w:color w:val="000000"/>
          <w:sz w:val="23"/>
          <w:szCs w:val="23"/>
        </w:rPr>
        <w:t xml:space="preserve"> at Level 2 or above. </w:t>
      </w:r>
    </w:p>
    <w:p w14:paraId="5EAE06E6" w14:textId="77777777" w:rsidR="00B6603E" w:rsidRDefault="00B6603E" w:rsidP="00B6603E">
      <w:pPr>
        <w:autoSpaceDE w:val="0"/>
        <w:autoSpaceDN w:val="0"/>
        <w:adjustRightInd w:val="0"/>
        <w:spacing w:after="0" w:line="240" w:lineRule="auto"/>
        <w:rPr>
          <w:rFonts w:ascii="Arial" w:hAnsi="Arial" w:cs="Arial"/>
          <w:color w:val="000000"/>
          <w:sz w:val="23"/>
          <w:szCs w:val="23"/>
        </w:rPr>
      </w:pPr>
    </w:p>
    <w:p w14:paraId="554B9785" w14:textId="66EB0911" w:rsidR="00B6603E" w:rsidRDefault="00B6603E" w:rsidP="00B6603E">
      <w:pPr>
        <w:autoSpaceDE w:val="0"/>
        <w:autoSpaceDN w:val="0"/>
        <w:adjustRightInd w:val="0"/>
        <w:spacing w:after="0" w:line="240" w:lineRule="auto"/>
        <w:rPr>
          <w:rFonts w:ascii="Arial" w:hAnsi="Arial" w:cs="Arial"/>
          <w:sz w:val="23"/>
          <w:szCs w:val="23"/>
        </w:rPr>
      </w:pPr>
      <w:r w:rsidRPr="00A2559B">
        <w:rPr>
          <w:rFonts w:ascii="Arial" w:hAnsi="Arial" w:cs="Arial"/>
          <w:sz w:val="23"/>
          <w:szCs w:val="23"/>
        </w:rPr>
        <w:t>Where possible</w:t>
      </w:r>
      <w:r>
        <w:rPr>
          <w:rFonts w:ascii="Arial" w:hAnsi="Arial" w:cs="Arial"/>
          <w:sz w:val="23"/>
          <w:szCs w:val="23"/>
        </w:rPr>
        <w:t>,</w:t>
      </w:r>
      <w:r w:rsidRPr="00A2559B">
        <w:rPr>
          <w:rFonts w:ascii="Arial" w:hAnsi="Arial" w:cs="Arial"/>
          <w:sz w:val="23"/>
          <w:szCs w:val="23"/>
        </w:rPr>
        <w:t xml:space="preserve"> and appropriate</w:t>
      </w:r>
      <w:r>
        <w:rPr>
          <w:rFonts w:ascii="Arial" w:hAnsi="Arial" w:cs="Arial"/>
          <w:sz w:val="23"/>
          <w:szCs w:val="23"/>
        </w:rPr>
        <w:t>,</w:t>
      </w:r>
      <w:r w:rsidR="00FF3E79">
        <w:rPr>
          <w:rFonts w:ascii="Arial" w:hAnsi="Arial" w:cs="Arial"/>
          <w:sz w:val="23"/>
          <w:szCs w:val="23"/>
        </w:rPr>
        <w:t xml:space="preserve"> the</w:t>
      </w:r>
      <w:r w:rsidRPr="00A2559B">
        <w:rPr>
          <w:rFonts w:ascii="Arial" w:hAnsi="Arial" w:cs="Arial"/>
          <w:sz w:val="23"/>
          <w:szCs w:val="23"/>
        </w:rPr>
        <w:t xml:space="preserve"> individual concerned should be </w:t>
      </w:r>
      <w:r w:rsidR="00FF3E79">
        <w:rPr>
          <w:rFonts w:ascii="Arial" w:hAnsi="Arial" w:cs="Arial"/>
          <w:sz w:val="23"/>
          <w:szCs w:val="23"/>
        </w:rPr>
        <w:t>advised that</w:t>
      </w:r>
      <w:r w:rsidRPr="00A2559B">
        <w:rPr>
          <w:rFonts w:ascii="Arial" w:hAnsi="Arial" w:cs="Arial"/>
          <w:sz w:val="23"/>
          <w:szCs w:val="23"/>
        </w:rPr>
        <w:t xml:space="preserve"> </w:t>
      </w:r>
      <w:r>
        <w:rPr>
          <w:rFonts w:ascii="Arial" w:hAnsi="Arial" w:cs="Arial"/>
          <w:sz w:val="23"/>
          <w:szCs w:val="23"/>
        </w:rPr>
        <w:t>the HIV Advisory</w:t>
      </w:r>
      <w:r w:rsidRPr="00A2559B">
        <w:rPr>
          <w:rFonts w:ascii="Arial" w:hAnsi="Arial" w:cs="Arial"/>
          <w:sz w:val="23"/>
          <w:szCs w:val="23"/>
        </w:rPr>
        <w:t xml:space="preserve"> </w:t>
      </w:r>
      <w:r>
        <w:rPr>
          <w:rFonts w:ascii="Arial" w:hAnsi="Arial" w:cs="Arial"/>
          <w:sz w:val="23"/>
          <w:szCs w:val="23"/>
        </w:rPr>
        <w:t>Panel</w:t>
      </w:r>
      <w:r w:rsidR="00FF3E79">
        <w:rPr>
          <w:rFonts w:ascii="Arial" w:hAnsi="Arial" w:cs="Arial"/>
          <w:sz w:val="23"/>
          <w:szCs w:val="23"/>
        </w:rPr>
        <w:t xml:space="preserve"> will discuss their care</w:t>
      </w:r>
      <w:r>
        <w:rPr>
          <w:rFonts w:ascii="Arial" w:hAnsi="Arial" w:cs="Arial"/>
          <w:sz w:val="23"/>
          <w:szCs w:val="23"/>
        </w:rPr>
        <w:t xml:space="preserve">. </w:t>
      </w:r>
      <w:r w:rsidRPr="00A2559B">
        <w:rPr>
          <w:rFonts w:ascii="Arial" w:hAnsi="Arial" w:cs="Arial"/>
          <w:sz w:val="23"/>
          <w:szCs w:val="23"/>
        </w:rPr>
        <w:t>In some situations, these discussions may need to be held without the individual’s knowledge or consent.</w:t>
      </w:r>
      <w:r>
        <w:rPr>
          <w:rFonts w:ascii="Arial" w:hAnsi="Arial" w:cs="Arial"/>
          <w:sz w:val="23"/>
          <w:szCs w:val="23"/>
        </w:rPr>
        <w:t xml:space="preserve"> A</w:t>
      </w:r>
      <w:r w:rsidRPr="00A2559B">
        <w:rPr>
          <w:rFonts w:ascii="Arial" w:hAnsi="Arial" w:cs="Arial"/>
          <w:sz w:val="23"/>
          <w:szCs w:val="23"/>
        </w:rPr>
        <w:t>ppropriate documentatio</w:t>
      </w:r>
      <w:r>
        <w:rPr>
          <w:rFonts w:ascii="Arial" w:hAnsi="Arial" w:cs="Arial"/>
          <w:sz w:val="23"/>
          <w:szCs w:val="23"/>
        </w:rPr>
        <w:t>n should be maintained in all circumstances.</w:t>
      </w:r>
    </w:p>
    <w:p w14:paraId="5000ADB8" w14:textId="77777777" w:rsidR="00B6603E" w:rsidRPr="00681560" w:rsidRDefault="00B6603E" w:rsidP="00B6603E">
      <w:pPr>
        <w:autoSpaceDE w:val="0"/>
        <w:autoSpaceDN w:val="0"/>
        <w:adjustRightInd w:val="0"/>
        <w:spacing w:after="0" w:line="240" w:lineRule="auto"/>
        <w:rPr>
          <w:rFonts w:ascii="Arial" w:hAnsi="Arial" w:cs="Arial"/>
          <w:color w:val="000000"/>
          <w:sz w:val="23"/>
          <w:szCs w:val="23"/>
        </w:rPr>
      </w:pPr>
    </w:p>
    <w:p w14:paraId="451554F8" w14:textId="77777777" w:rsidR="00B6603E" w:rsidRPr="00681560" w:rsidRDefault="00B6603E" w:rsidP="00B6603E">
      <w:pPr>
        <w:autoSpaceDE w:val="0"/>
        <w:autoSpaceDN w:val="0"/>
        <w:adjustRightInd w:val="0"/>
        <w:spacing w:after="0" w:line="240" w:lineRule="auto"/>
        <w:rPr>
          <w:rFonts w:ascii="Arial" w:hAnsi="Arial" w:cs="Arial"/>
          <w:color w:val="000000"/>
          <w:sz w:val="23"/>
          <w:szCs w:val="23"/>
        </w:rPr>
      </w:pPr>
      <w:r w:rsidRPr="00681560">
        <w:rPr>
          <w:rFonts w:ascii="Arial" w:hAnsi="Arial" w:cs="Arial"/>
          <w:color w:val="000000"/>
          <w:sz w:val="23"/>
          <w:szCs w:val="23"/>
        </w:rPr>
        <w:t>The local clinician, with other service providers involved in the person’s care</w:t>
      </w:r>
      <w:r>
        <w:rPr>
          <w:rFonts w:ascii="Arial" w:hAnsi="Arial" w:cs="Arial"/>
          <w:color w:val="000000"/>
          <w:sz w:val="23"/>
          <w:szCs w:val="23"/>
        </w:rPr>
        <w:t xml:space="preserve"> should</w:t>
      </w:r>
      <w:r w:rsidRPr="00681560">
        <w:rPr>
          <w:rFonts w:ascii="Arial" w:hAnsi="Arial" w:cs="Arial"/>
          <w:color w:val="000000"/>
          <w:sz w:val="23"/>
          <w:szCs w:val="23"/>
        </w:rPr>
        <w:t xml:space="preserve"> remain the central point of management</w:t>
      </w:r>
      <w:r>
        <w:rPr>
          <w:rFonts w:ascii="Arial" w:hAnsi="Arial" w:cs="Arial"/>
          <w:color w:val="000000"/>
          <w:sz w:val="23"/>
          <w:szCs w:val="23"/>
        </w:rPr>
        <w:t xml:space="preserve"> </w:t>
      </w:r>
      <w:r w:rsidRPr="00681560">
        <w:rPr>
          <w:rFonts w:ascii="Arial" w:hAnsi="Arial" w:cs="Arial"/>
          <w:color w:val="000000"/>
          <w:sz w:val="23"/>
          <w:szCs w:val="23"/>
        </w:rPr>
        <w:t xml:space="preserve">in the case of </w:t>
      </w:r>
      <w:r>
        <w:rPr>
          <w:rFonts w:ascii="Arial" w:hAnsi="Arial" w:cs="Arial"/>
          <w:color w:val="000000"/>
          <w:sz w:val="23"/>
          <w:szCs w:val="23"/>
        </w:rPr>
        <w:t>longer-term interventions, it may be</w:t>
      </w:r>
      <w:r w:rsidRPr="00681560">
        <w:rPr>
          <w:rFonts w:ascii="Arial" w:hAnsi="Arial" w:cs="Arial"/>
          <w:color w:val="000000"/>
          <w:sz w:val="23"/>
          <w:szCs w:val="23"/>
        </w:rPr>
        <w:t xml:space="preserve"> appropriate that public health</w:t>
      </w:r>
      <w:r>
        <w:rPr>
          <w:rFonts w:ascii="Arial" w:hAnsi="Arial" w:cs="Arial"/>
          <w:color w:val="000000"/>
          <w:sz w:val="23"/>
          <w:szCs w:val="23"/>
        </w:rPr>
        <w:t>, case management</w:t>
      </w:r>
      <w:r w:rsidRPr="00681560">
        <w:rPr>
          <w:rFonts w:ascii="Arial" w:hAnsi="Arial" w:cs="Arial"/>
          <w:color w:val="000000"/>
          <w:sz w:val="23"/>
          <w:szCs w:val="23"/>
        </w:rPr>
        <w:t xml:space="preserve"> and clinical care functions are separated</w:t>
      </w:r>
      <w:r>
        <w:rPr>
          <w:rFonts w:ascii="Arial" w:hAnsi="Arial" w:cs="Arial"/>
          <w:color w:val="000000"/>
          <w:sz w:val="23"/>
          <w:szCs w:val="23"/>
        </w:rPr>
        <w:t>.</w:t>
      </w:r>
    </w:p>
    <w:p w14:paraId="5E6981DD" w14:textId="77777777" w:rsidR="00B6603E" w:rsidRPr="00681560" w:rsidRDefault="00B6603E" w:rsidP="00B6603E">
      <w:pPr>
        <w:autoSpaceDE w:val="0"/>
        <w:autoSpaceDN w:val="0"/>
        <w:adjustRightInd w:val="0"/>
        <w:spacing w:after="0" w:line="240" w:lineRule="auto"/>
        <w:rPr>
          <w:rFonts w:ascii="Arial" w:hAnsi="Arial" w:cs="Arial"/>
          <w:color w:val="000000"/>
          <w:sz w:val="23"/>
          <w:szCs w:val="23"/>
        </w:rPr>
      </w:pPr>
    </w:p>
    <w:p w14:paraId="10A7D7FA" w14:textId="77777777" w:rsidR="00B6603E" w:rsidRPr="00681560" w:rsidRDefault="00B6603E" w:rsidP="00B6603E">
      <w:pPr>
        <w:autoSpaceDE w:val="0"/>
        <w:autoSpaceDN w:val="0"/>
        <w:adjustRightInd w:val="0"/>
        <w:spacing w:after="0" w:line="240" w:lineRule="auto"/>
        <w:rPr>
          <w:rFonts w:ascii="Arial" w:hAnsi="Arial" w:cs="Arial"/>
          <w:color w:val="000000"/>
          <w:sz w:val="23"/>
          <w:szCs w:val="23"/>
        </w:rPr>
      </w:pPr>
      <w:r w:rsidRPr="00681560">
        <w:rPr>
          <w:rFonts w:ascii="Arial" w:hAnsi="Arial" w:cs="Arial"/>
          <w:color w:val="000000"/>
          <w:sz w:val="23"/>
          <w:szCs w:val="23"/>
        </w:rPr>
        <w:t xml:space="preserve">The </w:t>
      </w:r>
      <w:r>
        <w:rPr>
          <w:rFonts w:ascii="Arial" w:hAnsi="Arial" w:cs="Arial"/>
          <w:color w:val="000000"/>
          <w:sz w:val="23"/>
          <w:szCs w:val="23"/>
        </w:rPr>
        <w:t>CHO, their delegate,</w:t>
      </w:r>
      <w:r w:rsidRPr="00681560">
        <w:rPr>
          <w:rFonts w:ascii="Arial" w:hAnsi="Arial" w:cs="Arial"/>
          <w:color w:val="000000"/>
          <w:sz w:val="23"/>
          <w:szCs w:val="23"/>
        </w:rPr>
        <w:t xml:space="preserve"> or </w:t>
      </w:r>
      <w:r>
        <w:rPr>
          <w:rFonts w:ascii="Arial" w:hAnsi="Arial" w:cs="Arial"/>
          <w:color w:val="000000"/>
          <w:sz w:val="23"/>
          <w:szCs w:val="23"/>
        </w:rPr>
        <w:t xml:space="preserve">the </w:t>
      </w:r>
      <w:r w:rsidRPr="00681560">
        <w:rPr>
          <w:rFonts w:ascii="Arial" w:hAnsi="Arial" w:cs="Arial"/>
          <w:color w:val="000000"/>
          <w:sz w:val="23"/>
          <w:szCs w:val="23"/>
        </w:rPr>
        <w:t xml:space="preserve">HIV </w:t>
      </w:r>
      <w:r>
        <w:rPr>
          <w:rFonts w:ascii="Arial" w:hAnsi="Arial" w:cs="Arial"/>
          <w:color w:val="000000"/>
          <w:sz w:val="23"/>
          <w:szCs w:val="23"/>
        </w:rPr>
        <w:t>A</w:t>
      </w:r>
      <w:r w:rsidRPr="00681560">
        <w:rPr>
          <w:rFonts w:ascii="Arial" w:hAnsi="Arial" w:cs="Arial"/>
          <w:color w:val="000000"/>
          <w:sz w:val="23"/>
          <w:szCs w:val="23"/>
        </w:rPr>
        <w:t xml:space="preserve">dvisory </w:t>
      </w:r>
      <w:r>
        <w:rPr>
          <w:rFonts w:ascii="Arial" w:hAnsi="Arial" w:cs="Arial"/>
          <w:color w:val="000000"/>
          <w:sz w:val="23"/>
          <w:szCs w:val="23"/>
        </w:rPr>
        <w:t>P</w:t>
      </w:r>
      <w:r w:rsidRPr="00681560">
        <w:rPr>
          <w:rFonts w:ascii="Arial" w:hAnsi="Arial" w:cs="Arial"/>
          <w:color w:val="000000"/>
          <w:sz w:val="23"/>
          <w:szCs w:val="23"/>
        </w:rPr>
        <w:t xml:space="preserve">anel should fully review all aspects of each case. The Panel may be able to provide further guidance to local health </w:t>
      </w:r>
      <w:r>
        <w:rPr>
          <w:rFonts w:ascii="Arial" w:hAnsi="Arial" w:cs="Arial"/>
          <w:color w:val="000000"/>
          <w:sz w:val="23"/>
          <w:szCs w:val="23"/>
        </w:rPr>
        <w:t xml:space="preserve">care providers </w:t>
      </w:r>
      <w:r w:rsidRPr="00681560">
        <w:rPr>
          <w:rFonts w:ascii="Arial" w:hAnsi="Arial" w:cs="Arial"/>
          <w:color w:val="000000"/>
          <w:sz w:val="23"/>
          <w:szCs w:val="23"/>
        </w:rPr>
        <w:t xml:space="preserve">on the person’s management. A multi-disciplinary case conference should be convened to </w:t>
      </w:r>
      <w:r>
        <w:rPr>
          <w:rFonts w:ascii="Arial" w:hAnsi="Arial" w:cs="Arial"/>
          <w:color w:val="000000"/>
          <w:sz w:val="23"/>
          <w:szCs w:val="23"/>
        </w:rPr>
        <w:t xml:space="preserve">develop </w:t>
      </w:r>
      <w:r w:rsidRPr="00681560">
        <w:rPr>
          <w:rFonts w:ascii="Arial" w:hAnsi="Arial" w:cs="Arial"/>
          <w:color w:val="000000"/>
          <w:sz w:val="23"/>
          <w:szCs w:val="23"/>
        </w:rPr>
        <w:t>a case management plan. A full medical examination, including a psychosocial assessment, may</w:t>
      </w:r>
      <w:r>
        <w:rPr>
          <w:rFonts w:ascii="Arial" w:hAnsi="Arial" w:cs="Arial"/>
          <w:color w:val="000000"/>
          <w:sz w:val="23"/>
          <w:szCs w:val="23"/>
        </w:rPr>
        <w:t xml:space="preserve"> also</w:t>
      </w:r>
      <w:r w:rsidRPr="00681560">
        <w:rPr>
          <w:rFonts w:ascii="Arial" w:hAnsi="Arial" w:cs="Arial"/>
          <w:color w:val="000000"/>
          <w:sz w:val="23"/>
          <w:szCs w:val="23"/>
        </w:rPr>
        <w:t xml:space="preserve"> be appropriate at this stage. </w:t>
      </w:r>
    </w:p>
    <w:p w14:paraId="12153963" w14:textId="77777777" w:rsidR="00B6603E" w:rsidRPr="00681560" w:rsidRDefault="00B6603E" w:rsidP="00B6603E">
      <w:pPr>
        <w:autoSpaceDE w:val="0"/>
        <w:autoSpaceDN w:val="0"/>
        <w:adjustRightInd w:val="0"/>
        <w:spacing w:after="0" w:line="240" w:lineRule="auto"/>
        <w:rPr>
          <w:rFonts w:ascii="Arial" w:hAnsi="Arial" w:cs="Arial"/>
          <w:color w:val="000000"/>
          <w:sz w:val="23"/>
          <w:szCs w:val="23"/>
        </w:rPr>
      </w:pPr>
    </w:p>
    <w:p w14:paraId="53473AD8" w14:textId="77777777" w:rsidR="00B6603E" w:rsidRPr="00681560" w:rsidRDefault="00B6603E" w:rsidP="00B6603E">
      <w:p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At Level 2 t</w:t>
      </w:r>
      <w:r w:rsidRPr="00681560">
        <w:rPr>
          <w:rFonts w:ascii="Arial" w:hAnsi="Arial" w:cs="Arial"/>
          <w:color w:val="000000"/>
          <w:sz w:val="23"/>
          <w:szCs w:val="23"/>
        </w:rPr>
        <w:t xml:space="preserve">he Panel may recommend that the CHO or </w:t>
      </w:r>
      <w:r>
        <w:rPr>
          <w:rFonts w:ascii="Arial" w:hAnsi="Arial" w:cs="Arial"/>
          <w:color w:val="000000"/>
          <w:sz w:val="23"/>
          <w:szCs w:val="23"/>
        </w:rPr>
        <w:t>delegate</w:t>
      </w:r>
      <w:r w:rsidRPr="00681560">
        <w:rPr>
          <w:rFonts w:ascii="Arial" w:hAnsi="Arial" w:cs="Arial"/>
          <w:color w:val="000000"/>
          <w:sz w:val="23"/>
          <w:szCs w:val="23"/>
        </w:rPr>
        <w:t xml:space="preserve"> issues a letter of warning</w:t>
      </w:r>
      <w:r>
        <w:rPr>
          <w:rFonts w:ascii="Arial" w:hAnsi="Arial" w:cs="Arial"/>
          <w:color w:val="000000"/>
          <w:sz w:val="23"/>
          <w:szCs w:val="23"/>
        </w:rPr>
        <w:t xml:space="preserve"> noting</w:t>
      </w:r>
      <w:r w:rsidRPr="00681560">
        <w:rPr>
          <w:rFonts w:ascii="Arial" w:hAnsi="Arial" w:cs="Arial"/>
          <w:color w:val="000000"/>
          <w:sz w:val="23"/>
          <w:szCs w:val="23"/>
        </w:rPr>
        <w:t xml:space="preserve"> that</w:t>
      </w:r>
      <w:r>
        <w:rPr>
          <w:rFonts w:ascii="Arial" w:hAnsi="Arial" w:cs="Arial"/>
          <w:color w:val="000000"/>
          <w:sz w:val="23"/>
          <w:szCs w:val="23"/>
        </w:rPr>
        <w:t>:</w:t>
      </w:r>
      <w:r w:rsidRPr="00681560">
        <w:rPr>
          <w:rFonts w:ascii="Arial" w:hAnsi="Arial" w:cs="Arial"/>
          <w:color w:val="000000"/>
          <w:sz w:val="23"/>
          <w:szCs w:val="23"/>
        </w:rPr>
        <w:t xml:space="preserve"> the person’s behaviours have been officially brought to the attention of the Department</w:t>
      </w:r>
      <w:r>
        <w:rPr>
          <w:rFonts w:ascii="Arial" w:hAnsi="Arial" w:cs="Arial"/>
          <w:color w:val="000000"/>
          <w:sz w:val="23"/>
          <w:szCs w:val="23"/>
        </w:rPr>
        <w:t>;</w:t>
      </w:r>
      <w:r w:rsidRPr="00681560">
        <w:rPr>
          <w:rFonts w:ascii="Arial" w:hAnsi="Arial" w:cs="Arial"/>
          <w:color w:val="000000"/>
          <w:sz w:val="23"/>
          <w:szCs w:val="23"/>
        </w:rPr>
        <w:t xml:space="preserve"> specif</w:t>
      </w:r>
      <w:r>
        <w:rPr>
          <w:rFonts w:ascii="Arial" w:hAnsi="Arial" w:cs="Arial"/>
          <w:color w:val="000000"/>
          <w:sz w:val="23"/>
          <w:szCs w:val="23"/>
        </w:rPr>
        <w:t>ies</w:t>
      </w:r>
      <w:r w:rsidRPr="00681560">
        <w:rPr>
          <w:rFonts w:ascii="Arial" w:hAnsi="Arial" w:cs="Arial"/>
          <w:color w:val="000000"/>
          <w:sz w:val="23"/>
          <w:szCs w:val="23"/>
        </w:rPr>
        <w:t xml:space="preserve"> the responsibilities of the person with respect to their HIV infection</w:t>
      </w:r>
      <w:r>
        <w:rPr>
          <w:rFonts w:ascii="Arial" w:hAnsi="Arial" w:cs="Arial"/>
          <w:color w:val="000000"/>
          <w:sz w:val="23"/>
          <w:szCs w:val="23"/>
        </w:rPr>
        <w:t>;</w:t>
      </w:r>
      <w:r w:rsidRPr="00681560">
        <w:rPr>
          <w:rFonts w:ascii="Arial" w:hAnsi="Arial" w:cs="Arial"/>
          <w:color w:val="000000"/>
          <w:sz w:val="23"/>
          <w:szCs w:val="23"/>
        </w:rPr>
        <w:t xml:space="preserve"> and identif</w:t>
      </w:r>
      <w:r>
        <w:rPr>
          <w:rFonts w:ascii="Arial" w:hAnsi="Arial" w:cs="Arial"/>
          <w:color w:val="000000"/>
          <w:sz w:val="23"/>
          <w:szCs w:val="23"/>
        </w:rPr>
        <w:t>ies the</w:t>
      </w:r>
      <w:r w:rsidRPr="00681560">
        <w:rPr>
          <w:rFonts w:ascii="Arial" w:hAnsi="Arial" w:cs="Arial"/>
          <w:color w:val="000000"/>
          <w:sz w:val="23"/>
          <w:szCs w:val="23"/>
        </w:rPr>
        <w:t xml:space="preserve"> expected </w:t>
      </w:r>
      <w:r>
        <w:rPr>
          <w:rFonts w:ascii="Arial" w:hAnsi="Arial" w:cs="Arial"/>
          <w:color w:val="000000"/>
          <w:sz w:val="23"/>
          <w:szCs w:val="23"/>
        </w:rPr>
        <w:t xml:space="preserve">changes in </w:t>
      </w:r>
      <w:r w:rsidRPr="00681560">
        <w:rPr>
          <w:rFonts w:ascii="Arial" w:hAnsi="Arial" w:cs="Arial"/>
          <w:color w:val="000000"/>
          <w:sz w:val="23"/>
          <w:szCs w:val="23"/>
        </w:rPr>
        <w:t xml:space="preserve">behaviours. In some cases, the letter of warning may be sufficient to prompt behaviour change. The letter </w:t>
      </w:r>
      <w:r>
        <w:rPr>
          <w:rFonts w:ascii="Arial" w:hAnsi="Arial" w:cs="Arial"/>
          <w:color w:val="000000"/>
          <w:sz w:val="23"/>
          <w:szCs w:val="23"/>
        </w:rPr>
        <w:t xml:space="preserve">should </w:t>
      </w:r>
      <w:r w:rsidRPr="00681560">
        <w:rPr>
          <w:rFonts w:ascii="Arial" w:hAnsi="Arial" w:cs="Arial"/>
          <w:color w:val="000000"/>
          <w:sz w:val="23"/>
          <w:szCs w:val="23"/>
        </w:rPr>
        <w:t xml:space="preserve">also </w:t>
      </w:r>
      <w:r>
        <w:rPr>
          <w:rFonts w:ascii="Arial" w:hAnsi="Arial" w:cs="Arial"/>
          <w:color w:val="000000"/>
          <w:sz w:val="23"/>
          <w:szCs w:val="23"/>
        </w:rPr>
        <w:t xml:space="preserve">again </w:t>
      </w:r>
      <w:r w:rsidRPr="00681560">
        <w:rPr>
          <w:rFonts w:ascii="Arial" w:hAnsi="Arial" w:cs="Arial"/>
          <w:color w:val="000000"/>
          <w:sz w:val="23"/>
          <w:szCs w:val="23"/>
        </w:rPr>
        <w:t>indicate</w:t>
      </w:r>
      <w:r>
        <w:rPr>
          <w:rFonts w:ascii="Arial" w:hAnsi="Arial" w:cs="Arial"/>
          <w:color w:val="000000"/>
          <w:sz w:val="23"/>
          <w:szCs w:val="23"/>
        </w:rPr>
        <w:t xml:space="preserve"> where the</w:t>
      </w:r>
      <w:r w:rsidRPr="00681560">
        <w:rPr>
          <w:rFonts w:ascii="Arial" w:hAnsi="Arial" w:cs="Arial"/>
          <w:color w:val="000000"/>
          <w:sz w:val="23"/>
          <w:szCs w:val="23"/>
        </w:rPr>
        <w:t xml:space="preserve"> individual can access</w:t>
      </w:r>
      <w:r>
        <w:rPr>
          <w:rFonts w:ascii="Arial" w:hAnsi="Arial" w:cs="Arial"/>
          <w:color w:val="000000"/>
          <w:sz w:val="23"/>
          <w:szCs w:val="23"/>
        </w:rPr>
        <w:t xml:space="preserve"> support and resources</w:t>
      </w:r>
      <w:r w:rsidRPr="00681560">
        <w:rPr>
          <w:rFonts w:ascii="Arial" w:hAnsi="Arial" w:cs="Arial"/>
          <w:color w:val="000000"/>
          <w:sz w:val="23"/>
          <w:szCs w:val="23"/>
        </w:rPr>
        <w:t xml:space="preserve"> to help them </w:t>
      </w:r>
      <w:r>
        <w:rPr>
          <w:rFonts w:ascii="Arial" w:hAnsi="Arial" w:cs="Arial"/>
          <w:color w:val="000000"/>
          <w:sz w:val="23"/>
          <w:szCs w:val="23"/>
        </w:rPr>
        <w:t>manage</w:t>
      </w:r>
      <w:r w:rsidRPr="00681560">
        <w:rPr>
          <w:rFonts w:ascii="Arial" w:hAnsi="Arial" w:cs="Arial"/>
          <w:color w:val="000000"/>
          <w:sz w:val="23"/>
          <w:szCs w:val="23"/>
        </w:rPr>
        <w:t xml:space="preserve"> their HIV</w:t>
      </w:r>
      <w:r>
        <w:rPr>
          <w:rFonts w:ascii="Arial" w:hAnsi="Arial" w:cs="Arial"/>
          <w:color w:val="000000"/>
          <w:sz w:val="23"/>
          <w:szCs w:val="23"/>
        </w:rPr>
        <w:t>.</w:t>
      </w:r>
    </w:p>
    <w:p w14:paraId="6EA94CEE" w14:textId="77777777" w:rsidR="00B6603E" w:rsidRPr="00681560" w:rsidRDefault="00B6603E" w:rsidP="00B6603E">
      <w:pPr>
        <w:autoSpaceDE w:val="0"/>
        <w:autoSpaceDN w:val="0"/>
        <w:adjustRightInd w:val="0"/>
        <w:spacing w:after="0" w:line="240" w:lineRule="auto"/>
        <w:rPr>
          <w:rFonts w:ascii="Arial" w:hAnsi="Arial" w:cs="Arial"/>
          <w:color w:val="000000"/>
          <w:sz w:val="23"/>
          <w:szCs w:val="23"/>
        </w:rPr>
      </w:pPr>
    </w:p>
    <w:p w14:paraId="6FF925D8" w14:textId="77777777" w:rsidR="00B6603E" w:rsidRDefault="00B6603E" w:rsidP="00B6603E">
      <w:pPr>
        <w:autoSpaceDE w:val="0"/>
        <w:autoSpaceDN w:val="0"/>
        <w:adjustRightInd w:val="0"/>
        <w:spacing w:after="0" w:line="240" w:lineRule="auto"/>
        <w:rPr>
          <w:rFonts w:ascii="Arial" w:hAnsi="Arial" w:cs="Arial"/>
          <w:color w:val="000000"/>
          <w:sz w:val="23"/>
          <w:szCs w:val="23"/>
        </w:rPr>
      </w:pPr>
      <w:r w:rsidRPr="00681560">
        <w:rPr>
          <w:rFonts w:ascii="Arial" w:hAnsi="Arial" w:cs="Arial"/>
          <w:color w:val="000000"/>
          <w:sz w:val="23"/>
          <w:szCs w:val="23"/>
        </w:rPr>
        <w:t xml:space="preserve">Written reports on the follow up of individuals managed under the </w:t>
      </w:r>
      <w:r>
        <w:rPr>
          <w:rFonts w:ascii="Arial" w:hAnsi="Arial" w:cs="Arial"/>
          <w:color w:val="000000"/>
          <w:sz w:val="23"/>
          <w:szCs w:val="23"/>
        </w:rPr>
        <w:t>Guidelines</w:t>
      </w:r>
      <w:r w:rsidRPr="00681560">
        <w:rPr>
          <w:rFonts w:ascii="Arial" w:hAnsi="Arial" w:cs="Arial"/>
          <w:color w:val="000000"/>
          <w:sz w:val="23"/>
          <w:szCs w:val="23"/>
        </w:rPr>
        <w:t xml:space="preserve"> at Level 2 or above</w:t>
      </w:r>
      <w:r>
        <w:rPr>
          <w:rFonts w:ascii="Arial" w:hAnsi="Arial" w:cs="Arial"/>
          <w:color w:val="000000"/>
          <w:sz w:val="23"/>
          <w:szCs w:val="23"/>
        </w:rPr>
        <w:t xml:space="preserve"> should</w:t>
      </w:r>
      <w:r w:rsidRPr="00681560">
        <w:rPr>
          <w:rFonts w:ascii="Arial" w:hAnsi="Arial" w:cs="Arial"/>
          <w:color w:val="000000"/>
          <w:sz w:val="23"/>
          <w:szCs w:val="23"/>
        </w:rPr>
        <w:t xml:space="preserve"> be provided by the relevant clinician or case manager and considered by the Panel at each of its regular meetings. </w:t>
      </w:r>
    </w:p>
    <w:p w14:paraId="442DB226" w14:textId="77777777" w:rsidR="00B6603E" w:rsidRPr="00B46A41" w:rsidRDefault="00B6603E" w:rsidP="00B6603E">
      <w:pPr>
        <w:pStyle w:val="Heading3"/>
        <w:rPr>
          <w:rFonts w:ascii="Arial" w:hAnsi="Arial" w:cs="Arial"/>
          <w:sz w:val="24"/>
          <w:szCs w:val="24"/>
        </w:rPr>
      </w:pPr>
      <w:r>
        <w:rPr>
          <w:rFonts w:ascii="Arial" w:hAnsi="Arial" w:cs="Arial"/>
          <w:color w:val="000000"/>
          <w:sz w:val="23"/>
          <w:szCs w:val="23"/>
        </w:rPr>
        <w:br w:type="page"/>
      </w:r>
      <w:bookmarkStart w:id="21" w:name="_Toc527104"/>
      <w:r w:rsidRPr="00B46A41">
        <w:rPr>
          <w:rFonts w:ascii="Arial" w:hAnsi="Arial" w:cs="Arial"/>
          <w:sz w:val="24"/>
          <w:szCs w:val="24"/>
        </w:rPr>
        <w:lastRenderedPageBreak/>
        <w:t>Consideration of escalation to Levels 3 or 4</w:t>
      </w:r>
      <w:bookmarkEnd w:id="21"/>
    </w:p>
    <w:p w14:paraId="28183E30" w14:textId="77777777" w:rsidR="00B6603E" w:rsidRDefault="00B6603E" w:rsidP="00B6603E">
      <w:pPr>
        <w:autoSpaceDE w:val="0"/>
        <w:autoSpaceDN w:val="0"/>
        <w:adjustRightInd w:val="0"/>
        <w:spacing w:after="0" w:line="240" w:lineRule="auto"/>
        <w:rPr>
          <w:rFonts w:ascii="Arial" w:hAnsi="Arial" w:cs="Arial"/>
          <w:color w:val="000000"/>
          <w:sz w:val="23"/>
          <w:szCs w:val="23"/>
        </w:rPr>
      </w:pPr>
      <w:r w:rsidRPr="00681560">
        <w:rPr>
          <w:rFonts w:ascii="Arial" w:hAnsi="Arial" w:cs="Arial"/>
          <w:color w:val="000000"/>
          <w:sz w:val="23"/>
          <w:szCs w:val="23"/>
        </w:rPr>
        <w:t>Escalation to higher levels of management and the resulting restrictions and other requirements placed on a person, even though more directive, are intend</w:t>
      </w:r>
      <w:r>
        <w:rPr>
          <w:rFonts w:ascii="Arial" w:hAnsi="Arial" w:cs="Arial"/>
          <w:color w:val="000000"/>
          <w:sz w:val="23"/>
          <w:szCs w:val="23"/>
        </w:rPr>
        <w:t>ed</w:t>
      </w:r>
      <w:r w:rsidRPr="00681560">
        <w:rPr>
          <w:rFonts w:ascii="Arial" w:hAnsi="Arial" w:cs="Arial"/>
          <w:color w:val="000000"/>
          <w:sz w:val="23"/>
          <w:szCs w:val="23"/>
        </w:rPr>
        <w:t xml:space="preserve"> to facilitate behaviour change. They should be approached as supportive measures rather than as </w:t>
      </w:r>
      <w:r>
        <w:rPr>
          <w:rFonts w:ascii="Arial" w:hAnsi="Arial" w:cs="Arial"/>
          <w:color w:val="000000"/>
          <w:sz w:val="23"/>
          <w:szCs w:val="23"/>
        </w:rPr>
        <w:t xml:space="preserve">a </w:t>
      </w:r>
      <w:r w:rsidRPr="00681560">
        <w:rPr>
          <w:rFonts w:ascii="Arial" w:hAnsi="Arial" w:cs="Arial"/>
          <w:color w:val="000000"/>
          <w:sz w:val="23"/>
          <w:szCs w:val="23"/>
        </w:rPr>
        <w:t xml:space="preserve">penalty or punishment. </w:t>
      </w:r>
    </w:p>
    <w:p w14:paraId="45167DDF" w14:textId="77777777" w:rsidR="00B6603E" w:rsidRDefault="00B6603E" w:rsidP="00B6603E">
      <w:pPr>
        <w:rPr>
          <w:rFonts w:ascii="Arial" w:hAnsi="Arial" w:cs="Arial"/>
          <w:color w:val="000000"/>
          <w:sz w:val="23"/>
          <w:szCs w:val="23"/>
        </w:rPr>
      </w:pPr>
      <w:r>
        <w:rPr>
          <w:rFonts w:ascii="Arial" w:hAnsi="Arial" w:cs="Arial"/>
          <w:color w:val="000000"/>
          <w:sz w:val="23"/>
          <w:szCs w:val="23"/>
        </w:rPr>
        <w:br w:type="page"/>
      </w:r>
    </w:p>
    <w:p w14:paraId="0AE7A3F7" w14:textId="77777777" w:rsidR="00B6603E" w:rsidRDefault="00B6603E" w:rsidP="00B6603E">
      <w:pPr>
        <w:autoSpaceDE w:val="0"/>
        <w:autoSpaceDN w:val="0"/>
        <w:adjustRightInd w:val="0"/>
        <w:spacing w:after="0" w:line="240" w:lineRule="auto"/>
        <w:rPr>
          <w:rFonts w:ascii="Arial" w:hAnsi="Arial" w:cs="Arial"/>
          <w:color w:val="000000"/>
          <w:sz w:val="23"/>
          <w:szCs w:val="23"/>
        </w:rPr>
        <w:sectPr w:rsidR="00B6603E" w:rsidSect="00B87855">
          <w:pgSz w:w="11906" w:h="16838"/>
          <w:pgMar w:top="1440" w:right="1440" w:bottom="1440" w:left="1440" w:header="709" w:footer="709" w:gutter="0"/>
          <w:cols w:space="708"/>
          <w:titlePg/>
          <w:docGrid w:linePitch="360"/>
        </w:sectPr>
      </w:pPr>
    </w:p>
    <w:p w14:paraId="7389E6EF" w14:textId="77777777" w:rsidR="00B6603E" w:rsidRDefault="00B6603E" w:rsidP="00B6603E">
      <w:pPr>
        <w:autoSpaceDE w:val="0"/>
        <w:autoSpaceDN w:val="0"/>
        <w:adjustRightInd w:val="0"/>
        <w:spacing w:after="0" w:line="240" w:lineRule="auto"/>
        <w:rPr>
          <w:rFonts w:ascii="Arial" w:hAnsi="Arial" w:cs="Arial"/>
          <w:color w:val="000000"/>
          <w:sz w:val="23"/>
          <w:szCs w:val="23"/>
        </w:rPr>
      </w:pPr>
    </w:p>
    <w:p w14:paraId="0C6D6579" w14:textId="77777777" w:rsidR="00B6603E" w:rsidRPr="00681560" w:rsidRDefault="00B6603E" w:rsidP="00B6603E">
      <w:pPr>
        <w:pStyle w:val="Heading2"/>
        <w:rPr>
          <w:rFonts w:ascii="Arial" w:hAnsi="Arial" w:cs="Arial"/>
        </w:rPr>
      </w:pPr>
      <w:bookmarkStart w:id="22" w:name="_Toc527105"/>
      <w:r w:rsidRPr="00681560">
        <w:rPr>
          <w:rFonts w:ascii="Arial" w:hAnsi="Arial" w:cs="Arial"/>
        </w:rPr>
        <w:t>Level Three: Management under a Behavioural Order</w:t>
      </w:r>
      <w:bookmarkEnd w:id="22"/>
    </w:p>
    <w:p w14:paraId="5BDA962B" w14:textId="77777777" w:rsidR="00B6603E" w:rsidRPr="00681560" w:rsidRDefault="00B6603E" w:rsidP="00B6603E">
      <w:pPr>
        <w:autoSpaceDE w:val="0"/>
        <w:autoSpaceDN w:val="0"/>
        <w:adjustRightInd w:val="0"/>
        <w:spacing w:after="0" w:line="240" w:lineRule="auto"/>
        <w:rPr>
          <w:rFonts w:ascii="Arial" w:hAnsi="Arial" w:cs="Arial"/>
          <w:color w:val="000000"/>
          <w:sz w:val="23"/>
          <w:szCs w:val="23"/>
        </w:rPr>
      </w:pPr>
    </w:p>
    <w:tbl>
      <w:tblPr>
        <w:tblW w:w="13678" w:type="dxa"/>
        <w:tblInd w:w="180" w:type="dxa"/>
        <w:tblBorders>
          <w:top w:val="nil"/>
          <w:left w:val="nil"/>
          <w:bottom w:val="nil"/>
          <w:right w:val="nil"/>
        </w:tblBorders>
        <w:tblLayout w:type="fixed"/>
        <w:tblLook w:val="0000" w:firstRow="0" w:lastRow="0" w:firstColumn="0" w:lastColumn="0" w:noHBand="0" w:noVBand="0"/>
      </w:tblPr>
      <w:tblGrid>
        <w:gridCol w:w="1605"/>
        <w:gridCol w:w="2055"/>
        <w:gridCol w:w="1926"/>
        <w:gridCol w:w="8092"/>
      </w:tblGrid>
      <w:tr w:rsidR="00B6603E" w:rsidRPr="00681560" w14:paraId="41FF3A03" w14:textId="77777777" w:rsidTr="00B348E2">
        <w:trPr>
          <w:trHeight w:val="231"/>
        </w:trPr>
        <w:tc>
          <w:tcPr>
            <w:tcW w:w="1457" w:type="dxa"/>
            <w:tcBorders>
              <w:top w:val="single" w:sz="8" w:space="0" w:color="000000"/>
              <w:left w:val="single" w:sz="8" w:space="0" w:color="000000"/>
              <w:bottom w:val="single" w:sz="8" w:space="0" w:color="000000"/>
              <w:right w:val="single" w:sz="8" w:space="0" w:color="000000"/>
            </w:tcBorders>
          </w:tcPr>
          <w:p w14:paraId="6BBFC6D6" w14:textId="77777777" w:rsidR="00B6603E" w:rsidRPr="00681560" w:rsidRDefault="00B6603E" w:rsidP="00B348E2">
            <w:pPr>
              <w:autoSpaceDE w:val="0"/>
              <w:autoSpaceDN w:val="0"/>
              <w:adjustRightInd w:val="0"/>
              <w:spacing w:before="120" w:after="120" w:line="240" w:lineRule="auto"/>
              <w:jc w:val="center"/>
              <w:rPr>
                <w:rFonts w:ascii="Arial" w:hAnsi="Arial" w:cs="Arial"/>
                <w:color w:val="000000"/>
                <w:sz w:val="18"/>
                <w:szCs w:val="18"/>
              </w:rPr>
            </w:pPr>
            <w:r w:rsidRPr="00681560">
              <w:rPr>
                <w:rFonts w:ascii="Arial" w:hAnsi="Arial" w:cs="Arial"/>
                <w:b/>
                <w:bCs/>
                <w:color w:val="000000"/>
                <w:sz w:val="18"/>
                <w:szCs w:val="18"/>
              </w:rPr>
              <w:t xml:space="preserve">Level </w:t>
            </w:r>
          </w:p>
        </w:tc>
        <w:tc>
          <w:tcPr>
            <w:tcW w:w="1866" w:type="dxa"/>
            <w:tcBorders>
              <w:top w:val="single" w:sz="8" w:space="0" w:color="000000"/>
              <w:left w:val="single" w:sz="8" w:space="0" w:color="000000"/>
              <w:bottom w:val="single" w:sz="8" w:space="0" w:color="000000"/>
              <w:right w:val="single" w:sz="8" w:space="0" w:color="000000"/>
            </w:tcBorders>
          </w:tcPr>
          <w:p w14:paraId="373BEA11" w14:textId="77777777" w:rsidR="00B6603E" w:rsidRPr="00681560" w:rsidRDefault="00B6603E" w:rsidP="00B348E2">
            <w:pPr>
              <w:autoSpaceDE w:val="0"/>
              <w:autoSpaceDN w:val="0"/>
              <w:adjustRightInd w:val="0"/>
              <w:spacing w:before="120" w:after="120" w:line="240" w:lineRule="auto"/>
              <w:jc w:val="center"/>
              <w:rPr>
                <w:rFonts w:ascii="Arial" w:hAnsi="Arial" w:cs="Arial"/>
                <w:color w:val="000000"/>
                <w:sz w:val="18"/>
                <w:szCs w:val="18"/>
              </w:rPr>
            </w:pPr>
            <w:r>
              <w:rPr>
                <w:rFonts w:ascii="Arial" w:hAnsi="Arial" w:cs="Arial"/>
                <w:b/>
                <w:bCs/>
                <w:color w:val="000000"/>
                <w:sz w:val="18"/>
                <w:szCs w:val="18"/>
              </w:rPr>
              <w:t>Suggested Steps</w:t>
            </w:r>
          </w:p>
        </w:tc>
        <w:tc>
          <w:tcPr>
            <w:tcW w:w="1749" w:type="dxa"/>
            <w:tcBorders>
              <w:top w:val="single" w:sz="8" w:space="0" w:color="000000"/>
              <w:left w:val="single" w:sz="8" w:space="0" w:color="000000"/>
              <w:bottom w:val="single" w:sz="8" w:space="0" w:color="000000"/>
              <w:right w:val="single" w:sz="8" w:space="0" w:color="000000"/>
            </w:tcBorders>
          </w:tcPr>
          <w:p w14:paraId="108F5E6D" w14:textId="77777777" w:rsidR="00B6603E" w:rsidRPr="00681560" w:rsidRDefault="00B6603E" w:rsidP="00B348E2">
            <w:pPr>
              <w:autoSpaceDE w:val="0"/>
              <w:autoSpaceDN w:val="0"/>
              <w:adjustRightInd w:val="0"/>
              <w:spacing w:before="120" w:after="120" w:line="240" w:lineRule="auto"/>
              <w:jc w:val="center"/>
              <w:rPr>
                <w:rFonts w:ascii="Arial" w:hAnsi="Arial" w:cs="Arial"/>
                <w:color w:val="000000"/>
                <w:sz w:val="18"/>
                <w:szCs w:val="18"/>
              </w:rPr>
            </w:pPr>
            <w:r w:rsidRPr="00681560">
              <w:rPr>
                <w:rFonts w:ascii="Arial" w:hAnsi="Arial" w:cs="Arial"/>
                <w:b/>
                <w:bCs/>
                <w:color w:val="000000"/>
                <w:sz w:val="18"/>
                <w:szCs w:val="18"/>
              </w:rPr>
              <w:t xml:space="preserve">Services to consider </w:t>
            </w:r>
          </w:p>
        </w:tc>
        <w:tc>
          <w:tcPr>
            <w:tcW w:w="7348" w:type="dxa"/>
            <w:tcBorders>
              <w:top w:val="single" w:sz="8" w:space="0" w:color="000000"/>
              <w:left w:val="single" w:sz="8" w:space="0" w:color="000000"/>
              <w:bottom w:val="single" w:sz="8" w:space="0" w:color="000000"/>
              <w:right w:val="single" w:sz="8" w:space="0" w:color="000000"/>
            </w:tcBorders>
          </w:tcPr>
          <w:p w14:paraId="672643AD" w14:textId="77777777" w:rsidR="00B6603E" w:rsidRPr="00681560" w:rsidRDefault="00B6603E" w:rsidP="00B348E2">
            <w:pPr>
              <w:autoSpaceDE w:val="0"/>
              <w:autoSpaceDN w:val="0"/>
              <w:adjustRightInd w:val="0"/>
              <w:spacing w:before="120" w:after="120" w:line="240" w:lineRule="auto"/>
              <w:jc w:val="center"/>
              <w:rPr>
                <w:rFonts w:ascii="Arial" w:hAnsi="Arial" w:cs="Arial"/>
                <w:color w:val="000000"/>
                <w:sz w:val="18"/>
                <w:szCs w:val="18"/>
              </w:rPr>
            </w:pPr>
            <w:r>
              <w:rPr>
                <w:rFonts w:ascii="Arial" w:hAnsi="Arial" w:cs="Arial"/>
                <w:b/>
                <w:bCs/>
                <w:color w:val="000000"/>
                <w:sz w:val="18"/>
                <w:szCs w:val="18"/>
              </w:rPr>
              <w:t>Proposed d</w:t>
            </w:r>
            <w:r w:rsidRPr="00681560">
              <w:rPr>
                <w:rFonts w:ascii="Arial" w:hAnsi="Arial" w:cs="Arial"/>
                <w:b/>
                <w:bCs/>
                <w:color w:val="000000"/>
                <w:sz w:val="18"/>
                <w:szCs w:val="18"/>
              </w:rPr>
              <w:t xml:space="preserve">ecision, decision maker and action </w:t>
            </w:r>
          </w:p>
        </w:tc>
      </w:tr>
      <w:tr w:rsidR="00B6603E" w:rsidRPr="00681560" w14:paraId="7FB551AD" w14:textId="77777777" w:rsidTr="00B348E2">
        <w:trPr>
          <w:trHeight w:val="2430"/>
        </w:trPr>
        <w:tc>
          <w:tcPr>
            <w:tcW w:w="1457" w:type="dxa"/>
            <w:tcBorders>
              <w:top w:val="single" w:sz="8" w:space="0" w:color="000000"/>
              <w:left w:val="single" w:sz="8" w:space="0" w:color="000000"/>
              <w:bottom w:val="single" w:sz="8" w:space="0" w:color="000000"/>
              <w:right w:val="single" w:sz="8" w:space="0" w:color="000000"/>
            </w:tcBorders>
          </w:tcPr>
          <w:p w14:paraId="776149B9" w14:textId="77777777" w:rsidR="00B6603E" w:rsidRPr="00681560" w:rsidRDefault="00B6603E" w:rsidP="00B348E2">
            <w:pPr>
              <w:autoSpaceDE w:val="0"/>
              <w:autoSpaceDN w:val="0"/>
              <w:adjustRightInd w:val="0"/>
              <w:spacing w:after="0" w:line="240" w:lineRule="auto"/>
              <w:rPr>
                <w:rFonts w:ascii="Arial" w:hAnsi="Arial" w:cs="Arial"/>
                <w:color w:val="000000"/>
                <w:sz w:val="18"/>
                <w:szCs w:val="18"/>
              </w:rPr>
            </w:pPr>
          </w:p>
          <w:p w14:paraId="6A5626BB" w14:textId="77777777" w:rsidR="00B6603E" w:rsidRDefault="00B6603E" w:rsidP="00B348E2">
            <w:pPr>
              <w:autoSpaceDE w:val="0"/>
              <w:autoSpaceDN w:val="0"/>
              <w:adjustRightInd w:val="0"/>
              <w:spacing w:after="0" w:line="240" w:lineRule="auto"/>
              <w:rPr>
                <w:rFonts w:ascii="Arial" w:hAnsi="Arial" w:cs="Arial"/>
                <w:color w:val="000000"/>
                <w:sz w:val="18"/>
                <w:szCs w:val="18"/>
              </w:rPr>
            </w:pPr>
            <w:r w:rsidRPr="00681560">
              <w:rPr>
                <w:rFonts w:ascii="Arial" w:hAnsi="Arial" w:cs="Arial"/>
                <w:color w:val="000000"/>
                <w:sz w:val="18"/>
                <w:szCs w:val="18"/>
              </w:rPr>
              <w:t xml:space="preserve">Management under </w:t>
            </w:r>
            <w:r>
              <w:rPr>
                <w:rFonts w:ascii="Arial" w:hAnsi="Arial" w:cs="Arial"/>
                <w:color w:val="000000"/>
                <w:sz w:val="18"/>
                <w:szCs w:val="18"/>
              </w:rPr>
              <w:t>b</w:t>
            </w:r>
            <w:r w:rsidRPr="00681560">
              <w:rPr>
                <w:rFonts w:ascii="Arial" w:hAnsi="Arial" w:cs="Arial"/>
                <w:color w:val="000000"/>
                <w:sz w:val="18"/>
                <w:szCs w:val="18"/>
              </w:rPr>
              <w:t xml:space="preserve">ehavioural </w:t>
            </w:r>
            <w:r>
              <w:rPr>
                <w:rFonts w:ascii="Arial" w:hAnsi="Arial" w:cs="Arial"/>
                <w:color w:val="000000"/>
                <w:sz w:val="18"/>
                <w:szCs w:val="18"/>
              </w:rPr>
              <w:t>o</w:t>
            </w:r>
            <w:r w:rsidRPr="00681560">
              <w:rPr>
                <w:rFonts w:ascii="Arial" w:hAnsi="Arial" w:cs="Arial"/>
                <w:color w:val="000000"/>
                <w:sz w:val="18"/>
                <w:szCs w:val="18"/>
              </w:rPr>
              <w:t xml:space="preserve">rder or </w:t>
            </w:r>
            <w:r>
              <w:rPr>
                <w:rFonts w:ascii="Arial" w:hAnsi="Arial" w:cs="Arial"/>
                <w:color w:val="000000"/>
                <w:sz w:val="18"/>
                <w:szCs w:val="18"/>
              </w:rPr>
              <w:t>equivalent</w:t>
            </w:r>
            <w:r w:rsidRPr="00681560">
              <w:rPr>
                <w:rFonts w:ascii="Arial" w:hAnsi="Arial" w:cs="Arial"/>
                <w:color w:val="000000"/>
                <w:sz w:val="18"/>
                <w:szCs w:val="18"/>
              </w:rPr>
              <w:t xml:space="preserve">. </w:t>
            </w:r>
          </w:p>
          <w:p w14:paraId="0618BCC3" w14:textId="77777777" w:rsidR="00B6603E" w:rsidRPr="00681560" w:rsidRDefault="00B6603E" w:rsidP="00B348E2">
            <w:pPr>
              <w:autoSpaceDE w:val="0"/>
              <w:autoSpaceDN w:val="0"/>
              <w:adjustRightInd w:val="0"/>
              <w:spacing w:after="0" w:line="240" w:lineRule="auto"/>
              <w:rPr>
                <w:rFonts w:ascii="Arial" w:hAnsi="Arial" w:cs="Arial"/>
                <w:color w:val="000000"/>
                <w:sz w:val="18"/>
                <w:szCs w:val="18"/>
              </w:rPr>
            </w:pPr>
          </w:p>
          <w:p w14:paraId="7E0E3CBC" w14:textId="77777777" w:rsidR="00B6603E" w:rsidRPr="00681560" w:rsidRDefault="00B6603E" w:rsidP="00B348E2">
            <w:pPr>
              <w:autoSpaceDE w:val="0"/>
              <w:autoSpaceDN w:val="0"/>
              <w:adjustRightInd w:val="0"/>
              <w:spacing w:after="0" w:line="240" w:lineRule="auto"/>
              <w:rPr>
                <w:rFonts w:ascii="Arial" w:hAnsi="Arial" w:cs="Arial"/>
                <w:color w:val="000000"/>
                <w:sz w:val="18"/>
                <w:szCs w:val="18"/>
              </w:rPr>
            </w:pPr>
            <w:r w:rsidRPr="00681560">
              <w:rPr>
                <w:rFonts w:ascii="Arial" w:hAnsi="Arial" w:cs="Arial"/>
                <w:color w:val="000000"/>
                <w:sz w:val="18"/>
                <w:szCs w:val="18"/>
              </w:rPr>
              <w:t xml:space="preserve">At Level Three, specific powers that may be exercised include: </w:t>
            </w:r>
          </w:p>
          <w:p w14:paraId="033CE579" w14:textId="77777777" w:rsidR="00B6603E" w:rsidRPr="00681560" w:rsidRDefault="00B6603E" w:rsidP="00B348E2">
            <w:pPr>
              <w:widowControl w:val="0"/>
              <w:numPr>
                <w:ilvl w:val="0"/>
                <w:numId w:val="14"/>
              </w:numPr>
              <w:autoSpaceDE w:val="0"/>
              <w:autoSpaceDN w:val="0"/>
              <w:adjustRightInd w:val="0"/>
              <w:spacing w:after="0" w:line="240" w:lineRule="auto"/>
              <w:ind w:left="246" w:hanging="246"/>
              <w:rPr>
                <w:rFonts w:ascii="Arial" w:hAnsi="Arial" w:cs="Arial"/>
                <w:color w:val="000000"/>
                <w:sz w:val="18"/>
                <w:szCs w:val="18"/>
              </w:rPr>
            </w:pPr>
            <w:r w:rsidRPr="00681560">
              <w:rPr>
                <w:rFonts w:ascii="Arial" w:hAnsi="Arial" w:cs="Arial"/>
                <w:color w:val="000000"/>
                <w:sz w:val="18"/>
                <w:szCs w:val="18"/>
              </w:rPr>
              <w:t xml:space="preserve">to order a person to undergo counselling; </w:t>
            </w:r>
          </w:p>
          <w:p w14:paraId="523BF918" w14:textId="77777777" w:rsidR="00B6603E" w:rsidRPr="00681560" w:rsidRDefault="00B6603E" w:rsidP="00B348E2">
            <w:pPr>
              <w:widowControl w:val="0"/>
              <w:numPr>
                <w:ilvl w:val="0"/>
                <w:numId w:val="14"/>
              </w:numPr>
              <w:autoSpaceDE w:val="0"/>
              <w:autoSpaceDN w:val="0"/>
              <w:adjustRightInd w:val="0"/>
              <w:spacing w:after="0" w:line="240" w:lineRule="auto"/>
              <w:ind w:left="246" w:hanging="246"/>
              <w:rPr>
                <w:rFonts w:ascii="Arial" w:hAnsi="Arial" w:cs="Arial"/>
                <w:color w:val="000000"/>
                <w:sz w:val="18"/>
                <w:szCs w:val="18"/>
              </w:rPr>
            </w:pPr>
            <w:r w:rsidRPr="00681560">
              <w:rPr>
                <w:rFonts w:ascii="Arial" w:hAnsi="Arial" w:cs="Arial"/>
                <w:color w:val="000000"/>
                <w:sz w:val="18"/>
                <w:szCs w:val="18"/>
              </w:rPr>
              <w:t xml:space="preserve">to order a person to undergo treatment; </w:t>
            </w:r>
          </w:p>
          <w:p w14:paraId="61CFF904" w14:textId="77777777" w:rsidR="00B6603E" w:rsidRPr="00681560" w:rsidRDefault="00B6603E" w:rsidP="00B348E2">
            <w:pPr>
              <w:widowControl w:val="0"/>
              <w:numPr>
                <w:ilvl w:val="0"/>
                <w:numId w:val="14"/>
              </w:numPr>
              <w:autoSpaceDE w:val="0"/>
              <w:autoSpaceDN w:val="0"/>
              <w:adjustRightInd w:val="0"/>
              <w:spacing w:after="0" w:line="240" w:lineRule="auto"/>
              <w:ind w:left="246" w:hanging="246"/>
              <w:rPr>
                <w:rFonts w:ascii="Arial" w:hAnsi="Arial" w:cs="Arial"/>
                <w:color w:val="000000"/>
                <w:sz w:val="18"/>
                <w:szCs w:val="18"/>
              </w:rPr>
            </w:pPr>
            <w:r w:rsidRPr="00681560">
              <w:rPr>
                <w:rFonts w:ascii="Arial" w:hAnsi="Arial" w:cs="Arial"/>
                <w:color w:val="000000"/>
                <w:sz w:val="18"/>
                <w:szCs w:val="18"/>
              </w:rPr>
              <w:t>to order regular test</w:t>
            </w:r>
            <w:r>
              <w:rPr>
                <w:rFonts w:ascii="Arial" w:hAnsi="Arial" w:cs="Arial"/>
                <w:color w:val="000000"/>
                <w:sz w:val="18"/>
                <w:szCs w:val="18"/>
              </w:rPr>
              <w:t>ing</w:t>
            </w:r>
            <w:r w:rsidRPr="00681560">
              <w:rPr>
                <w:rFonts w:ascii="Arial" w:hAnsi="Arial" w:cs="Arial"/>
                <w:color w:val="000000"/>
                <w:sz w:val="18"/>
                <w:szCs w:val="18"/>
              </w:rPr>
              <w:t>;</w:t>
            </w:r>
          </w:p>
          <w:p w14:paraId="0291037F" w14:textId="77777777" w:rsidR="00B6603E" w:rsidRPr="00681560" w:rsidRDefault="00B6603E" w:rsidP="00B348E2">
            <w:pPr>
              <w:widowControl w:val="0"/>
              <w:numPr>
                <w:ilvl w:val="0"/>
                <w:numId w:val="14"/>
              </w:numPr>
              <w:autoSpaceDE w:val="0"/>
              <w:autoSpaceDN w:val="0"/>
              <w:adjustRightInd w:val="0"/>
              <w:spacing w:after="0" w:line="240" w:lineRule="auto"/>
              <w:ind w:left="246" w:hanging="246"/>
              <w:rPr>
                <w:rFonts w:ascii="Arial" w:hAnsi="Arial" w:cs="Arial"/>
                <w:color w:val="000000"/>
                <w:sz w:val="18"/>
                <w:szCs w:val="18"/>
              </w:rPr>
            </w:pPr>
            <w:r w:rsidRPr="00681560">
              <w:rPr>
                <w:rFonts w:ascii="Arial" w:hAnsi="Arial" w:cs="Arial"/>
                <w:color w:val="000000"/>
                <w:sz w:val="18"/>
                <w:szCs w:val="18"/>
              </w:rPr>
              <w:t xml:space="preserve">to order a person to refrain from specified behaviour or activities; </w:t>
            </w:r>
            <w:r>
              <w:rPr>
                <w:rFonts w:ascii="Arial" w:hAnsi="Arial" w:cs="Arial"/>
                <w:color w:val="000000"/>
                <w:sz w:val="18"/>
                <w:szCs w:val="18"/>
              </w:rPr>
              <w:t>and,</w:t>
            </w:r>
          </w:p>
          <w:p w14:paraId="103FC7FA" w14:textId="77777777" w:rsidR="00B6603E" w:rsidRPr="00681560" w:rsidRDefault="00B6603E" w:rsidP="00B348E2">
            <w:pPr>
              <w:widowControl w:val="0"/>
              <w:numPr>
                <w:ilvl w:val="0"/>
                <w:numId w:val="14"/>
              </w:numPr>
              <w:autoSpaceDE w:val="0"/>
              <w:autoSpaceDN w:val="0"/>
              <w:adjustRightInd w:val="0"/>
              <w:spacing w:after="0" w:line="240" w:lineRule="auto"/>
              <w:ind w:left="246" w:hanging="246"/>
              <w:rPr>
                <w:rFonts w:ascii="Arial" w:hAnsi="Arial" w:cs="Arial"/>
                <w:color w:val="000000"/>
                <w:sz w:val="18"/>
                <w:szCs w:val="18"/>
              </w:rPr>
            </w:pPr>
            <w:r w:rsidRPr="00681560">
              <w:rPr>
                <w:rFonts w:ascii="Arial" w:hAnsi="Arial" w:cs="Arial"/>
                <w:color w:val="000000"/>
                <w:sz w:val="18"/>
                <w:szCs w:val="18"/>
              </w:rPr>
              <w:t xml:space="preserve">to order a person to be subject to supervision. </w:t>
            </w:r>
          </w:p>
          <w:p w14:paraId="79E77512" w14:textId="77777777" w:rsidR="00B6603E" w:rsidRPr="00681560" w:rsidRDefault="00B6603E" w:rsidP="00B348E2">
            <w:pPr>
              <w:autoSpaceDE w:val="0"/>
              <w:autoSpaceDN w:val="0"/>
              <w:adjustRightInd w:val="0"/>
              <w:spacing w:after="0" w:line="240" w:lineRule="auto"/>
              <w:rPr>
                <w:rFonts w:ascii="Arial" w:hAnsi="Arial" w:cs="Arial"/>
                <w:color w:val="000000"/>
                <w:sz w:val="18"/>
                <w:szCs w:val="18"/>
              </w:rPr>
            </w:pPr>
          </w:p>
        </w:tc>
        <w:tc>
          <w:tcPr>
            <w:tcW w:w="1866" w:type="dxa"/>
            <w:tcBorders>
              <w:top w:val="single" w:sz="8" w:space="0" w:color="000000"/>
              <w:left w:val="single" w:sz="8" w:space="0" w:color="000000"/>
              <w:bottom w:val="single" w:sz="8" w:space="0" w:color="000000"/>
              <w:right w:val="single" w:sz="8" w:space="0" w:color="000000"/>
            </w:tcBorders>
          </w:tcPr>
          <w:p w14:paraId="3F832DAC" w14:textId="77777777" w:rsidR="00B6603E" w:rsidRPr="00681560" w:rsidRDefault="00B6603E" w:rsidP="00B348E2">
            <w:pPr>
              <w:autoSpaceDE w:val="0"/>
              <w:autoSpaceDN w:val="0"/>
              <w:adjustRightInd w:val="0"/>
              <w:spacing w:after="0" w:line="240" w:lineRule="auto"/>
              <w:rPr>
                <w:rFonts w:ascii="Arial" w:hAnsi="Arial" w:cs="Arial"/>
                <w:sz w:val="24"/>
                <w:szCs w:val="24"/>
              </w:rPr>
            </w:pPr>
          </w:p>
          <w:p w14:paraId="267BFC2C" w14:textId="77777777" w:rsidR="00B6603E" w:rsidRPr="00681560" w:rsidRDefault="00B6603E" w:rsidP="00B348E2">
            <w:pPr>
              <w:widowControl w:val="0"/>
              <w:numPr>
                <w:ilvl w:val="0"/>
                <w:numId w:val="14"/>
              </w:numPr>
              <w:autoSpaceDE w:val="0"/>
              <w:autoSpaceDN w:val="0"/>
              <w:adjustRightInd w:val="0"/>
              <w:spacing w:after="0" w:line="240" w:lineRule="auto"/>
              <w:ind w:left="246" w:hanging="246"/>
              <w:rPr>
                <w:rFonts w:ascii="Arial" w:hAnsi="Arial" w:cs="Arial"/>
                <w:color w:val="000000"/>
                <w:sz w:val="18"/>
                <w:szCs w:val="18"/>
              </w:rPr>
            </w:pPr>
            <w:r w:rsidRPr="00681560">
              <w:rPr>
                <w:rFonts w:ascii="Arial" w:hAnsi="Arial" w:cs="Arial"/>
                <w:color w:val="000000"/>
                <w:sz w:val="18"/>
                <w:szCs w:val="18"/>
              </w:rPr>
              <w:t xml:space="preserve">Advice from HIV </w:t>
            </w:r>
            <w:r>
              <w:rPr>
                <w:rFonts w:ascii="Arial" w:hAnsi="Arial" w:cs="Arial"/>
                <w:color w:val="000000"/>
                <w:sz w:val="18"/>
                <w:szCs w:val="18"/>
              </w:rPr>
              <w:t>A</w:t>
            </w:r>
            <w:r w:rsidRPr="00681560">
              <w:rPr>
                <w:rFonts w:ascii="Arial" w:hAnsi="Arial" w:cs="Arial"/>
                <w:color w:val="000000"/>
                <w:sz w:val="18"/>
                <w:szCs w:val="18"/>
              </w:rPr>
              <w:t xml:space="preserve">dvisory </w:t>
            </w:r>
            <w:r>
              <w:rPr>
                <w:rFonts w:ascii="Arial" w:hAnsi="Arial" w:cs="Arial"/>
                <w:color w:val="000000"/>
                <w:sz w:val="18"/>
                <w:szCs w:val="18"/>
              </w:rPr>
              <w:t>P</w:t>
            </w:r>
            <w:r w:rsidRPr="00681560">
              <w:rPr>
                <w:rFonts w:ascii="Arial" w:hAnsi="Arial" w:cs="Arial"/>
                <w:color w:val="000000"/>
                <w:sz w:val="18"/>
                <w:szCs w:val="18"/>
              </w:rPr>
              <w:t xml:space="preserve">anel to </w:t>
            </w:r>
            <w:r>
              <w:rPr>
                <w:rFonts w:ascii="Arial" w:hAnsi="Arial" w:cs="Arial"/>
                <w:color w:val="000000"/>
                <w:sz w:val="18"/>
                <w:szCs w:val="18"/>
              </w:rPr>
              <w:t>CHO</w:t>
            </w:r>
            <w:r w:rsidRPr="00681560">
              <w:rPr>
                <w:rFonts w:ascii="Arial" w:hAnsi="Arial" w:cs="Arial"/>
                <w:color w:val="000000"/>
                <w:sz w:val="18"/>
                <w:szCs w:val="18"/>
              </w:rPr>
              <w:t xml:space="preserve"> or </w:t>
            </w:r>
            <w:r>
              <w:rPr>
                <w:rFonts w:ascii="Arial" w:hAnsi="Arial" w:cs="Arial"/>
                <w:color w:val="000000"/>
                <w:sz w:val="18"/>
                <w:szCs w:val="18"/>
              </w:rPr>
              <w:t>delegate</w:t>
            </w:r>
            <w:r w:rsidRPr="00681560">
              <w:rPr>
                <w:rFonts w:ascii="Arial" w:hAnsi="Arial" w:cs="Arial"/>
                <w:color w:val="000000"/>
                <w:sz w:val="18"/>
                <w:szCs w:val="18"/>
              </w:rPr>
              <w:t xml:space="preserve"> following client assessment. </w:t>
            </w:r>
          </w:p>
          <w:p w14:paraId="7D85F1E8" w14:textId="77777777" w:rsidR="00B6603E" w:rsidRPr="00681560" w:rsidRDefault="00B6603E" w:rsidP="00B348E2">
            <w:pPr>
              <w:autoSpaceDE w:val="0"/>
              <w:autoSpaceDN w:val="0"/>
              <w:adjustRightInd w:val="0"/>
              <w:spacing w:after="0" w:line="240" w:lineRule="auto"/>
              <w:rPr>
                <w:rFonts w:ascii="Arial" w:hAnsi="Arial" w:cs="Arial"/>
                <w:color w:val="000000"/>
                <w:sz w:val="18"/>
                <w:szCs w:val="18"/>
              </w:rPr>
            </w:pPr>
          </w:p>
          <w:p w14:paraId="169E4DE4" w14:textId="77777777" w:rsidR="00B6603E" w:rsidRDefault="00B6603E" w:rsidP="00B348E2">
            <w:pPr>
              <w:autoSpaceDE w:val="0"/>
              <w:autoSpaceDN w:val="0"/>
              <w:adjustRightInd w:val="0"/>
              <w:spacing w:after="0" w:line="240" w:lineRule="auto"/>
              <w:rPr>
                <w:rFonts w:ascii="Arial" w:hAnsi="Arial" w:cs="Arial"/>
                <w:color w:val="000000"/>
                <w:sz w:val="18"/>
                <w:szCs w:val="18"/>
              </w:rPr>
            </w:pPr>
            <w:r w:rsidRPr="00681560">
              <w:rPr>
                <w:rFonts w:ascii="Arial" w:hAnsi="Arial" w:cs="Arial"/>
                <w:color w:val="000000"/>
                <w:sz w:val="18"/>
                <w:szCs w:val="18"/>
              </w:rPr>
              <w:t xml:space="preserve">OR </w:t>
            </w:r>
          </w:p>
          <w:p w14:paraId="521EDA00" w14:textId="77777777" w:rsidR="00B6603E" w:rsidRPr="00681560" w:rsidRDefault="00B6603E" w:rsidP="00B348E2">
            <w:pPr>
              <w:autoSpaceDE w:val="0"/>
              <w:autoSpaceDN w:val="0"/>
              <w:adjustRightInd w:val="0"/>
              <w:spacing w:after="0" w:line="240" w:lineRule="auto"/>
              <w:rPr>
                <w:rFonts w:ascii="Arial" w:hAnsi="Arial" w:cs="Arial"/>
                <w:color w:val="000000"/>
                <w:sz w:val="18"/>
                <w:szCs w:val="18"/>
              </w:rPr>
            </w:pPr>
          </w:p>
          <w:p w14:paraId="049E185B" w14:textId="77777777" w:rsidR="00B6603E" w:rsidRPr="00681560" w:rsidRDefault="00B6603E" w:rsidP="00B348E2">
            <w:pPr>
              <w:widowControl w:val="0"/>
              <w:numPr>
                <w:ilvl w:val="0"/>
                <w:numId w:val="14"/>
              </w:numPr>
              <w:autoSpaceDE w:val="0"/>
              <w:autoSpaceDN w:val="0"/>
              <w:adjustRightInd w:val="0"/>
              <w:spacing w:after="0" w:line="240" w:lineRule="auto"/>
              <w:ind w:left="246" w:hanging="246"/>
              <w:rPr>
                <w:rFonts w:ascii="Arial" w:hAnsi="Arial" w:cs="Arial"/>
                <w:color w:val="000000"/>
                <w:sz w:val="18"/>
                <w:szCs w:val="18"/>
              </w:rPr>
            </w:pPr>
            <w:r w:rsidRPr="00681560">
              <w:rPr>
                <w:rFonts w:ascii="Arial" w:hAnsi="Arial" w:cs="Arial"/>
                <w:color w:val="000000"/>
                <w:sz w:val="18"/>
                <w:szCs w:val="18"/>
              </w:rPr>
              <w:t xml:space="preserve">Urgent referral of case to designated </w:t>
            </w:r>
            <w:r>
              <w:rPr>
                <w:rFonts w:ascii="Arial" w:hAnsi="Arial" w:cs="Arial"/>
                <w:color w:val="000000"/>
                <w:sz w:val="18"/>
                <w:szCs w:val="18"/>
              </w:rPr>
              <w:t>s</w:t>
            </w:r>
            <w:r w:rsidRPr="00681560">
              <w:rPr>
                <w:rFonts w:ascii="Arial" w:hAnsi="Arial" w:cs="Arial"/>
                <w:color w:val="000000"/>
                <w:sz w:val="18"/>
                <w:szCs w:val="18"/>
              </w:rPr>
              <w:t xml:space="preserve">tate or </w:t>
            </w:r>
            <w:r>
              <w:rPr>
                <w:rFonts w:ascii="Arial" w:hAnsi="Arial" w:cs="Arial"/>
                <w:color w:val="000000"/>
                <w:sz w:val="18"/>
                <w:szCs w:val="18"/>
              </w:rPr>
              <w:t>t</w:t>
            </w:r>
            <w:r w:rsidRPr="00681560">
              <w:rPr>
                <w:rFonts w:ascii="Arial" w:hAnsi="Arial" w:cs="Arial"/>
                <w:color w:val="000000"/>
                <w:sz w:val="18"/>
                <w:szCs w:val="18"/>
              </w:rPr>
              <w:t>erritory authority.</w:t>
            </w:r>
          </w:p>
          <w:p w14:paraId="4019132E" w14:textId="77777777" w:rsidR="00B6603E" w:rsidRPr="00681560" w:rsidRDefault="00B6603E" w:rsidP="00B348E2">
            <w:pPr>
              <w:autoSpaceDE w:val="0"/>
              <w:autoSpaceDN w:val="0"/>
              <w:adjustRightInd w:val="0"/>
              <w:spacing w:after="0" w:line="240" w:lineRule="auto"/>
              <w:rPr>
                <w:rFonts w:ascii="Arial" w:hAnsi="Arial" w:cs="Arial"/>
                <w:color w:val="000000"/>
                <w:sz w:val="18"/>
                <w:szCs w:val="18"/>
              </w:rPr>
            </w:pPr>
          </w:p>
          <w:p w14:paraId="1D01A76D" w14:textId="77777777" w:rsidR="00B6603E" w:rsidRPr="00681560" w:rsidRDefault="00B6603E" w:rsidP="00B348E2">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In both cases it is recommended that legal advice is obtained</w:t>
            </w:r>
          </w:p>
        </w:tc>
        <w:tc>
          <w:tcPr>
            <w:tcW w:w="1749" w:type="dxa"/>
            <w:tcBorders>
              <w:top w:val="single" w:sz="8" w:space="0" w:color="000000"/>
              <w:left w:val="single" w:sz="8" w:space="0" w:color="000000"/>
              <w:bottom w:val="single" w:sz="8" w:space="0" w:color="000000"/>
              <w:right w:val="single" w:sz="8" w:space="0" w:color="000000"/>
            </w:tcBorders>
          </w:tcPr>
          <w:p w14:paraId="6380C0A9" w14:textId="77777777" w:rsidR="00B6603E" w:rsidRPr="002455C5" w:rsidRDefault="00B6603E" w:rsidP="00B348E2">
            <w:pPr>
              <w:autoSpaceDE w:val="0"/>
              <w:autoSpaceDN w:val="0"/>
              <w:adjustRightInd w:val="0"/>
              <w:spacing w:after="0" w:line="240" w:lineRule="auto"/>
              <w:rPr>
                <w:rFonts w:ascii="Arial" w:hAnsi="Arial" w:cs="Arial"/>
                <w:color w:val="000000"/>
                <w:sz w:val="18"/>
                <w:szCs w:val="18"/>
              </w:rPr>
            </w:pPr>
          </w:p>
          <w:p w14:paraId="5D6BF8D9" w14:textId="77777777" w:rsidR="00B6603E" w:rsidRDefault="00B6603E" w:rsidP="00B348E2">
            <w:pPr>
              <w:autoSpaceDE w:val="0"/>
              <w:autoSpaceDN w:val="0"/>
              <w:adjustRightInd w:val="0"/>
              <w:spacing w:after="0" w:line="240" w:lineRule="auto"/>
              <w:rPr>
                <w:rFonts w:ascii="Arial" w:hAnsi="Arial" w:cs="Arial"/>
                <w:color w:val="000000"/>
                <w:sz w:val="18"/>
                <w:szCs w:val="18"/>
              </w:rPr>
            </w:pPr>
            <w:r w:rsidRPr="002455C5">
              <w:rPr>
                <w:rFonts w:ascii="Arial" w:hAnsi="Arial" w:cs="Arial"/>
                <w:color w:val="000000"/>
                <w:sz w:val="18"/>
                <w:szCs w:val="18"/>
              </w:rPr>
              <w:t xml:space="preserve">Same range of services as Level Two but in addition: </w:t>
            </w:r>
          </w:p>
          <w:p w14:paraId="1236746D" w14:textId="77777777" w:rsidR="00B6603E" w:rsidRPr="002455C5" w:rsidRDefault="00B6603E" w:rsidP="00B348E2">
            <w:pPr>
              <w:autoSpaceDE w:val="0"/>
              <w:autoSpaceDN w:val="0"/>
              <w:adjustRightInd w:val="0"/>
              <w:spacing w:after="0" w:line="240" w:lineRule="auto"/>
              <w:rPr>
                <w:rFonts w:ascii="Arial" w:hAnsi="Arial" w:cs="Arial"/>
                <w:color w:val="000000"/>
                <w:sz w:val="18"/>
                <w:szCs w:val="18"/>
              </w:rPr>
            </w:pPr>
          </w:p>
          <w:p w14:paraId="4E1D3A09" w14:textId="77777777" w:rsidR="00B6603E" w:rsidRPr="002455C5" w:rsidRDefault="00B6603E" w:rsidP="00B348E2">
            <w:pPr>
              <w:widowControl w:val="0"/>
              <w:numPr>
                <w:ilvl w:val="0"/>
                <w:numId w:val="14"/>
              </w:numPr>
              <w:autoSpaceDE w:val="0"/>
              <w:autoSpaceDN w:val="0"/>
              <w:adjustRightInd w:val="0"/>
              <w:spacing w:after="0" w:line="240" w:lineRule="auto"/>
              <w:ind w:left="246" w:hanging="246"/>
              <w:rPr>
                <w:rFonts w:ascii="Arial" w:hAnsi="Arial" w:cs="Arial"/>
                <w:color w:val="000000"/>
                <w:sz w:val="18"/>
                <w:szCs w:val="18"/>
              </w:rPr>
            </w:pPr>
            <w:r w:rsidRPr="002455C5">
              <w:rPr>
                <w:rFonts w:ascii="Arial" w:hAnsi="Arial" w:cs="Arial"/>
                <w:color w:val="000000"/>
                <w:sz w:val="18"/>
                <w:szCs w:val="18"/>
              </w:rPr>
              <w:t xml:space="preserve">Restrictions on behaviour or movement and/or order to participate in treatment and comply with behavioural requirements as specified in behavioural order. </w:t>
            </w:r>
          </w:p>
          <w:p w14:paraId="52484D33" w14:textId="77777777" w:rsidR="00B6603E" w:rsidRPr="002455C5" w:rsidRDefault="00B6603E" w:rsidP="00B348E2">
            <w:pPr>
              <w:autoSpaceDE w:val="0"/>
              <w:autoSpaceDN w:val="0"/>
              <w:adjustRightInd w:val="0"/>
              <w:spacing w:after="0" w:line="240" w:lineRule="auto"/>
              <w:rPr>
                <w:rFonts w:ascii="Arial" w:hAnsi="Arial" w:cs="Arial"/>
                <w:color w:val="000000"/>
                <w:sz w:val="18"/>
                <w:szCs w:val="18"/>
              </w:rPr>
            </w:pPr>
          </w:p>
          <w:p w14:paraId="3AC686E1" w14:textId="77777777" w:rsidR="00B6603E" w:rsidRPr="002455C5" w:rsidRDefault="00B6603E" w:rsidP="00B348E2">
            <w:pPr>
              <w:widowControl w:val="0"/>
              <w:numPr>
                <w:ilvl w:val="0"/>
                <w:numId w:val="14"/>
              </w:numPr>
              <w:autoSpaceDE w:val="0"/>
              <w:autoSpaceDN w:val="0"/>
              <w:adjustRightInd w:val="0"/>
              <w:spacing w:after="0" w:line="240" w:lineRule="auto"/>
              <w:ind w:left="246" w:hanging="246"/>
              <w:rPr>
                <w:rFonts w:ascii="Arial" w:hAnsi="Arial" w:cs="Arial"/>
                <w:color w:val="000000"/>
                <w:sz w:val="18"/>
                <w:szCs w:val="18"/>
              </w:rPr>
            </w:pPr>
            <w:r w:rsidRPr="002455C5">
              <w:rPr>
                <w:rFonts w:ascii="Arial" w:hAnsi="Arial" w:cs="Arial"/>
                <w:color w:val="000000"/>
                <w:sz w:val="18"/>
                <w:szCs w:val="18"/>
              </w:rPr>
              <w:t xml:space="preserve">Supervision </w:t>
            </w:r>
            <w:r>
              <w:rPr>
                <w:rFonts w:ascii="Arial" w:hAnsi="Arial" w:cs="Arial"/>
                <w:color w:val="000000"/>
                <w:sz w:val="18"/>
                <w:szCs w:val="18"/>
              </w:rPr>
              <w:t xml:space="preserve">and public health monitoring </w:t>
            </w:r>
            <w:r w:rsidRPr="002455C5">
              <w:rPr>
                <w:rFonts w:ascii="Arial" w:hAnsi="Arial" w:cs="Arial"/>
                <w:color w:val="000000"/>
                <w:sz w:val="18"/>
                <w:szCs w:val="18"/>
              </w:rPr>
              <w:t xml:space="preserve">as required. </w:t>
            </w:r>
          </w:p>
          <w:p w14:paraId="6D31280C" w14:textId="77777777" w:rsidR="00B6603E" w:rsidRPr="002455C5" w:rsidRDefault="00B6603E" w:rsidP="00B348E2">
            <w:pPr>
              <w:widowControl w:val="0"/>
              <w:spacing w:after="0" w:line="240" w:lineRule="auto"/>
              <w:rPr>
                <w:rFonts w:ascii="Arial" w:hAnsi="Arial" w:cs="Arial"/>
                <w:color w:val="000000"/>
                <w:sz w:val="18"/>
                <w:szCs w:val="18"/>
              </w:rPr>
            </w:pPr>
          </w:p>
          <w:p w14:paraId="11DA4B0D" w14:textId="77777777" w:rsidR="00B6603E" w:rsidRPr="002455C5" w:rsidRDefault="00B6603E" w:rsidP="00B348E2">
            <w:pPr>
              <w:widowControl w:val="0"/>
              <w:numPr>
                <w:ilvl w:val="0"/>
                <w:numId w:val="14"/>
              </w:numPr>
              <w:autoSpaceDE w:val="0"/>
              <w:autoSpaceDN w:val="0"/>
              <w:adjustRightInd w:val="0"/>
              <w:spacing w:after="0" w:line="240" w:lineRule="auto"/>
              <w:ind w:left="246" w:hanging="246"/>
              <w:rPr>
                <w:rFonts w:ascii="Arial" w:hAnsi="Arial" w:cs="Arial"/>
                <w:color w:val="000000"/>
                <w:sz w:val="18"/>
                <w:szCs w:val="18"/>
              </w:rPr>
            </w:pPr>
            <w:r w:rsidRPr="002455C5">
              <w:rPr>
                <w:rFonts w:ascii="Arial" w:hAnsi="Arial" w:cs="Arial"/>
                <w:color w:val="000000"/>
                <w:sz w:val="18"/>
                <w:szCs w:val="18"/>
              </w:rPr>
              <w:t>Initiation of next step on basis of local legislation/policy in the event of non-adher</w:t>
            </w:r>
            <w:r>
              <w:rPr>
                <w:rFonts w:ascii="Arial" w:hAnsi="Arial" w:cs="Arial"/>
                <w:color w:val="000000"/>
                <w:sz w:val="18"/>
                <w:szCs w:val="18"/>
              </w:rPr>
              <w:t>e</w:t>
            </w:r>
            <w:r w:rsidRPr="002455C5">
              <w:rPr>
                <w:rFonts w:ascii="Arial" w:hAnsi="Arial" w:cs="Arial"/>
                <w:color w:val="000000"/>
                <w:sz w:val="18"/>
                <w:szCs w:val="18"/>
              </w:rPr>
              <w:t>nce with behavioural order</w:t>
            </w:r>
            <w:r>
              <w:rPr>
                <w:rFonts w:ascii="Arial" w:hAnsi="Arial" w:cs="Arial"/>
                <w:color w:val="000000"/>
                <w:sz w:val="18"/>
                <w:szCs w:val="18"/>
              </w:rPr>
              <w:t>.</w:t>
            </w:r>
          </w:p>
          <w:p w14:paraId="7E7DDA68" w14:textId="77777777" w:rsidR="00B6603E" w:rsidRPr="002455C5" w:rsidRDefault="00B6603E" w:rsidP="00B348E2">
            <w:pPr>
              <w:autoSpaceDE w:val="0"/>
              <w:autoSpaceDN w:val="0"/>
              <w:adjustRightInd w:val="0"/>
              <w:spacing w:after="0" w:line="240" w:lineRule="auto"/>
              <w:rPr>
                <w:rFonts w:ascii="Arial" w:hAnsi="Arial" w:cs="Arial"/>
                <w:color w:val="000000"/>
                <w:sz w:val="18"/>
                <w:szCs w:val="18"/>
              </w:rPr>
            </w:pPr>
          </w:p>
        </w:tc>
        <w:tc>
          <w:tcPr>
            <w:tcW w:w="7348" w:type="dxa"/>
            <w:tcBorders>
              <w:top w:val="single" w:sz="8" w:space="0" w:color="000000"/>
              <w:left w:val="single" w:sz="8" w:space="0" w:color="000000"/>
              <w:bottom w:val="single" w:sz="8" w:space="0" w:color="000000"/>
              <w:right w:val="single" w:sz="8" w:space="0" w:color="000000"/>
            </w:tcBorders>
          </w:tcPr>
          <w:p w14:paraId="3D30B9D3" w14:textId="77777777" w:rsidR="00B6603E" w:rsidRPr="0044396C" w:rsidRDefault="00B6603E" w:rsidP="00B348E2">
            <w:pPr>
              <w:widowControl w:val="0"/>
              <w:autoSpaceDE w:val="0"/>
              <w:autoSpaceDN w:val="0"/>
              <w:adjustRightInd w:val="0"/>
              <w:spacing w:after="0" w:line="240" w:lineRule="auto"/>
              <w:rPr>
                <w:rFonts w:ascii="Arial" w:hAnsi="Arial" w:cs="Arial"/>
                <w:color w:val="000000"/>
                <w:sz w:val="18"/>
                <w:szCs w:val="18"/>
              </w:rPr>
            </w:pPr>
          </w:p>
          <w:p w14:paraId="115598AA" w14:textId="77777777" w:rsidR="00B6603E" w:rsidRPr="0044396C" w:rsidRDefault="00B6603E" w:rsidP="00B348E2">
            <w:pPr>
              <w:widowControl w:val="0"/>
              <w:numPr>
                <w:ilvl w:val="0"/>
                <w:numId w:val="14"/>
              </w:numPr>
              <w:autoSpaceDE w:val="0"/>
              <w:autoSpaceDN w:val="0"/>
              <w:adjustRightInd w:val="0"/>
              <w:spacing w:after="0" w:line="240" w:lineRule="auto"/>
              <w:ind w:left="246" w:hanging="246"/>
              <w:rPr>
                <w:rFonts w:ascii="Arial" w:hAnsi="Arial" w:cs="Arial"/>
                <w:color w:val="000000"/>
                <w:sz w:val="18"/>
                <w:szCs w:val="18"/>
              </w:rPr>
            </w:pPr>
            <w:r>
              <w:rPr>
                <w:rFonts w:ascii="Arial" w:hAnsi="Arial" w:cs="Arial"/>
                <w:color w:val="000000"/>
                <w:sz w:val="18"/>
                <w:szCs w:val="18"/>
              </w:rPr>
              <w:t xml:space="preserve">Implementation of a </w:t>
            </w:r>
            <w:r w:rsidRPr="0044396C">
              <w:rPr>
                <w:rFonts w:ascii="Arial" w:hAnsi="Arial" w:cs="Arial"/>
                <w:color w:val="000000"/>
                <w:sz w:val="18"/>
                <w:szCs w:val="18"/>
              </w:rPr>
              <w:t>behavioural order</w:t>
            </w:r>
            <w:r>
              <w:rPr>
                <w:rFonts w:ascii="Arial" w:hAnsi="Arial" w:cs="Arial"/>
                <w:color w:val="000000"/>
                <w:sz w:val="18"/>
                <w:szCs w:val="18"/>
              </w:rPr>
              <w:t xml:space="preserve"> or equivalent</w:t>
            </w:r>
            <w:r w:rsidRPr="0044396C">
              <w:rPr>
                <w:rFonts w:ascii="Arial" w:hAnsi="Arial" w:cs="Arial"/>
                <w:color w:val="000000"/>
                <w:sz w:val="18"/>
                <w:szCs w:val="18"/>
              </w:rPr>
              <w:t xml:space="preserve">. </w:t>
            </w:r>
          </w:p>
          <w:p w14:paraId="1BCE7067" w14:textId="77777777" w:rsidR="00B6603E" w:rsidRPr="0044396C" w:rsidRDefault="00B6603E" w:rsidP="00B348E2">
            <w:pPr>
              <w:autoSpaceDE w:val="0"/>
              <w:autoSpaceDN w:val="0"/>
              <w:adjustRightInd w:val="0"/>
              <w:spacing w:after="0" w:line="240" w:lineRule="auto"/>
              <w:rPr>
                <w:rFonts w:ascii="Arial" w:hAnsi="Arial" w:cs="Arial"/>
                <w:color w:val="000000"/>
                <w:sz w:val="18"/>
                <w:szCs w:val="18"/>
              </w:rPr>
            </w:pPr>
          </w:p>
          <w:p w14:paraId="59BACD33" w14:textId="77777777" w:rsidR="00B6603E" w:rsidRPr="0044396C" w:rsidRDefault="00B6603E" w:rsidP="00B348E2">
            <w:pPr>
              <w:widowControl w:val="0"/>
              <w:numPr>
                <w:ilvl w:val="0"/>
                <w:numId w:val="14"/>
              </w:numPr>
              <w:autoSpaceDE w:val="0"/>
              <w:autoSpaceDN w:val="0"/>
              <w:adjustRightInd w:val="0"/>
              <w:spacing w:after="0" w:line="240" w:lineRule="auto"/>
              <w:ind w:left="246" w:hanging="246"/>
              <w:rPr>
                <w:rFonts w:ascii="Arial" w:hAnsi="Arial" w:cs="Arial"/>
                <w:color w:val="000000"/>
                <w:sz w:val="18"/>
                <w:szCs w:val="18"/>
              </w:rPr>
            </w:pPr>
            <w:r w:rsidRPr="0044396C">
              <w:rPr>
                <w:rFonts w:ascii="Arial" w:hAnsi="Arial" w:cs="Arial"/>
                <w:color w:val="000000"/>
                <w:sz w:val="18"/>
                <w:szCs w:val="18"/>
              </w:rPr>
              <w:t>Made by CHO or delegate considering advice from Chair of HIV Advisory Panel following Panel deliberations and legal advice</w:t>
            </w:r>
            <w:r>
              <w:rPr>
                <w:rFonts w:ascii="Arial" w:hAnsi="Arial" w:cs="Arial"/>
                <w:color w:val="000000"/>
                <w:sz w:val="18"/>
                <w:szCs w:val="18"/>
              </w:rPr>
              <w:t>.</w:t>
            </w:r>
          </w:p>
          <w:p w14:paraId="6E5EF6B1" w14:textId="77777777" w:rsidR="00B6603E" w:rsidRPr="0044396C" w:rsidRDefault="00B6603E" w:rsidP="00B348E2">
            <w:pPr>
              <w:autoSpaceDE w:val="0"/>
              <w:autoSpaceDN w:val="0"/>
              <w:adjustRightInd w:val="0"/>
              <w:spacing w:after="0" w:line="240" w:lineRule="auto"/>
              <w:rPr>
                <w:rFonts w:ascii="Arial" w:hAnsi="Arial" w:cs="Arial"/>
                <w:color w:val="000000"/>
                <w:sz w:val="18"/>
                <w:szCs w:val="18"/>
              </w:rPr>
            </w:pPr>
          </w:p>
          <w:p w14:paraId="4C2AC3FC" w14:textId="77777777" w:rsidR="00B6603E" w:rsidRPr="0044396C" w:rsidRDefault="00B6603E" w:rsidP="00B348E2">
            <w:pPr>
              <w:widowControl w:val="0"/>
              <w:numPr>
                <w:ilvl w:val="0"/>
                <w:numId w:val="14"/>
              </w:numPr>
              <w:autoSpaceDE w:val="0"/>
              <w:autoSpaceDN w:val="0"/>
              <w:adjustRightInd w:val="0"/>
              <w:spacing w:after="0" w:line="240" w:lineRule="auto"/>
              <w:ind w:left="246" w:hanging="246"/>
              <w:rPr>
                <w:rFonts w:ascii="Arial" w:hAnsi="Arial" w:cs="Arial"/>
                <w:color w:val="000000"/>
                <w:sz w:val="18"/>
                <w:szCs w:val="18"/>
              </w:rPr>
            </w:pPr>
            <w:r w:rsidRPr="0044396C">
              <w:rPr>
                <w:rFonts w:ascii="Arial" w:hAnsi="Arial" w:cs="Arial"/>
                <w:color w:val="000000"/>
                <w:sz w:val="18"/>
                <w:szCs w:val="18"/>
              </w:rPr>
              <w:t>Avenue of appeal to administrative review mechanism or similar, is available and has been communicated to the person that is subject to the order</w:t>
            </w:r>
            <w:r>
              <w:rPr>
                <w:rFonts w:ascii="Arial" w:hAnsi="Arial" w:cs="Arial"/>
                <w:color w:val="000000"/>
                <w:sz w:val="18"/>
                <w:szCs w:val="18"/>
              </w:rPr>
              <w:t>.</w:t>
            </w:r>
          </w:p>
          <w:p w14:paraId="1FAD72BD" w14:textId="77777777" w:rsidR="00B6603E" w:rsidRPr="0044396C" w:rsidRDefault="00B6603E" w:rsidP="00B348E2">
            <w:pPr>
              <w:autoSpaceDE w:val="0"/>
              <w:autoSpaceDN w:val="0"/>
              <w:adjustRightInd w:val="0"/>
              <w:spacing w:after="0" w:line="240" w:lineRule="auto"/>
              <w:rPr>
                <w:rFonts w:ascii="Arial" w:hAnsi="Arial" w:cs="Arial"/>
                <w:color w:val="000000"/>
                <w:sz w:val="18"/>
                <w:szCs w:val="18"/>
              </w:rPr>
            </w:pPr>
          </w:p>
          <w:p w14:paraId="5C178E7B" w14:textId="77777777" w:rsidR="00B6603E" w:rsidRPr="0044396C" w:rsidRDefault="00B6603E" w:rsidP="00B348E2">
            <w:pPr>
              <w:widowControl w:val="0"/>
              <w:numPr>
                <w:ilvl w:val="0"/>
                <w:numId w:val="14"/>
              </w:numPr>
              <w:autoSpaceDE w:val="0"/>
              <w:autoSpaceDN w:val="0"/>
              <w:adjustRightInd w:val="0"/>
              <w:spacing w:after="0" w:line="240" w:lineRule="auto"/>
              <w:ind w:left="246" w:hanging="246"/>
              <w:rPr>
                <w:rFonts w:ascii="Arial" w:hAnsi="Arial" w:cs="Arial"/>
                <w:color w:val="000000"/>
                <w:sz w:val="18"/>
                <w:szCs w:val="18"/>
              </w:rPr>
            </w:pPr>
            <w:r w:rsidRPr="0044396C">
              <w:rPr>
                <w:rFonts w:ascii="Arial" w:hAnsi="Arial" w:cs="Arial"/>
                <w:color w:val="000000"/>
                <w:sz w:val="18"/>
                <w:szCs w:val="18"/>
              </w:rPr>
              <w:t xml:space="preserve">Communication of behavioural order and its requirements to person together with offer of support and advocacy services. </w:t>
            </w:r>
          </w:p>
          <w:p w14:paraId="0EC1EC03" w14:textId="77777777" w:rsidR="00B6603E" w:rsidRPr="0044396C" w:rsidRDefault="00B6603E" w:rsidP="00B348E2">
            <w:pPr>
              <w:autoSpaceDE w:val="0"/>
              <w:autoSpaceDN w:val="0"/>
              <w:adjustRightInd w:val="0"/>
              <w:spacing w:after="0" w:line="240" w:lineRule="auto"/>
              <w:rPr>
                <w:rFonts w:ascii="Arial" w:hAnsi="Arial" w:cs="Arial"/>
                <w:color w:val="000000"/>
                <w:sz w:val="18"/>
                <w:szCs w:val="18"/>
              </w:rPr>
            </w:pPr>
          </w:p>
          <w:p w14:paraId="4087F513" w14:textId="77777777" w:rsidR="00B6603E" w:rsidRPr="0044396C" w:rsidRDefault="00B6603E" w:rsidP="00B348E2">
            <w:pPr>
              <w:widowControl w:val="0"/>
              <w:numPr>
                <w:ilvl w:val="0"/>
                <w:numId w:val="14"/>
              </w:numPr>
              <w:autoSpaceDE w:val="0"/>
              <w:autoSpaceDN w:val="0"/>
              <w:adjustRightInd w:val="0"/>
              <w:spacing w:after="0" w:line="240" w:lineRule="auto"/>
              <w:ind w:left="246" w:hanging="246"/>
              <w:rPr>
                <w:rFonts w:ascii="Arial" w:hAnsi="Arial" w:cs="Arial"/>
                <w:color w:val="000000"/>
                <w:sz w:val="18"/>
                <w:szCs w:val="18"/>
              </w:rPr>
            </w:pPr>
            <w:r w:rsidRPr="0044396C">
              <w:rPr>
                <w:rFonts w:ascii="Arial" w:hAnsi="Arial" w:cs="Arial"/>
                <w:color w:val="000000"/>
                <w:sz w:val="18"/>
                <w:szCs w:val="18"/>
              </w:rPr>
              <w:t>Consider options for management under Mental Health Act, Guardianship Act, etc.</w:t>
            </w:r>
          </w:p>
          <w:p w14:paraId="3AD1A668" w14:textId="77777777" w:rsidR="00B6603E" w:rsidRPr="0044396C" w:rsidRDefault="00B6603E" w:rsidP="00B348E2">
            <w:pPr>
              <w:pStyle w:val="ListParagraph"/>
              <w:rPr>
                <w:rFonts w:ascii="Arial" w:hAnsi="Arial" w:cs="Arial"/>
                <w:color w:val="000000"/>
                <w:sz w:val="18"/>
                <w:szCs w:val="18"/>
              </w:rPr>
            </w:pPr>
          </w:p>
          <w:p w14:paraId="17E9A8B8" w14:textId="77777777" w:rsidR="00B6603E" w:rsidRPr="0044396C" w:rsidRDefault="00B6603E" w:rsidP="00B348E2">
            <w:pPr>
              <w:widowControl w:val="0"/>
              <w:numPr>
                <w:ilvl w:val="0"/>
                <w:numId w:val="14"/>
              </w:numPr>
              <w:autoSpaceDE w:val="0"/>
              <w:autoSpaceDN w:val="0"/>
              <w:adjustRightInd w:val="0"/>
              <w:spacing w:after="0" w:line="240" w:lineRule="auto"/>
              <w:ind w:left="175" w:hanging="175"/>
              <w:rPr>
                <w:rFonts w:ascii="Arial" w:hAnsi="Arial" w:cs="Arial"/>
                <w:color w:val="000000"/>
                <w:sz w:val="18"/>
                <w:szCs w:val="18"/>
              </w:rPr>
            </w:pPr>
            <w:r w:rsidRPr="0044396C">
              <w:rPr>
                <w:rFonts w:ascii="Arial" w:hAnsi="Arial" w:cs="Arial"/>
                <w:color w:val="000000"/>
                <w:sz w:val="18"/>
                <w:szCs w:val="18"/>
              </w:rPr>
              <w:t>Trigger next steps in the event of non-adher</w:t>
            </w:r>
            <w:r>
              <w:rPr>
                <w:rFonts w:ascii="Arial" w:hAnsi="Arial" w:cs="Arial"/>
                <w:color w:val="000000"/>
                <w:sz w:val="18"/>
                <w:szCs w:val="18"/>
              </w:rPr>
              <w:t>e</w:t>
            </w:r>
            <w:r w:rsidRPr="0044396C">
              <w:rPr>
                <w:rFonts w:ascii="Arial" w:hAnsi="Arial" w:cs="Arial"/>
                <w:color w:val="000000"/>
                <w:sz w:val="18"/>
                <w:szCs w:val="18"/>
              </w:rPr>
              <w:t>nce</w:t>
            </w:r>
            <w:r>
              <w:rPr>
                <w:rFonts w:ascii="Arial" w:hAnsi="Arial" w:cs="Arial"/>
                <w:color w:val="000000"/>
                <w:sz w:val="18"/>
                <w:szCs w:val="18"/>
              </w:rPr>
              <w:t>.</w:t>
            </w:r>
          </w:p>
          <w:p w14:paraId="79FA5283" w14:textId="77777777" w:rsidR="00B6603E" w:rsidRPr="0044396C" w:rsidRDefault="00B6603E" w:rsidP="00B348E2">
            <w:pPr>
              <w:pStyle w:val="ListParagraph"/>
              <w:rPr>
                <w:rFonts w:ascii="Arial" w:hAnsi="Arial" w:cs="Arial"/>
                <w:color w:val="000000"/>
                <w:sz w:val="18"/>
                <w:szCs w:val="18"/>
              </w:rPr>
            </w:pPr>
          </w:p>
          <w:p w14:paraId="133C6A39" w14:textId="77777777" w:rsidR="00B6603E" w:rsidRDefault="00B6603E" w:rsidP="00B348E2">
            <w:pPr>
              <w:widowControl w:val="0"/>
              <w:numPr>
                <w:ilvl w:val="0"/>
                <w:numId w:val="14"/>
              </w:numPr>
              <w:autoSpaceDE w:val="0"/>
              <w:autoSpaceDN w:val="0"/>
              <w:adjustRightInd w:val="0"/>
              <w:spacing w:after="0" w:line="240" w:lineRule="auto"/>
              <w:ind w:left="246" w:hanging="246"/>
              <w:rPr>
                <w:rFonts w:ascii="Arial" w:hAnsi="Arial" w:cs="Arial"/>
                <w:color w:val="000000"/>
                <w:sz w:val="18"/>
                <w:szCs w:val="18"/>
              </w:rPr>
            </w:pPr>
            <w:r w:rsidRPr="0044396C">
              <w:rPr>
                <w:rFonts w:ascii="Arial" w:hAnsi="Arial" w:cs="Arial"/>
                <w:color w:val="000000"/>
                <w:sz w:val="18"/>
                <w:szCs w:val="18"/>
              </w:rPr>
              <w:t xml:space="preserve">Regular review by Panel and advice to CHO or delegate regarding continuation or otherwise of Order, and maintenance, discharge or escalation under Guidelines at not greater than four monthly intervals. </w:t>
            </w:r>
          </w:p>
          <w:p w14:paraId="0FC3BF23" w14:textId="77777777" w:rsidR="00B6603E" w:rsidRPr="003F2CF2" w:rsidRDefault="00B6603E" w:rsidP="00B348E2">
            <w:pPr>
              <w:widowControl w:val="0"/>
              <w:autoSpaceDE w:val="0"/>
              <w:autoSpaceDN w:val="0"/>
              <w:adjustRightInd w:val="0"/>
              <w:spacing w:after="0" w:line="240" w:lineRule="auto"/>
              <w:rPr>
                <w:rFonts w:ascii="Arial" w:hAnsi="Arial" w:cs="Arial"/>
                <w:color w:val="000000"/>
                <w:sz w:val="18"/>
                <w:szCs w:val="18"/>
              </w:rPr>
            </w:pPr>
          </w:p>
          <w:p w14:paraId="63885E8E" w14:textId="77777777" w:rsidR="00B6603E" w:rsidRPr="002455C5" w:rsidRDefault="00B6603E" w:rsidP="00B348E2">
            <w:pPr>
              <w:widowControl w:val="0"/>
              <w:numPr>
                <w:ilvl w:val="0"/>
                <w:numId w:val="14"/>
              </w:numPr>
              <w:autoSpaceDE w:val="0"/>
              <w:autoSpaceDN w:val="0"/>
              <w:adjustRightInd w:val="0"/>
              <w:spacing w:after="0" w:line="240" w:lineRule="auto"/>
              <w:ind w:left="246" w:hanging="246"/>
              <w:rPr>
                <w:rFonts w:ascii="Arial" w:hAnsi="Arial" w:cs="Arial"/>
                <w:color w:val="000000"/>
                <w:sz w:val="18"/>
                <w:szCs w:val="18"/>
              </w:rPr>
            </w:pPr>
            <w:r>
              <w:rPr>
                <w:rFonts w:ascii="Arial" w:hAnsi="Arial" w:cs="Arial"/>
                <w:color w:val="000000"/>
                <w:sz w:val="18"/>
                <w:szCs w:val="18"/>
              </w:rPr>
              <w:t>Consider issuing correspondence indication that the next step may include a detention and/or isolation order.</w:t>
            </w:r>
          </w:p>
          <w:p w14:paraId="01A05A50" w14:textId="77777777" w:rsidR="00B6603E" w:rsidRPr="002455C5" w:rsidRDefault="00B6603E" w:rsidP="00B348E2">
            <w:pPr>
              <w:autoSpaceDE w:val="0"/>
              <w:autoSpaceDN w:val="0"/>
              <w:adjustRightInd w:val="0"/>
              <w:spacing w:after="0" w:line="240" w:lineRule="auto"/>
              <w:rPr>
                <w:rFonts w:ascii="Arial" w:hAnsi="Arial" w:cs="Arial"/>
                <w:color w:val="000000"/>
                <w:sz w:val="18"/>
                <w:szCs w:val="18"/>
              </w:rPr>
            </w:pPr>
          </w:p>
        </w:tc>
      </w:tr>
    </w:tbl>
    <w:p w14:paraId="6A0B56E7" w14:textId="77777777" w:rsidR="00B6603E" w:rsidRPr="00681560" w:rsidRDefault="00B6603E" w:rsidP="00B6603E">
      <w:pPr>
        <w:autoSpaceDE w:val="0"/>
        <w:autoSpaceDN w:val="0"/>
        <w:adjustRightInd w:val="0"/>
        <w:spacing w:after="0" w:line="240" w:lineRule="auto"/>
        <w:rPr>
          <w:rFonts w:ascii="Arial" w:hAnsi="Arial" w:cs="Arial"/>
          <w:color w:val="000000"/>
          <w:sz w:val="23"/>
          <w:szCs w:val="23"/>
        </w:rPr>
        <w:sectPr w:rsidR="00B6603E" w:rsidRPr="00681560" w:rsidSect="00B87855">
          <w:pgSz w:w="16838" w:h="11906" w:orient="landscape"/>
          <w:pgMar w:top="1440" w:right="1440" w:bottom="1440" w:left="1440" w:header="709" w:footer="709" w:gutter="0"/>
          <w:cols w:space="708"/>
          <w:titlePg/>
          <w:docGrid w:linePitch="360"/>
        </w:sectPr>
      </w:pPr>
    </w:p>
    <w:p w14:paraId="5011C74A" w14:textId="77777777" w:rsidR="00B6603E" w:rsidRDefault="00B6603E" w:rsidP="00B6603E">
      <w:pPr>
        <w:autoSpaceDE w:val="0"/>
        <w:autoSpaceDN w:val="0"/>
        <w:adjustRightInd w:val="0"/>
        <w:spacing w:after="0" w:line="240" w:lineRule="auto"/>
        <w:rPr>
          <w:rFonts w:ascii="Arial" w:hAnsi="Arial" w:cs="Arial"/>
          <w:color w:val="000000"/>
          <w:sz w:val="23"/>
          <w:szCs w:val="23"/>
        </w:rPr>
      </w:pPr>
    </w:p>
    <w:p w14:paraId="551746E3" w14:textId="77777777" w:rsidR="00B6603E" w:rsidRPr="00B46A41" w:rsidRDefault="00B6603E" w:rsidP="00B6603E">
      <w:pPr>
        <w:pStyle w:val="Heading2"/>
        <w:rPr>
          <w:rFonts w:ascii="Arial" w:hAnsi="Arial" w:cs="Arial"/>
          <w:sz w:val="24"/>
          <w:szCs w:val="24"/>
        </w:rPr>
      </w:pPr>
      <w:bookmarkStart w:id="23" w:name="_Toc527106"/>
      <w:r w:rsidRPr="00B46A41">
        <w:rPr>
          <w:rFonts w:ascii="Arial" w:hAnsi="Arial" w:cs="Arial"/>
          <w:sz w:val="24"/>
          <w:szCs w:val="24"/>
        </w:rPr>
        <w:t>Level Three: Management under a Behavioural Order</w:t>
      </w:r>
      <w:bookmarkEnd w:id="23"/>
    </w:p>
    <w:p w14:paraId="7907469B" w14:textId="77777777" w:rsidR="00B6603E" w:rsidRDefault="00B6603E" w:rsidP="00B6603E">
      <w:pPr>
        <w:autoSpaceDE w:val="0"/>
        <w:autoSpaceDN w:val="0"/>
        <w:adjustRightInd w:val="0"/>
        <w:spacing w:after="0" w:line="240" w:lineRule="auto"/>
        <w:rPr>
          <w:rFonts w:ascii="Arial" w:hAnsi="Arial" w:cs="Arial"/>
          <w:color w:val="000000"/>
          <w:sz w:val="23"/>
          <w:szCs w:val="23"/>
        </w:rPr>
      </w:pPr>
    </w:p>
    <w:p w14:paraId="401B4C5D" w14:textId="572D79DA" w:rsidR="000D42BE" w:rsidRDefault="000D42BE" w:rsidP="000D42B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color w:val="000000"/>
          <w:sz w:val="23"/>
          <w:szCs w:val="23"/>
        </w:rPr>
      </w:pPr>
      <w:r w:rsidRPr="00E16A7A">
        <w:rPr>
          <w:rFonts w:ascii="Arial" w:hAnsi="Arial" w:cs="Arial"/>
          <w:i/>
          <w:color w:val="000000"/>
          <w:sz w:val="23"/>
          <w:szCs w:val="23"/>
        </w:rPr>
        <w:t xml:space="preserve">Management under a behavioural order or </w:t>
      </w:r>
      <w:r>
        <w:rPr>
          <w:rFonts w:ascii="Arial" w:hAnsi="Arial" w:cs="Arial"/>
          <w:i/>
          <w:color w:val="000000"/>
          <w:sz w:val="23"/>
          <w:szCs w:val="23"/>
        </w:rPr>
        <w:t>equivalent</w:t>
      </w:r>
      <w:r w:rsidRPr="00E16A7A">
        <w:rPr>
          <w:rFonts w:ascii="Arial" w:hAnsi="Arial" w:cs="Arial"/>
          <w:i/>
          <w:color w:val="000000"/>
          <w:sz w:val="23"/>
          <w:szCs w:val="23"/>
        </w:rPr>
        <w:t xml:space="preserve"> and may include various measures from Level 1 and/or 2.</w:t>
      </w:r>
    </w:p>
    <w:p w14:paraId="724D7548" w14:textId="77777777" w:rsidR="000D42BE" w:rsidRDefault="000D42BE" w:rsidP="00B6603E">
      <w:pPr>
        <w:autoSpaceDE w:val="0"/>
        <w:autoSpaceDN w:val="0"/>
        <w:adjustRightInd w:val="0"/>
        <w:spacing w:after="0" w:line="240" w:lineRule="auto"/>
        <w:rPr>
          <w:rFonts w:ascii="Arial" w:hAnsi="Arial" w:cs="Arial"/>
          <w:color w:val="000000"/>
          <w:sz w:val="23"/>
          <w:szCs w:val="23"/>
        </w:rPr>
      </w:pPr>
    </w:p>
    <w:p w14:paraId="71CF0466" w14:textId="77777777" w:rsidR="00B6603E" w:rsidRPr="00681560" w:rsidRDefault="00B6603E" w:rsidP="00B6603E">
      <w:pPr>
        <w:autoSpaceDE w:val="0"/>
        <w:autoSpaceDN w:val="0"/>
        <w:adjustRightInd w:val="0"/>
        <w:spacing w:after="0" w:line="240" w:lineRule="auto"/>
        <w:rPr>
          <w:rFonts w:ascii="Arial" w:hAnsi="Arial" w:cs="Arial"/>
          <w:color w:val="000000"/>
          <w:sz w:val="23"/>
          <w:szCs w:val="23"/>
        </w:rPr>
      </w:pPr>
      <w:r w:rsidRPr="00681560">
        <w:rPr>
          <w:rFonts w:ascii="Arial" w:hAnsi="Arial" w:cs="Arial"/>
          <w:color w:val="000000"/>
          <w:sz w:val="23"/>
          <w:szCs w:val="23"/>
        </w:rPr>
        <w:t xml:space="preserve">Where a </w:t>
      </w:r>
      <w:r>
        <w:rPr>
          <w:rFonts w:ascii="Arial" w:hAnsi="Arial" w:cs="Arial"/>
          <w:color w:val="000000"/>
          <w:sz w:val="23"/>
          <w:szCs w:val="23"/>
        </w:rPr>
        <w:t>b</w:t>
      </w:r>
      <w:r w:rsidRPr="00681560">
        <w:rPr>
          <w:rFonts w:ascii="Arial" w:hAnsi="Arial" w:cs="Arial"/>
          <w:color w:val="000000"/>
          <w:sz w:val="23"/>
          <w:szCs w:val="23"/>
        </w:rPr>
        <w:t xml:space="preserve">ehavioural </w:t>
      </w:r>
      <w:r>
        <w:rPr>
          <w:rFonts w:ascii="Arial" w:hAnsi="Arial" w:cs="Arial"/>
          <w:color w:val="000000"/>
          <w:sz w:val="23"/>
          <w:szCs w:val="23"/>
        </w:rPr>
        <w:t>o</w:t>
      </w:r>
      <w:r w:rsidRPr="00681560">
        <w:rPr>
          <w:rFonts w:ascii="Arial" w:hAnsi="Arial" w:cs="Arial"/>
          <w:color w:val="000000"/>
          <w:sz w:val="23"/>
          <w:szCs w:val="23"/>
        </w:rPr>
        <w:t xml:space="preserve">rder or </w:t>
      </w:r>
      <w:r>
        <w:rPr>
          <w:rFonts w:ascii="Arial" w:hAnsi="Arial" w:cs="Arial"/>
          <w:color w:val="000000"/>
          <w:sz w:val="23"/>
          <w:szCs w:val="23"/>
        </w:rPr>
        <w:t>equivalent</w:t>
      </w:r>
      <w:r w:rsidRPr="00681560">
        <w:rPr>
          <w:rFonts w:ascii="Arial" w:hAnsi="Arial" w:cs="Arial"/>
          <w:color w:val="000000"/>
          <w:sz w:val="23"/>
          <w:szCs w:val="23"/>
        </w:rPr>
        <w:t xml:space="preserve"> is</w:t>
      </w:r>
      <w:r>
        <w:rPr>
          <w:rFonts w:ascii="Arial" w:hAnsi="Arial" w:cs="Arial"/>
          <w:color w:val="000000"/>
          <w:sz w:val="23"/>
          <w:szCs w:val="23"/>
        </w:rPr>
        <w:t xml:space="preserve"> recommended by the Panel as</w:t>
      </w:r>
      <w:r w:rsidRPr="00681560">
        <w:rPr>
          <w:rFonts w:ascii="Arial" w:hAnsi="Arial" w:cs="Arial"/>
          <w:color w:val="000000"/>
          <w:sz w:val="23"/>
          <w:szCs w:val="23"/>
        </w:rPr>
        <w:t xml:space="preserve"> the appropriate course of action, the</w:t>
      </w:r>
      <w:r>
        <w:rPr>
          <w:rFonts w:ascii="Arial" w:hAnsi="Arial" w:cs="Arial"/>
          <w:color w:val="000000"/>
          <w:sz w:val="23"/>
          <w:szCs w:val="23"/>
        </w:rPr>
        <w:t xml:space="preserve"> advice to the CHO or delegate should include </w:t>
      </w:r>
      <w:r w:rsidRPr="00681560">
        <w:rPr>
          <w:rFonts w:ascii="Arial" w:hAnsi="Arial" w:cs="Arial"/>
          <w:color w:val="000000"/>
          <w:sz w:val="23"/>
          <w:szCs w:val="23"/>
        </w:rPr>
        <w:t>the legislative provisions under which</w:t>
      </w:r>
      <w:r>
        <w:rPr>
          <w:rFonts w:ascii="Arial" w:hAnsi="Arial" w:cs="Arial"/>
          <w:color w:val="000000"/>
          <w:sz w:val="23"/>
          <w:szCs w:val="23"/>
        </w:rPr>
        <w:t xml:space="preserve"> the</w:t>
      </w:r>
      <w:r w:rsidRPr="00681560">
        <w:rPr>
          <w:rFonts w:ascii="Arial" w:hAnsi="Arial" w:cs="Arial"/>
          <w:color w:val="000000"/>
          <w:sz w:val="23"/>
          <w:szCs w:val="23"/>
        </w:rPr>
        <w:t xml:space="preserve"> action is recommended, the specific requirements for inclusion in the </w:t>
      </w:r>
      <w:r>
        <w:rPr>
          <w:rFonts w:ascii="Arial" w:hAnsi="Arial" w:cs="Arial"/>
          <w:color w:val="000000"/>
          <w:sz w:val="23"/>
          <w:szCs w:val="23"/>
        </w:rPr>
        <w:t>o</w:t>
      </w:r>
      <w:r w:rsidRPr="00681560">
        <w:rPr>
          <w:rFonts w:ascii="Arial" w:hAnsi="Arial" w:cs="Arial"/>
          <w:color w:val="000000"/>
          <w:sz w:val="23"/>
          <w:szCs w:val="23"/>
        </w:rPr>
        <w:t xml:space="preserve">rder, and justification for the advice. </w:t>
      </w:r>
    </w:p>
    <w:p w14:paraId="2DE8AFFF" w14:textId="77777777" w:rsidR="00B6603E" w:rsidRPr="00681560" w:rsidRDefault="00B6603E" w:rsidP="00B6603E">
      <w:pPr>
        <w:autoSpaceDE w:val="0"/>
        <w:autoSpaceDN w:val="0"/>
        <w:adjustRightInd w:val="0"/>
        <w:spacing w:after="0" w:line="240" w:lineRule="auto"/>
        <w:rPr>
          <w:rFonts w:ascii="Arial" w:hAnsi="Arial" w:cs="Arial"/>
          <w:color w:val="000000"/>
          <w:sz w:val="23"/>
          <w:szCs w:val="23"/>
        </w:rPr>
      </w:pPr>
    </w:p>
    <w:p w14:paraId="52B4958A" w14:textId="77777777" w:rsidR="00B6603E" w:rsidRPr="00681560" w:rsidRDefault="00B6603E" w:rsidP="00B6603E">
      <w:pPr>
        <w:autoSpaceDE w:val="0"/>
        <w:autoSpaceDN w:val="0"/>
        <w:adjustRightInd w:val="0"/>
        <w:spacing w:after="0" w:line="240" w:lineRule="auto"/>
        <w:rPr>
          <w:rFonts w:ascii="Arial" w:hAnsi="Arial" w:cs="Arial"/>
          <w:color w:val="000000"/>
          <w:sz w:val="23"/>
          <w:szCs w:val="23"/>
        </w:rPr>
      </w:pPr>
      <w:r w:rsidRPr="00681560">
        <w:rPr>
          <w:rFonts w:ascii="Arial" w:hAnsi="Arial" w:cs="Arial"/>
          <w:color w:val="000000"/>
          <w:sz w:val="23"/>
          <w:szCs w:val="23"/>
        </w:rPr>
        <w:t xml:space="preserve">An effective process </w:t>
      </w:r>
      <w:r>
        <w:rPr>
          <w:rFonts w:ascii="Arial" w:hAnsi="Arial" w:cs="Arial"/>
          <w:color w:val="000000"/>
          <w:sz w:val="23"/>
          <w:szCs w:val="23"/>
        </w:rPr>
        <w:t>should</w:t>
      </w:r>
      <w:r w:rsidRPr="00681560">
        <w:rPr>
          <w:rFonts w:ascii="Arial" w:hAnsi="Arial" w:cs="Arial"/>
          <w:color w:val="000000"/>
          <w:sz w:val="23"/>
          <w:szCs w:val="23"/>
        </w:rPr>
        <w:t xml:space="preserve"> be in place for urgently communicating the advice </w:t>
      </w:r>
      <w:r>
        <w:rPr>
          <w:rFonts w:ascii="Arial" w:hAnsi="Arial" w:cs="Arial"/>
          <w:color w:val="000000"/>
          <w:sz w:val="23"/>
          <w:szCs w:val="23"/>
        </w:rPr>
        <w:t xml:space="preserve">from the Panel </w:t>
      </w:r>
      <w:r w:rsidRPr="00681560">
        <w:rPr>
          <w:rFonts w:ascii="Arial" w:hAnsi="Arial" w:cs="Arial"/>
          <w:color w:val="000000"/>
          <w:sz w:val="23"/>
          <w:szCs w:val="23"/>
        </w:rPr>
        <w:t>to the CHO</w:t>
      </w:r>
      <w:r>
        <w:rPr>
          <w:rFonts w:ascii="Arial" w:hAnsi="Arial" w:cs="Arial"/>
          <w:color w:val="000000"/>
          <w:sz w:val="23"/>
          <w:szCs w:val="23"/>
        </w:rPr>
        <w:t>, and t</w:t>
      </w:r>
      <w:r w:rsidRPr="00681560">
        <w:rPr>
          <w:rFonts w:ascii="Arial" w:hAnsi="Arial" w:cs="Arial"/>
          <w:color w:val="000000"/>
          <w:sz w:val="23"/>
          <w:szCs w:val="23"/>
        </w:rPr>
        <w:t xml:space="preserve">he CHO or </w:t>
      </w:r>
      <w:r>
        <w:rPr>
          <w:rFonts w:ascii="Arial" w:hAnsi="Arial" w:cs="Arial"/>
          <w:color w:val="000000"/>
          <w:sz w:val="23"/>
          <w:szCs w:val="23"/>
        </w:rPr>
        <w:t>delegate</w:t>
      </w:r>
      <w:r w:rsidRPr="00681560">
        <w:rPr>
          <w:rFonts w:ascii="Arial" w:hAnsi="Arial" w:cs="Arial"/>
          <w:color w:val="000000"/>
          <w:sz w:val="23"/>
          <w:szCs w:val="23"/>
        </w:rPr>
        <w:t xml:space="preserve"> should consider this advice as a matter of urgency.</w:t>
      </w:r>
    </w:p>
    <w:p w14:paraId="74D9A90B" w14:textId="77777777" w:rsidR="00B6603E" w:rsidRPr="00681560" w:rsidRDefault="00B6603E" w:rsidP="00B6603E">
      <w:pPr>
        <w:autoSpaceDE w:val="0"/>
        <w:autoSpaceDN w:val="0"/>
        <w:adjustRightInd w:val="0"/>
        <w:spacing w:after="0" w:line="240" w:lineRule="auto"/>
        <w:rPr>
          <w:rFonts w:ascii="Arial" w:hAnsi="Arial" w:cs="Arial"/>
          <w:sz w:val="18"/>
          <w:szCs w:val="18"/>
        </w:rPr>
      </w:pPr>
    </w:p>
    <w:p w14:paraId="5D370A00" w14:textId="77777777" w:rsidR="00B6603E" w:rsidRPr="00681560" w:rsidRDefault="00B6603E" w:rsidP="00B6603E">
      <w:pPr>
        <w:autoSpaceDE w:val="0"/>
        <w:autoSpaceDN w:val="0"/>
        <w:adjustRightInd w:val="0"/>
        <w:spacing w:after="0" w:line="240" w:lineRule="auto"/>
        <w:rPr>
          <w:rFonts w:ascii="Arial" w:hAnsi="Arial" w:cs="Arial"/>
          <w:sz w:val="23"/>
          <w:szCs w:val="23"/>
        </w:rPr>
      </w:pPr>
      <w:r w:rsidRPr="00681560">
        <w:rPr>
          <w:rFonts w:ascii="Arial" w:hAnsi="Arial" w:cs="Arial"/>
          <w:sz w:val="23"/>
          <w:szCs w:val="23"/>
        </w:rPr>
        <w:t xml:space="preserve">Depending on the jurisdiction, the Panel or the CHO or </w:t>
      </w:r>
      <w:r>
        <w:rPr>
          <w:rFonts w:ascii="Arial" w:hAnsi="Arial" w:cs="Arial"/>
          <w:sz w:val="23"/>
          <w:szCs w:val="23"/>
        </w:rPr>
        <w:t>delegate</w:t>
      </w:r>
      <w:r w:rsidRPr="00681560">
        <w:rPr>
          <w:rFonts w:ascii="Arial" w:hAnsi="Arial" w:cs="Arial"/>
          <w:sz w:val="23"/>
          <w:szCs w:val="23"/>
        </w:rPr>
        <w:t xml:space="preserve"> will advise on modification of the </w:t>
      </w:r>
      <w:r>
        <w:rPr>
          <w:rFonts w:ascii="Arial" w:hAnsi="Arial" w:cs="Arial"/>
          <w:sz w:val="23"/>
          <w:szCs w:val="23"/>
        </w:rPr>
        <w:t>b</w:t>
      </w:r>
      <w:r w:rsidRPr="00681560">
        <w:rPr>
          <w:rFonts w:ascii="Arial" w:hAnsi="Arial" w:cs="Arial"/>
          <w:sz w:val="23"/>
          <w:szCs w:val="23"/>
        </w:rPr>
        <w:t xml:space="preserve">ehavioural </w:t>
      </w:r>
      <w:r>
        <w:rPr>
          <w:rFonts w:ascii="Arial" w:hAnsi="Arial" w:cs="Arial"/>
          <w:sz w:val="23"/>
          <w:szCs w:val="23"/>
        </w:rPr>
        <w:t>o</w:t>
      </w:r>
      <w:r w:rsidRPr="00681560">
        <w:rPr>
          <w:rFonts w:ascii="Arial" w:hAnsi="Arial" w:cs="Arial"/>
          <w:sz w:val="23"/>
          <w:szCs w:val="23"/>
        </w:rPr>
        <w:t xml:space="preserve">rder when satisfied that the modification can be achieved without harm to the community. </w:t>
      </w:r>
    </w:p>
    <w:p w14:paraId="23877758" w14:textId="77777777" w:rsidR="00B6603E" w:rsidRPr="00681560" w:rsidRDefault="00B6603E" w:rsidP="00B6603E">
      <w:pPr>
        <w:autoSpaceDE w:val="0"/>
        <w:autoSpaceDN w:val="0"/>
        <w:adjustRightInd w:val="0"/>
        <w:spacing w:after="0" w:line="240" w:lineRule="auto"/>
        <w:rPr>
          <w:rFonts w:ascii="Arial" w:hAnsi="Arial" w:cs="Arial"/>
          <w:sz w:val="23"/>
          <w:szCs w:val="23"/>
        </w:rPr>
      </w:pPr>
    </w:p>
    <w:p w14:paraId="1EFA408A" w14:textId="77777777" w:rsidR="00B6603E" w:rsidRPr="00681560" w:rsidRDefault="00B6603E" w:rsidP="00B6603E">
      <w:pPr>
        <w:autoSpaceDE w:val="0"/>
        <w:autoSpaceDN w:val="0"/>
        <w:adjustRightInd w:val="0"/>
        <w:spacing w:after="0" w:line="240" w:lineRule="auto"/>
        <w:rPr>
          <w:rFonts w:ascii="Arial" w:hAnsi="Arial" w:cs="Arial"/>
          <w:sz w:val="23"/>
          <w:szCs w:val="23"/>
        </w:rPr>
      </w:pPr>
      <w:r w:rsidRPr="00681560">
        <w:rPr>
          <w:rFonts w:ascii="Arial" w:hAnsi="Arial" w:cs="Arial"/>
          <w:sz w:val="23"/>
          <w:szCs w:val="23"/>
        </w:rPr>
        <w:t xml:space="preserve">The person to whom the </w:t>
      </w:r>
      <w:r>
        <w:rPr>
          <w:rFonts w:ascii="Arial" w:hAnsi="Arial" w:cs="Arial"/>
          <w:sz w:val="23"/>
          <w:szCs w:val="23"/>
        </w:rPr>
        <w:t>b</w:t>
      </w:r>
      <w:r w:rsidRPr="00681560">
        <w:rPr>
          <w:rFonts w:ascii="Arial" w:hAnsi="Arial" w:cs="Arial"/>
          <w:sz w:val="23"/>
          <w:szCs w:val="23"/>
        </w:rPr>
        <w:t xml:space="preserve">ehavioural </w:t>
      </w:r>
      <w:r>
        <w:rPr>
          <w:rFonts w:ascii="Arial" w:hAnsi="Arial" w:cs="Arial"/>
          <w:sz w:val="23"/>
          <w:szCs w:val="23"/>
        </w:rPr>
        <w:t>o</w:t>
      </w:r>
      <w:r w:rsidRPr="00681560">
        <w:rPr>
          <w:rFonts w:ascii="Arial" w:hAnsi="Arial" w:cs="Arial"/>
          <w:sz w:val="23"/>
          <w:szCs w:val="23"/>
        </w:rPr>
        <w:t xml:space="preserve">rder applies must be informed of the </w:t>
      </w:r>
      <w:r>
        <w:rPr>
          <w:rFonts w:ascii="Arial" w:hAnsi="Arial" w:cs="Arial"/>
          <w:sz w:val="23"/>
          <w:szCs w:val="23"/>
        </w:rPr>
        <w:t>o</w:t>
      </w:r>
      <w:r w:rsidRPr="00681560">
        <w:rPr>
          <w:rFonts w:ascii="Arial" w:hAnsi="Arial" w:cs="Arial"/>
          <w:sz w:val="23"/>
          <w:szCs w:val="23"/>
        </w:rPr>
        <w:t xml:space="preserve">rder and its implications, including the penalties for breaching the </w:t>
      </w:r>
      <w:r>
        <w:rPr>
          <w:rFonts w:ascii="Arial" w:hAnsi="Arial" w:cs="Arial"/>
          <w:sz w:val="23"/>
          <w:szCs w:val="23"/>
        </w:rPr>
        <w:t>o</w:t>
      </w:r>
      <w:r w:rsidRPr="00681560">
        <w:rPr>
          <w:rFonts w:ascii="Arial" w:hAnsi="Arial" w:cs="Arial"/>
          <w:sz w:val="23"/>
          <w:szCs w:val="23"/>
        </w:rPr>
        <w:t>rder</w:t>
      </w:r>
      <w:r>
        <w:rPr>
          <w:rFonts w:ascii="Arial" w:hAnsi="Arial" w:cs="Arial"/>
          <w:sz w:val="23"/>
          <w:szCs w:val="23"/>
        </w:rPr>
        <w:t>, and the mechanisms for appeal, verbally and in writing, as appropriate to the jurisdiction.</w:t>
      </w:r>
    </w:p>
    <w:p w14:paraId="018AB23F" w14:textId="77777777" w:rsidR="00B6603E" w:rsidRDefault="00B6603E" w:rsidP="00B6603E">
      <w:pPr>
        <w:autoSpaceDE w:val="0"/>
        <w:autoSpaceDN w:val="0"/>
        <w:adjustRightInd w:val="0"/>
        <w:spacing w:after="0" w:line="240" w:lineRule="auto"/>
        <w:rPr>
          <w:rFonts w:ascii="Arial" w:hAnsi="Arial" w:cs="Arial"/>
          <w:sz w:val="23"/>
          <w:szCs w:val="23"/>
        </w:rPr>
      </w:pPr>
    </w:p>
    <w:p w14:paraId="40E4D2A2" w14:textId="77777777" w:rsidR="00B6603E" w:rsidRDefault="00B6603E" w:rsidP="00B6603E">
      <w:pPr>
        <w:autoSpaceDE w:val="0"/>
        <w:autoSpaceDN w:val="0"/>
        <w:adjustRightInd w:val="0"/>
        <w:spacing w:after="0" w:line="240" w:lineRule="auto"/>
        <w:rPr>
          <w:rFonts w:ascii="Arial" w:hAnsi="Arial" w:cs="Arial"/>
          <w:sz w:val="23"/>
          <w:szCs w:val="23"/>
        </w:rPr>
      </w:pPr>
      <w:r w:rsidRPr="00681560">
        <w:rPr>
          <w:rFonts w:ascii="Arial" w:hAnsi="Arial" w:cs="Arial"/>
          <w:sz w:val="23"/>
          <w:szCs w:val="23"/>
        </w:rPr>
        <w:t xml:space="preserve">A person may seek independent review of their </w:t>
      </w:r>
      <w:r>
        <w:rPr>
          <w:rFonts w:ascii="Arial" w:hAnsi="Arial" w:cs="Arial"/>
          <w:sz w:val="23"/>
          <w:szCs w:val="23"/>
        </w:rPr>
        <w:t>b</w:t>
      </w:r>
      <w:r w:rsidRPr="00681560">
        <w:rPr>
          <w:rFonts w:ascii="Arial" w:hAnsi="Arial" w:cs="Arial"/>
          <w:sz w:val="23"/>
          <w:szCs w:val="23"/>
        </w:rPr>
        <w:t xml:space="preserve">ehavioural </w:t>
      </w:r>
      <w:r>
        <w:rPr>
          <w:rFonts w:ascii="Arial" w:hAnsi="Arial" w:cs="Arial"/>
          <w:sz w:val="23"/>
          <w:szCs w:val="23"/>
        </w:rPr>
        <w:t>o</w:t>
      </w:r>
      <w:r w:rsidRPr="00681560">
        <w:rPr>
          <w:rFonts w:ascii="Arial" w:hAnsi="Arial" w:cs="Arial"/>
          <w:sz w:val="23"/>
          <w:szCs w:val="23"/>
        </w:rPr>
        <w:t>rder through the administrative appeals</w:t>
      </w:r>
      <w:r>
        <w:rPr>
          <w:rFonts w:ascii="Arial" w:hAnsi="Arial" w:cs="Arial"/>
          <w:sz w:val="23"/>
          <w:szCs w:val="23"/>
        </w:rPr>
        <w:t xml:space="preserve"> process</w:t>
      </w:r>
      <w:r w:rsidRPr="00681560">
        <w:rPr>
          <w:rFonts w:ascii="Arial" w:hAnsi="Arial" w:cs="Arial"/>
          <w:sz w:val="23"/>
          <w:szCs w:val="23"/>
        </w:rPr>
        <w:t xml:space="preserve"> or</w:t>
      </w:r>
      <w:r>
        <w:rPr>
          <w:rFonts w:ascii="Arial" w:hAnsi="Arial" w:cs="Arial"/>
          <w:sz w:val="23"/>
          <w:szCs w:val="23"/>
        </w:rPr>
        <w:t xml:space="preserve"> a</w:t>
      </w:r>
      <w:r w:rsidRPr="00681560">
        <w:rPr>
          <w:rFonts w:ascii="Arial" w:hAnsi="Arial" w:cs="Arial"/>
          <w:sz w:val="23"/>
          <w:szCs w:val="23"/>
        </w:rPr>
        <w:t xml:space="preserve"> similar mechanism available in their relevant jurisdiction. </w:t>
      </w:r>
      <w:r>
        <w:rPr>
          <w:rFonts w:ascii="Arial" w:hAnsi="Arial" w:cs="Arial"/>
          <w:sz w:val="23"/>
          <w:szCs w:val="23"/>
        </w:rPr>
        <w:t>Arrangements should be made to assist the person to have appropriate advocacy and legal representation in the forums in which the order is made.</w:t>
      </w:r>
    </w:p>
    <w:p w14:paraId="25717017" w14:textId="77777777" w:rsidR="00B6603E" w:rsidRDefault="00B6603E" w:rsidP="00B6603E">
      <w:pPr>
        <w:autoSpaceDE w:val="0"/>
        <w:autoSpaceDN w:val="0"/>
        <w:adjustRightInd w:val="0"/>
        <w:spacing w:after="0" w:line="240" w:lineRule="auto"/>
        <w:rPr>
          <w:rFonts w:ascii="Arial" w:hAnsi="Arial" w:cs="Arial"/>
          <w:sz w:val="23"/>
          <w:szCs w:val="23"/>
        </w:rPr>
      </w:pPr>
    </w:p>
    <w:p w14:paraId="0BE5DC21" w14:textId="77777777" w:rsidR="00B6603E" w:rsidRPr="00681560" w:rsidRDefault="00B6603E" w:rsidP="00B6603E">
      <w:pPr>
        <w:autoSpaceDE w:val="0"/>
        <w:autoSpaceDN w:val="0"/>
        <w:adjustRightInd w:val="0"/>
        <w:spacing w:after="0" w:line="240" w:lineRule="auto"/>
        <w:rPr>
          <w:rFonts w:ascii="Arial" w:hAnsi="Arial" w:cs="Arial"/>
          <w:sz w:val="23"/>
          <w:szCs w:val="23"/>
        </w:rPr>
      </w:pPr>
      <w:r w:rsidRPr="00681560">
        <w:rPr>
          <w:rFonts w:ascii="Arial" w:hAnsi="Arial" w:cs="Arial"/>
          <w:sz w:val="23"/>
          <w:szCs w:val="23"/>
        </w:rPr>
        <w:t xml:space="preserve">The person being subject to a </w:t>
      </w:r>
      <w:r>
        <w:rPr>
          <w:rFonts w:ascii="Arial" w:hAnsi="Arial" w:cs="Arial"/>
          <w:sz w:val="23"/>
          <w:szCs w:val="23"/>
        </w:rPr>
        <w:t>b</w:t>
      </w:r>
      <w:r w:rsidRPr="00681560">
        <w:rPr>
          <w:rFonts w:ascii="Arial" w:hAnsi="Arial" w:cs="Arial"/>
          <w:sz w:val="23"/>
          <w:szCs w:val="23"/>
        </w:rPr>
        <w:t xml:space="preserve">ehavioural </w:t>
      </w:r>
      <w:r>
        <w:rPr>
          <w:rFonts w:ascii="Arial" w:hAnsi="Arial" w:cs="Arial"/>
          <w:sz w:val="23"/>
          <w:szCs w:val="23"/>
        </w:rPr>
        <w:t>o</w:t>
      </w:r>
      <w:r w:rsidRPr="00681560">
        <w:rPr>
          <w:rFonts w:ascii="Arial" w:hAnsi="Arial" w:cs="Arial"/>
          <w:sz w:val="23"/>
          <w:szCs w:val="23"/>
        </w:rPr>
        <w:t xml:space="preserve">rder should have access to appropriate peer representation and should be made aware of this right. </w:t>
      </w:r>
      <w:r>
        <w:rPr>
          <w:rFonts w:ascii="Arial" w:hAnsi="Arial" w:cs="Arial"/>
          <w:sz w:val="23"/>
          <w:szCs w:val="23"/>
        </w:rPr>
        <w:t xml:space="preserve">It is recommended that the person be advised that they may wish to consider seeking legal advice. </w:t>
      </w:r>
    </w:p>
    <w:p w14:paraId="0C3A9331" w14:textId="77777777" w:rsidR="00B6603E" w:rsidRPr="00681560" w:rsidRDefault="00B6603E" w:rsidP="00B6603E">
      <w:pPr>
        <w:autoSpaceDE w:val="0"/>
        <w:autoSpaceDN w:val="0"/>
        <w:adjustRightInd w:val="0"/>
        <w:spacing w:after="0" w:line="240" w:lineRule="auto"/>
        <w:rPr>
          <w:rFonts w:ascii="Arial" w:hAnsi="Arial" w:cs="Arial"/>
          <w:sz w:val="23"/>
          <w:szCs w:val="23"/>
        </w:rPr>
      </w:pPr>
    </w:p>
    <w:p w14:paraId="3E2D70EE" w14:textId="77777777" w:rsidR="00B6603E" w:rsidRPr="00681560" w:rsidRDefault="00B6603E" w:rsidP="00B6603E">
      <w:pPr>
        <w:autoSpaceDE w:val="0"/>
        <w:autoSpaceDN w:val="0"/>
        <w:adjustRightInd w:val="0"/>
        <w:spacing w:after="0" w:line="240" w:lineRule="auto"/>
        <w:rPr>
          <w:rFonts w:ascii="Arial" w:hAnsi="Arial" w:cs="Arial"/>
          <w:sz w:val="23"/>
          <w:szCs w:val="23"/>
        </w:rPr>
      </w:pPr>
      <w:r w:rsidRPr="00681560">
        <w:rPr>
          <w:rFonts w:ascii="Arial" w:hAnsi="Arial" w:cs="Arial"/>
          <w:sz w:val="23"/>
          <w:szCs w:val="23"/>
        </w:rPr>
        <w:t>Written reports of follow</w:t>
      </w:r>
      <w:r>
        <w:rPr>
          <w:rFonts w:ascii="Arial" w:hAnsi="Arial" w:cs="Arial"/>
          <w:sz w:val="23"/>
          <w:szCs w:val="23"/>
        </w:rPr>
        <w:t>-</w:t>
      </w:r>
      <w:r w:rsidRPr="00681560">
        <w:rPr>
          <w:rFonts w:ascii="Arial" w:hAnsi="Arial" w:cs="Arial"/>
          <w:sz w:val="23"/>
          <w:szCs w:val="23"/>
        </w:rPr>
        <w:t xml:space="preserve">up of those managed under the </w:t>
      </w:r>
      <w:r>
        <w:rPr>
          <w:rFonts w:ascii="Arial" w:hAnsi="Arial" w:cs="Arial"/>
          <w:sz w:val="23"/>
          <w:szCs w:val="23"/>
        </w:rPr>
        <w:t>Guidelines</w:t>
      </w:r>
      <w:r w:rsidRPr="00681560">
        <w:rPr>
          <w:rFonts w:ascii="Arial" w:hAnsi="Arial" w:cs="Arial"/>
          <w:sz w:val="23"/>
          <w:szCs w:val="23"/>
        </w:rPr>
        <w:t xml:space="preserve"> at Level 2 or above </w:t>
      </w:r>
      <w:r>
        <w:rPr>
          <w:rFonts w:ascii="Arial" w:hAnsi="Arial" w:cs="Arial"/>
          <w:sz w:val="23"/>
          <w:szCs w:val="23"/>
        </w:rPr>
        <w:t>should</w:t>
      </w:r>
      <w:r w:rsidRPr="00681560">
        <w:rPr>
          <w:rFonts w:ascii="Arial" w:hAnsi="Arial" w:cs="Arial"/>
          <w:sz w:val="23"/>
          <w:szCs w:val="23"/>
        </w:rPr>
        <w:t xml:space="preserve"> be considered by the Panel at each of its regular meetings. </w:t>
      </w:r>
    </w:p>
    <w:p w14:paraId="705221CA" w14:textId="77777777" w:rsidR="00B6603E" w:rsidRPr="00681560" w:rsidRDefault="00B6603E" w:rsidP="00B6603E">
      <w:pPr>
        <w:rPr>
          <w:rFonts w:ascii="Arial" w:hAnsi="Arial" w:cs="Arial"/>
          <w:sz w:val="23"/>
          <w:szCs w:val="23"/>
        </w:rPr>
        <w:sectPr w:rsidR="00B6603E" w:rsidRPr="00681560" w:rsidSect="008C3A77">
          <w:pgSz w:w="11906" w:h="16838"/>
          <w:pgMar w:top="1440" w:right="1440" w:bottom="1440" w:left="1440" w:header="708" w:footer="708" w:gutter="0"/>
          <w:cols w:space="708"/>
          <w:titlePg/>
          <w:docGrid w:linePitch="360"/>
        </w:sectPr>
      </w:pPr>
    </w:p>
    <w:p w14:paraId="19E73F97" w14:textId="77777777" w:rsidR="00B6603E" w:rsidRPr="00681560" w:rsidRDefault="00B6603E" w:rsidP="00B6603E">
      <w:pPr>
        <w:pStyle w:val="Heading2"/>
        <w:rPr>
          <w:rFonts w:ascii="Arial" w:hAnsi="Arial" w:cs="Arial"/>
        </w:rPr>
      </w:pPr>
      <w:bookmarkStart w:id="24" w:name="_Toc527107"/>
      <w:r w:rsidRPr="00681560">
        <w:rPr>
          <w:rFonts w:ascii="Arial" w:hAnsi="Arial" w:cs="Arial"/>
        </w:rPr>
        <w:lastRenderedPageBreak/>
        <w:t>Level Four: Detention and/or Isolation</w:t>
      </w:r>
      <w:bookmarkEnd w:id="24"/>
    </w:p>
    <w:p w14:paraId="577F4B69" w14:textId="77777777" w:rsidR="00B6603E" w:rsidRPr="00681560" w:rsidRDefault="00B6603E" w:rsidP="00B6603E">
      <w:pPr>
        <w:autoSpaceDE w:val="0"/>
        <w:autoSpaceDN w:val="0"/>
        <w:adjustRightInd w:val="0"/>
        <w:spacing w:after="0" w:line="240" w:lineRule="auto"/>
        <w:rPr>
          <w:rFonts w:ascii="Arial" w:hAnsi="Arial" w:cs="Arial"/>
          <w:sz w:val="23"/>
          <w:szCs w:val="23"/>
        </w:rPr>
      </w:pPr>
    </w:p>
    <w:tbl>
      <w:tblPr>
        <w:tblW w:w="13820" w:type="dxa"/>
        <w:tblInd w:w="180" w:type="dxa"/>
        <w:tblBorders>
          <w:top w:val="nil"/>
          <w:left w:val="nil"/>
          <w:bottom w:val="nil"/>
          <w:right w:val="nil"/>
        </w:tblBorders>
        <w:tblLayout w:type="fixed"/>
        <w:tblLook w:val="0000" w:firstRow="0" w:lastRow="0" w:firstColumn="0" w:lastColumn="0" w:noHBand="0" w:noVBand="0"/>
      </w:tblPr>
      <w:tblGrid>
        <w:gridCol w:w="2365"/>
        <w:gridCol w:w="2839"/>
        <w:gridCol w:w="3229"/>
        <w:gridCol w:w="5387"/>
      </w:tblGrid>
      <w:tr w:rsidR="00B6603E" w:rsidRPr="00681560" w14:paraId="4698A5B2" w14:textId="77777777" w:rsidTr="00B348E2">
        <w:trPr>
          <w:trHeight w:val="252"/>
        </w:trPr>
        <w:tc>
          <w:tcPr>
            <w:tcW w:w="2365" w:type="dxa"/>
            <w:tcBorders>
              <w:top w:val="single" w:sz="8" w:space="0" w:color="000000"/>
              <w:left w:val="single" w:sz="8" w:space="0" w:color="000000"/>
              <w:bottom w:val="single" w:sz="8" w:space="0" w:color="000000"/>
              <w:right w:val="single" w:sz="8" w:space="0" w:color="000000"/>
            </w:tcBorders>
          </w:tcPr>
          <w:p w14:paraId="497CE6E4" w14:textId="77777777" w:rsidR="00B6603E" w:rsidRPr="00681560" w:rsidRDefault="00B6603E" w:rsidP="00B348E2">
            <w:pPr>
              <w:autoSpaceDE w:val="0"/>
              <w:autoSpaceDN w:val="0"/>
              <w:adjustRightInd w:val="0"/>
              <w:spacing w:before="120" w:after="120" w:line="240" w:lineRule="auto"/>
              <w:jc w:val="center"/>
              <w:rPr>
                <w:rFonts w:ascii="Arial" w:hAnsi="Arial" w:cs="Arial"/>
                <w:color w:val="000000"/>
                <w:sz w:val="18"/>
                <w:szCs w:val="18"/>
              </w:rPr>
            </w:pPr>
            <w:r w:rsidRPr="00681560">
              <w:rPr>
                <w:rFonts w:ascii="Arial" w:hAnsi="Arial" w:cs="Arial"/>
                <w:b/>
                <w:bCs/>
                <w:color w:val="000000"/>
                <w:sz w:val="18"/>
                <w:szCs w:val="18"/>
              </w:rPr>
              <w:t xml:space="preserve">Level </w:t>
            </w:r>
          </w:p>
        </w:tc>
        <w:tc>
          <w:tcPr>
            <w:tcW w:w="2839" w:type="dxa"/>
            <w:tcBorders>
              <w:top w:val="single" w:sz="8" w:space="0" w:color="000000"/>
              <w:left w:val="single" w:sz="8" w:space="0" w:color="000000"/>
              <w:bottom w:val="single" w:sz="8" w:space="0" w:color="000000"/>
              <w:right w:val="single" w:sz="8" w:space="0" w:color="000000"/>
            </w:tcBorders>
          </w:tcPr>
          <w:p w14:paraId="57B29A4F" w14:textId="77777777" w:rsidR="00B6603E" w:rsidRPr="00681560" w:rsidRDefault="00B6603E" w:rsidP="00B348E2">
            <w:pPr>
              <w:autoSpaceDE w:val="0"/>
              <w:autoSpaceDN w:val="0"/>
              <w:adjustRightInd w:val="0"/>
              <w:spacing w:before="120" w:after="120" w:line="240" w:lineRule="auto"/>
              <w:jc w:val="center"/>
              <w:rPr>
                <w:rFonts w:ascii="Arial" w:hAnsi="Arial" w:cs="Arial"/>
                <w:color w:val="000000"/>
                <w:sz w:val="18"/>
                <w:szCs w:val="18"/>
              </w:rPr>
            </w:pPr>
            <w:r>
              <w:rPr>
                <w:rFonts w:ascii="Arial" w:hAnsi="Arial" w:cs="Arial"/>
                <w:b/>
                <w:bCs/>
                <w:color w:val="000000"/>
                <w:sz w:val="18"/>
                <w:szCs w:val="18"/>
              </w:rPr>
              <w:t>Suggested Steps</w:t>
            </w:r>
            <w:r w:rsidRPr="00681560">
              <w:rPr>
                <w:rFonts w:ascii="Arial" w:hAnsi="Arial" w:cs="Arial"/>
                <w:b/>
                <w:bCs/>
                <w:color w:val="000000"/>
                <w:sz w:val="18"/>
                <w:szCs w:val="18"/>
              </w:rPr>
              <w:t xml:space="preserve"> </w:t>
            </w:r>
          </w:p>
        </w:tc>
        <w:tc>
          <w:tcPr>
            <w:tcW w:w="3229" w:type="dxa"/>
            <w:tcBorders>
              <w:top w:val="single" w:sz="8" w:space="0" w:color="000000"/>
              <w:left w:val="single" w:sz="8" w:space="0" w:color="000000"/>
              <w:bottom w:val="single" w:sz="8" w:space="0" w:color="000000"/>
              <w:right w:val="single" w:sz="8" w:space="0" w:color="000000"/>
            </w:tcBorders>
          </w:tcPr>
          <w:p w14:paraId="79D6AE99" w14:textId="77777777" w:rsidR="00B6603E" w:rsidRPr="00681560" w:rsidRDefault="00B6603E" w:rsidP="00B348E2">
            <w:pPr>
              <w:autoSpaceDE w:val="0"/>
              <w:autoSpaceDN w:val="0"/>
              <w:adjustRightInd w:val="0"/>
              <w:spacing w:before="120" w:after="120" w:line="240" w:lineRule="auto"/>
              <w:jc w:val="center"/>
              <w:rPr>
                <w:rFonts w:ascii="Arial" w:hAnsi="Arial" w:cs="Arial"/>
                <w:color w:val="000000"/>
                <w:sz w:val="18"/>
                <w:szCs w:val="18"/>
              </w:rPr>
            </w:pPr>
            <w:r w:rsidRPr="00681560">
              <w:rPr>
                <w:rFonts w:ascii="Arial" w:hAnsi="Arial" w:cs="Arial"/>
                <w:b/>
                <w:bCs/>
                <w:color w:val="000000"/>
                <w:sz w:val="18"/>
                <w:szCs w:val="18"/>
              </w:rPr>
              <w:t xml:space="preserve">Services to consider </w:t>
            </w:r>
          </w:p>
        </w:tc>
        <w:tc>
          <w:tcPr>
            <w:tcW w:w="5387" w:type="dxa"/>
            <w:tcBorders>
              <w:top w:val="single" w:sz="8" w:space="0" w:color="000000"/>
              <w:left w:val="single" w:sz="8" w:space="0" w:color="000000"/>
              <w:bottom w:val="single" w:sz="8" w:space="0" w:color="000000"/>
              <w:right w:val="single" w:sz="8" w:space="0" w:color="000000"/>
            </w:tcBorders>
          </w:tcPr>
          <w:p w14:paraId="3BF524FC" w14:textId="77777777" w:rsidR="00B6603E" w:rsidRPr="00681560" w:rsidRDefault="00B6603E" w:rsidP="00B348E2">
            <w:pPr>
              <w:autoSpaceDE w:val="0"/>
              <w:autoSpaceDN w:val="0"/>
              <w:adjustRightInd w:val="0"/>
              <w:spacing w:before="120" w:after="120" w:line="240" w:lineRule="auto"/>
              <w:jc w:val="center"/>
              <w:rPr>
                <w:rFonts w:ascii="Arial" w:hAnsi="Arial" w:cs="Arial"/>
                <w:color w:val="000000"/>
                <w:sz w:val="18"/>
                <w:szCs w:val="18"/>
              </w:rPr>
            </w:pPr>
            <w:r>
              <w:rPr>
                <w:rFonts w:ascii="Arial" w:hAnsi="Arial" w:cs="Arial"/>
                <w:b/>
                <w:bCs/>
                <w:color w:val="000000"/>
                <w:sz w:val="18"/>
                <w:szCs w:val="18"/>
              </w:rPr>
              <w:t>Proposed d</w:t>
            </w:r>
            <w:r w:rsidRPr="00681560">
              <w:rPr>
                <w:rFonts w:ascii="Arial" w:hAnsi="Arial" w:cs="Arial"/>
                <w:b/>
                <w:bCs/>
                <w:color w:val="000000"/>
                <w:sz w:val="18"/>
                <w:szCs w:val="18"/>
              </w:rPr>
              <w:t xml:space="preserve">ecision, decision maker and action </w:t>
            </w:r>
          </w:p>
        </w:tc>
      </w:tr>
      <w:tr w:rsidR="00B6603E" w:rsidRPr="00681560" w14:paraId="0B4802AF" w14:textId="77777777" w:rsidTr="00B348E2">
        <w:trPr>
          <w:trHeight w:val="4716"/>
        </w:trPr>
        <w:tc>
          <w:tcPr>
            <w:tcW w:w="2365" w:type="dxa"/>
            <w:tcBorders>
              <w:top w:val="single" w:sz="8" w:space="0" w:color="000000"/>
              <w:left w:val="single" w:sz="8" w:space="0" w:color="000000"/>
              <w:bottom w:val="single" w:sz="8" w:space="0" w:color="000000"/>
              <w:right w:val="single" w:sz="8" w:space="0" w:color="000000"/>
            </w:tcBorders>
          </w:tcPr>
          <w:p w14:paraId="691988CF" w14:textId="77777777" w:rsidR="00B6603E" w:rsidRPr="00681560" w:rsidRDefault="00B6603E" w:rsidP="00B348E2">
            <w:pPr>
              <w:autoSpaceDE w:val="0"/>
              <w:autoSpaceDN w:val="0"/>
              <w:adjustRightInd w:val="0"/>
              <w:spacing w:after="0" w:line="240" w:lineRule="auto"/>
              <w:rPr>
                <w:rFonts w:ascii="Arial" w:hAnsi="Arial" w:cs="Arial"/>
                <w:color w:val="000000"/>
                <w:sz w:val="18"/>
                <w:szCs w:val="18"/>
              </w:rPr>
            </w:pPr>
          </w:p>
          <w:p w14:paraId="13A263AA" w14:textId="77777777" w:rsidR="00B6603E" w:rsidRDefault="00B6603E" w:rsidP="00B348E2">
            <w:pPr>
              <w:autoSpaceDE w:val="0"/>
              <w:autoSpaceDN w:val="0"/>
              <w:adjustRightInd w:val="0"/>
              <w:spacing w:after="0" w:line="240" w:lineRule="auto"/>
              <w:rPr>
                <w:rFonts w:ascii="Arial" w:hAnsi="Arial" w:cs="Arial"/>
                <w:color w:val="000000"/>
                <w:sz w:val="18"/>
                <w:szCs w:val="18"/>
              </w:rPr>
            </w:pPr>
            <w:r w:rsidRPr="00681560">
              <w:rPr>
                <w:rFonts w:ascii="Arial" w:hAnsi="Arial" w:cs="Arial"/>
                <w:color w:val="000000"/>
                <w:sz w:val="18"/>
                <w:szCs w:val="18"/>
              </w:rPr>
              <w:t xml:space="preserve">At Level Four, specific powers that may be exercised include: </w:t>
            </w:r>
          </w:p>
          <w:p w14:paraId="57D62AE7" w14:textId="77777777" w:rsidR="00B6603E" w:rsidRPr="00681560" w:rsidRDefault="00B6603E" w:rsidP="00B348E2">
            <w:pPr>
              <w:autoSpaceDE w:val="0"/>
              <w:autoSpaceDN w:val="0"/>
              <w:adjustRightInd w:val="0"/>
              <w:spacing w:after="0" w:line="240" w:lineRule="auto"/>
              <w:rPr>
                <w:rFonts w:ascii="Arial" w:hAnsi="Arial" w:cs="Arial"/>
                <w:color w:val="000000"/>
                <w:sz w:val="18"/>
                <w:szCs w:val="18"/>
              </w:rPr>
            </w:pPr>
          </w:p>
          <w:p w14:paraId="4E38B7F5" w14:textId="77777777" w:rsidR="00B6603E" w:rsidRDefault="00B6603E" w:rsidP="00B348E2">
            <w:pPr>
              <w:widowControl w:val="0"/>
              <w:numPr>
                <w:ilvl w:val="0"/>
                <w:numId w:val="15"/>
              </w:numPr>
              <w:autoSpaceDE w:val="0"/>
              <w:autoSpaceDN w:val="0"/>
              <w:adjustRightInd w:val="0"/>
              <w:spacing w:after="0" w:line="240" w:lineRule="auto"/>
              <w:ind w:left="246" w:hanging="246"/>
              <w:rPr>
                <w:rFonts w:ascii="Arial" w:hAnsi="Arial" w:cs="Arial"/>
                <w:color w:val="000000"/>
                <w:sz w:val="18"/>
                <w:szCs w:val="18"/>
              </w:rPr>
            </w:pPr>
            <w:r w:rsidRPr="00681560">
              <w:rPr>
                <w:rFonts w:ascii="Arial" w:hAnsi="Arial" w:cs="Arial"/>
                <w:color w:val="000000"/>
                <w:sz w:val="18"/>
                <w:szCs w:val="18"/>
              </w:rPr>
              <w:t xml:space="preserve">to order a person to be subject to isolation; </w:t>
            </w:r>
            <w:r>
              <w:rPr>
                <w:rFonts w:ascii="Arial" w:hAnsi="Arial" w:cs="Arial"/>
                <w:color w:val="000000"/>
                <w:sz w:val="18"/>
                <w:szCs w:val="18"/>
              </w:rPr>
              <w:t>and,</w:t>
            </w:r>
          </w:p>
          <w:p w14:paraId="70F61C40" w14:textId="77777777" w:rsidR="00B6603E" w:rsidRPr="00681560" w:rsidRDefault="00B6603E" w:rsidP="00B348E2">
            <w:pPr>
              <w:widowControl w:val="0"/>
              <w:autoSpaceDE w:val="0"/>
              <w:autoSpaceDN w:val="0"/>
              <w:adjustRightInd w:val="0"/>
              <w:spacing w:after="0" w:line="240" w:lineRule="auto"/>
              <w:ind w:left="246"/>
              <w:rPr>
                <w:rFonts w:ascii="Arial" w:hAnsi="Arial" w:cs="Arial"/>
                <w:color w:val="000000"/>
                <w:sz w:val="18"/>
                <w:szCs w:val="18"/>
              </w:rPr>
            </w:pPr>
          </w:p>
          <w:p w14:paraId="2CA6B2D2" w14:textId="77777777" w:rsidR="00B6603E" w:rsidRPr="00681560" w:rsidRDefault="00B6603E" w:rsidP="00B348E2">
            <w:pPr>
              <w:widowControl w:val="0"/>
              <w:numPr>
                <w:ilvl w:val="0"/>
                <w:numId w:val="15"/>
              </w:numPr>
              <w:autoSpaceDE w:val="0"/>
              <w:autoSpaceDN w:val="0"/>
              <w:adjustRightInd w:val="0"/>
              <w:spacing w:after="0" w:line="240" w:lineRule="auto"/>
              <w:ind w:left="246" w:hanging="246"/>
              <w:rPr>
                <w:rFonts w:ascii="Arial" w:hAnsi="Arial" w:cs="Arial"/>
                <w:color w:val="000000"/>
                <w:sz w:val="18"/>
                <w:szCs w:val="18"/>
              </w:rPr>
            </w:pPr>
            <w:r w:rsidRPr="00681560">
              <w:rPr>
                <w:rFonts w:ascii="Arial" w:hAnsi="Arial" w:cs="Arial"/>
                <w:color w:val="000000"/>
                <w:sz w:val="18"/>
                <w:szCs w:val="18"/>
              </w:rPr>
              <w:t xml:space="preserve">to order a person to be subject to detention. </w:t>
            </w:r>
          </w:p>
          <w:p w14:paraId="1226E79A" w14:textId="77777777" w:rsidR="00B6603E" w:rsidRPr="00681560" w:rsidRDefault="00B6603E" w:rsidP="00B348E2">
            <w:pPr>
              <w:autoSpaceDE w:val="0"/>
              <w:autoSpaceDN w:val="0"/>
              <w:adjustRightInd w:val="0"/>
              <w:spacing w:after="0" w:line="240" w:lineRule="auto"/>
              <w:rPr>
                <w:rFonts w:ascii="Arial" w:hAnsi="Arial" w:cs="Arial"/>
                <w:color w:val="000000"/>
                <w:sz w:val="18"/>
                <w:szCs w:val="18"/>
              </w:rPr>
            </w:pPr>
          </w:p>
        </w:tc>
        <w:tc>
          <w:tcPr>
            <w:tcW w:w="2839" w:type="dxa"/>
            <w:tcBorders>
              <w:top w:val="single" w:sz="8" w:space="0" w:color="000000"/>
              <w:left w:val="single" w:sz="8" w:space="0" w:color="000000"/>
              <w:bottom w:val="single" w:sz="8" w:space="0" w:color="000000"/>
              <w:right w:val="single" w:sz="8" w:space="0" w:color="000000"/>
            </w:tcBorders>
          </w:tcPr>
          <w:p w14:paraId="798FB318" w14:textId="77777777" w:rsidR="00B6603E" w:rsidRPr="00681560" w:rsidRDefault="00B6603E" w:rsidP="00B348E2">
            <w:pPr>
              <w:widowControl w:val="0"/>
              <w:autoSpaceDE w:val="0"/>
              <w:autoSpaceDN w:val="0"/>
              <w:adjustRightInd w:val="0"/>
              <w:spacing w:after="0" w:line="240" w:lineRule="auto"/>
              <w:ind w:left="246"/>
              <w:rPr>
                <w:rFonts w:ascii="Arial" w:hAnsi="Arial" w:cs="Arial"/>
                <w:color w:val="000000"/>
                <w:sz w:val="18"/>
                <w:szCs w:val="18"/>
              </w:rPr>
            </w:pPr>
          </w:p>
          <w:p w14:paraId="18D689BF" w14:textId="77777777" w:rsidR="00B6603E" w:rsidRPr="00681560" w:rsidRDefault="00B6603E" w:rsidP="00B348E2">
            <w:pPr>
              <w:widowControl w:val="0"/>
              <w:numPr>
                <w:ilvl w:val="0"/>
                <w:numId w:val="15"/>
              </w:numPr>
              <w:autoSpaceDE w:val="0"/>
              <w:autoSpaceDN w:val="0"/>
              <w:adjustRightInd w:val="0"/>
              <w:spacing w:after="0" w:line="240" w:lineRule="auto"/>
              <w:ind w:left="246" w:hanging="246"/>
              <w:rPr>
                <w:rFonts w:ascii="Arial" w:hAnsi="Arial" w:cs="Arial"/>
                <w:color w:val="000000"/>
                <w:sz w:val="18"/>
                <w:szCs w:val="18"/>
              </w:rPr>
            </w:pPr>
            <w:r w:rsidRPr="00681560">
              <w:rPr>
                <w:rFonts w:ascii="Arial" w:hAnsi="Arial" w:cs="Arial"/>
                <w:color w:val="000000"/>
                <w:sz w:val="18"/>
                <w:szCs w:val="18"/>
              </w:rPr>
              <w:t xml:space="preserve">Following advice from HIV </w:t>
            </w:r>
            <w:r>
              <w:rPr>
                <w:rFonts w:ascii="Arial" w:hAnsi="Arial" w:cs="Arial"/>
                <w:color w:val="000000"/>
                <w:sz w:val="18"/>
                <w:szCs w:val="18"/>
              </w:rPr>
              <w:t>A</w:t>
            </w:r>
            <w:r w:rsidRPr="00681560">
              <w:rPr>
                <w:rFonts w:ascii="Arial" w:hAnsi="Arial" w:cs="Arial"/>
                <w:color w:val="000000"/>
                <w:sz w:val="18"/>
                <w:szCs w:val="18"/>
              </w:rPr>
              <w:t xml:space="preserve">dvisory </w:t>
            </w:r>
            <w:r>
              <w:rPr>
                <w:rFonts w:ascii="Arial" w:hAnsi="Arial" w:cs="Arial"/>
                <w:color w:val="000000"/>
                <w:sz w:val="18"/>
                <w:szCs w:val="18"/>
              </w:rPr>
              <w:t>P</w:t>
            </w:r>
            <w:r w:rsidRPr="00681560">
              <w:rPr>
                <w:rFonts w:ascii="Arial" w:hAnsi="Arial" w:cs="Arial"/>
                <w:color w:val="000000"/>
                <w:sz w:val="18"/>
                <w:szCs w:val="18"/>
              </w:rPr>
              <w:t xml:space="preserve">anel to CHO or </w:t>
            </w:r>
            <w:r>
              <w:rPr>
                <w:rFonts w:ascii="Arial" w:hAnsi="Arial" w:cs="Arial"/>
                <w:color w:val="000000"/>
                <w:sz w:val="18"/>
                <w:szCs w:val="18"/>
              </w:rPr>
              <w:t>delegate</w:t>
            </w:r>
            <w:r w:rsidRPr="00681560">
              <w:rPr>
                <w:rFonts w:ascii="Arial" w:hAnsi="Arial" w:cs="Arial"/>
                <w:color w:val="000000"/>
                <w:sz w:val="18"/>
                <w:szCs w:val="18"/>
              </w:rPr>
              <w:t xml:space="preserve">. </w:t>
            </w:r>
          </w:p>
          <w:p w14:paraId="796F18C2" w14:textId="77777777" w:rsidR="00B6603E" w:rsidRPr="00681560" w:rsidRDefault="00B6603E" w:rsidP="00B348E2">
            <w:pPr>
              <w:autoSpaceDE w:val="0"/>
              <w:autoSpaceDN w:val="0"/>
              <w:adjustRightInd w:val="0"/>
              <w:spacing w:after="0" w:line="240" w:lineRule="auto"/>
              <w:rPr>
                <w:rFonts w:ascii="Arial" w:hAnsi="Arial" w:cs="Arial"/>
                <w:color w:val="000000"/>
                <w:sz w:val="18"/>
                <w:szCs w:val="18"/>
              </w:rPr>
            </w:pPr>
          </w:p>
          <w:p w14:paraId="3615C968" w14:textId="77777777" w:rsidR="00B6603E" w:rsidRPr="00681560" w:rsidRDefault="00B6603E" w:rsidP="00B348E2">
            <w:pPr>
              <w:autoSpaceDE w:val="0"/>
              <w:autoSpaceDN w:val="0"/>
              <w:adjustRightInd w:val="0"/>
              <w:spacing w:after="0" w:line="240" w:lineRule="auto"/>
              <w:rPr>
                <w:rFonts w:ascii="Arial" w:hAnsi="Arial" w:cs="Arial"/>
                <w:color w:val="000000"/>
                <w:sz w:val="18"/>
                <w:szCs w:val="18"/>
              </w:rPr>
            </w:pPr>
            <w:r w:rsidRPr="00681560">
              <w:rPr>
                <w:rFonts w:ascii="Arial" w:hAnsi="Arial" w:cs="Arial"/>
                <w:color w:val="000000"/>
                <w:sz w:val="18"/>
                <w:szCs w:val="18"/>
              </w:rPr>
              <w:t xml:space="preserve">OR </w:t>
            </w:r>
          </w:p>
          <w:p w14:paraId="7CDC6914" w14:textId="77777777" w:rsidR="00B6603E" w:rsidRPr="00681560" w:rsidRDefault="00B6603E" w:rsidP="00B348E2">
            <w:pPr>
              <w:autoSpaceDE w:val="0"/>
              <w:autoSpaceDN w:val="0"/>
              <w:adjustRightInd w:val="0"/>
              <w:spacing w:after="0" w:line="240" w:lineRule="auto"/>
              <w:rPr>
                <w:rFonts w:ascii="Arial" w:hAnsi="Arial" w:cs="Arial"/>
                <w:color w:val="000000"/>
                <w:sz w:val="18"/>
                <w:szCs w:val="18"/>
              </w:rPr>
            </w:pPr>
          </w:p>
          <w:p w14:paraId="2EB81D5A" w14:textId="77777777" w:rsidR="00B6603E" w:rsidRPr="00681560" w:rsidRDefault="00B6603E" w:rsidP="00B348E2">
            <w:pPr>
              <w:widowControl w:val="0"/>
              <w:numPr>
                <w:ilvl w:val="0"/>
                <w:numId w:val="15"/>
              </w:numPr>
              <w:autoSpaceDE w:val="0"/>
              <w:autoSpaceDN w:val="0"/>
              <w:adjustRightInd w:val="0"/>
              <w:spacing w:after="0" w:line="240" w:lineRule="auto"/>
              <w:ind w:left="246" w:hanging="246"/>
              <w:rPr>
                <w:rFonts w:ascii="Arial" w:hAnsi="Arial" w:cs="Arial"/>
                <w:color w:val="000000"/>
                <w:sz w:val="18"/>
                <w:szCs w:val="18"/>
              </w:rPr>
            </w:pPr>
            <w:r w:rsidRPr="00681560">
              <w:rPr>
                <w:rFonts w:ascii="Arial" w:hAnsi="Arial" w:cs="Arial"/>
                <w:color w:val="000000"/>
                <w:sz w:val="18"/>
                <w:szCs w:val="18"/>
              </w:rPr>
              <w:t xml:space="preserve">Urgent referral of case to CHO or </w:t>
            </w:r>
            <w:r>
              <w:rPr>
                <w:rFonts w:ascii="Arial" w:hAnsi="Arial" w:cs="Arial"/>
                <w:color w:val="000000"/>
                <w:sz w:val="18"/>
                <w:szCs w:val="18"/>
              </w:rPr>
              <w:t>delegate</w:t>
            </w:r>
            <w:r w:rsidRPr="00681560">
              <w:rPr>
                <w:rFonts w:ascii="Arial" w:hAnsi="Arial" w:cs="Arial"/>
                <w:color w:val="000000"/>
                <w:sz w:val="18"/>
                <w:szCs w:val="18"/>
              </w:rPr>
              <w:t xml:space="preserve"> by the Chair of HIV </w:t>
            </w:r>
            <w:r>
              <w:rPr>
                <w:rFonts w:ascii="Arial" w:hAnsi="Arial" w:cs="Arial"/>
                <w:color w:val="000000"/>
                <w:sz w:val="18"/>
                <w:szCs w:val="18"/>
              </w:rPr>
              <w:t>A</w:t>
            </w:r>
            <w:r w:rsidRPr="00681560">
              <w:rPr>
                <w:rFonts w:ascii="Arial" w:hAnsi="Arial" w:cs="Arial"/>
                <w:color w:val="000000"/>
                <w:sz w:val="18"/>
                <w:szCs w:val="18"/>
              </w:rPr>
              <w:t xml:space="preserve">dvisory </w:t>
            </w:r>
            <w:r>
              <w:rPr>
                <w:rFonts w:ascii="Arial" w:hAnsi="Arial" w:cs="Arial"/>
                <w:color w:val="000000"/>
                <w:sz w:val="18"/>
                <w:szCs w:val="18"/>
              </w:rPr>
              <w:t>P</w:t>
            </w:r>
            <w:r w:rsidRPr="00681560">
              <w:rPr>
                <w:rFonts w:ascii="Arial" w:hAnsi="Arial" w:cs="Arial"/>
                <w:color w:val="000000"/>
                <w:sz w:val="18"/>
                <w:szCs w:val="18"/>
              </w:rPr>
              <w:t xml:space="preserve">anel. </w:t>
            </w:r>
          </w:p>
          <w:p w14:paraId="684ACD8D" w14:textId="77777777" w:rsidR="00B6603E" w:rsidRPr="00681560" w:rsidRDefault="00B6603E" w:rsidP="00B348E2">
            <w:pPr>
              <w:widowControl w:val="0"/>
              <w:autoSpaceDE w:val="0"/>
              <w:autoSpaceDN w:val="0"/>
              <w:adjustRightInd w:val="0"/>
              <w:spacing w:after="0" w:line="240" w:lineRule="auto"/>
              <w:ind w:left="246"/>
              <w:rPr>
                <w:rFonts w:ascii="Arial" w:hAnsi="Arial" w:cs="Arial"/>
                <w:color w:val="000000"/>
                <w:sz w:val="18"/>
                <w:szCs w:val="18"/>
              </w:rPr>
            </w:pPr>
          </w:p>
          <w:p w14:paraId="18BC7B7B" w14:textId="77777777" w:rsidR="00B6603E" w:rsidRPr="00681560" w:rsidRDefault="00B6603E" w:rsidP="00B348E2">
            <w:pPr>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In both cases it is recommended that legal advice is obtained.</w:t>
            </w:r>
          </w:p>
        </w:tc>
        <w:tc>
          <w:tcPr>
            <w:tcW w:w="3229" w:type="dxa"/>
            <w:tcBorders>
              <w:top w:val="single" w:sz="8" w:space="0" w:color="000000"/>
              <w:left w:val="single" w:sz="8" w:space="0" w:color="000000"/>
              <w:bottom w:val="single" w:sz="8" w:space="0" w:color="000000"/>
              <w:right w:val="single" w:sz="8" w:space="0" w:color="000000"/>
            </w:tcBorders>
          </w:tcPr>
          <w:p w14:paraId="11D9EEAF" w14:textId="77777777" w:rsidR="00B6603E" w:rsidRPr="009A101C" w:rsidRDefault="00B6603E" w:rsidP="00B348E2">
            <w:pPr>
              <w:widowControl w:val="0"/>
              <w:autoSpaceDE w:val="0"/>
              <w:autoSpaceDN w:val="0"/>
              <w:adjustRightInd w:val="0"/>
              <w:spacing w:after="0" w:line="240" w:lineRule="auto"/>
              <w:ind w:left="246"/>
              <w:rPr>
                <w:rFonts w:ascii="Arial" w:hAnsi="Arial" w:cs="Arial"/>
                <w:color w:val="000000"/>
                <w:sz w:val="18"/>
                <w:szCs w:val="18"/>
              </w:rPr>
            </w:pPr>
          </w:p>
          <w:p w14:paraId="70A6709C" w14:textId="77777777" w:rsidR="00B6603E" w:rsidRPr="009A101C" w:rsidRDefault="00B6603E" w:rsidP="00B348E2">
            <w:pPr>
              <w:widowControl w:val="0"/>
              <w:numPr>
                <w:ilvl w:val="0"/>
                <w:numId w:val="15"/>
              </w:numPr>
              <w:autoSpaceDE w:val="0"/>
              <w:autoSpaceDN w:val="0"/>
              <w:adjustRightInd w:val="0"/>
              <w:spacing w:after="0" w:line="240" w:lineRule="auto"/>
              <w:ind w:left="246" w:hanging="246"/>
              <w:rPr>
                <w:rFonts w:ascii="Arial" w:hAnsi="Arial" w:cs="Arial"/>
                <w:color w:val="000000"/>
                <w:sz w:val="18"/>
                <w:szCs w:val="18"/>
              </w:rPr>
            </w:pPr>
            <w:r w:rsidRPr="009A101C">
              <w:rPr>
                <w:rFonts w:ascii="Arial" w:hAnsi="Arial" w:cs="Arial"/>
                <w:color w:val="000000"/>
                <w:sz w:val="18"/>
                <w:szCs w:val="18"/>
              </w:rPr>
              <w:t xml:space="preserve">Detention in secure premises. </w:t>
            </w:r>
          </w:p>
          <w:p w14:paraId="3C3B03FD" w14:textId="77777777" w:rsidR="00B6603E" w:rsidRPr="009A101C" w:rsidRDefault="00B6603E" w:rsidP="00B348E2">
            <w:pPr>
              <w:autoSpaceDE w:val="0"/>
              <w:autoSpaceDN w:val="0"/>
              <w:adjustRightInd w:val="0"/>
              <w:spacing w:after="0" w:line="240" w:lineRule="auto"/>
              <w:rPr>
                <w:rFonts w:ascii="Arial" w:hAnsi="Arial" w:cs="Arial"/>
                <w:color w:val="000000"/>
                <w:sz w:val="18"/>
                <w:szCs w:val="18"/>
              </w:rPr>
            </w:pPr>
          </w:p>
          <w:p w14:paraId="3F14C95E" w14:textId="77777777" w:rsidR="00B6603E" w:rsidRPr="009A101C" w:rsidRDefault="00B6603E" w:rsidP="00B348E2">
            <w:pPr>
              <w:widowControl w:val="0"/>
              <w:numPr>
                <w:ilvl w:val="0"/>
                <w:numId w:val="15"/>
              </w:numPr>
              <w:autoSpaceDE w:val="0"/>
              <w:autoSpaceDN w:val="0"/>
              <w:adjustRightInd w:val="0"/>
              <w:spacing w:after="0" w:line="240" w:lineRule="auto"/>
              <w:ind w:left="246" w:hanging="246"/>
              <w:rPr>
                <w:rFonts w:ascii="Arial" w:hAnsi="Arial" w:cs="Arial"/>
                <w:color w:val="000000"/>
                <w:sz w:val="18"/>
                <w:szCs w:val="18"/>
              </w:rPr>
            </w:pPr>
            <w:r w:rsidRPr="009A101C">
              <w:rPr>
                <w:rFonts w:ascii="Arial" w:hAnsi="Arial" w:cs="Arial"/>
                <w:color w:val="000000"/>
                <w:sz w:val="18"/>
                <w:szCs w:val="18"/>
              </w:rPr>
              <w:t xml:space="preserve">Isolation in an appropriate facility. </w:t>
            </w:r>
          </w:p>
          <w:p w14:paraId="1B7DE76E" w14:textId="77777777" w:rsidR="00B6603E" w:rsidRPr="009A101C" w:rsidRDefault="00B6603E" w:rsidP="00B348E2">
            <w:pPr>
              <w:autoSpaceDE w:val="0"/>
              <w:autoSpaceDN w:val="0"/>
              <w:adjustRightInd w:val="0"/>
              <w:spacing w:after="0" w:line="240" w:lineRule="auto"/>
              <w:rPr>
                <w:rFonts w:ascii="Arial" w:hAnsi="Arial" w:cs="Arial"/>
                <w:color w:val="000000"/>
                <w:sz w:val="18"/>
                <w:szCs w:val="18"/>
              </w:rPr>
            </w:pPr>
          </w:p>
          <w:p w14:paraId="482416FD" w14:textId="77777777" w:rsidR="00B6603E" w:rsidRPr="009A101C" w:rsidRDefault="00B6603E" w:rsidP="00B348E2">
            <w:pPr>
              <w:widowControl w:val="0"/>
              <w:numPr>
                <w:ilvl w:val="0"/>
                <w:numId w:val="15"/>
              </w:numPr>
              <w:autoSpaceDE w:val="0"/>
              <w:autoSpaceDN w:val="0"/>
              <w:adjustRightInd w:val="0"/>
              <w:spacing w:after="0" w:line="240" w:lineRule="auto"/>
              <w:ind w:left="246" w:hanging="246"/>
              <w:rPr>
                <w:rFonts w:ascii="Arial" w:hAnsi="Arial" w:cs="Arial"/>
                <w:color w:val="000000"/>
                <w:sz w:val="18"/>
                <w:szCs w:val="18"/>
              </w:rPr>
            </w:pPr>
            <w:r w:rsidRPr="009A101C">
              <w:rPr>
                <w:rFonts w:ascii="Arial" w:hAnsi="Arial" w:cs="Arial"/>
                <w:color w:val="000000"/>
                <w:sz w:val="18"/>
                <w:szCs w:val="18"/>
              </w:rPr>
              <w:t xml:space="preserve">Full range of counselling, treatment and support services as required. </w:t>
            </w:r>
          </w:p>
          <w:p w14:paraId="2B92D24F" w14:textId="77777777" w:rsidR="00B6603E" w:rsidRPr="009A101C" w:rsidRDefault="00B6603E" w:rsidP="00B348E2">
            <w:pPr>
              <w:autoSpaceDE w:val="0"/>
              <w:autoSpaceDN w:val="0"/>
              <w:adjustRightInd w:val="0"/>
              <w:spacing w:after="0" w:line="240" w:lineRule="auto"/>
              <w:rPr>
                <w:rFonts w:ascii="Arial" w:hAnsi="Arial" w:cs="Arial"/>
                <w:color w:val="000000"/>
                <w:sz w:val="18"/>
                <w:szCs w:val="18"/>
              </w:rPr>
            </w:pPr>
          </w:p>
          <w:p w14:paraId="3A9AF7D7" w14:textId="77777777" w:rsidR="00B6603E" w:rsidRPr="009A101C" w:rsidRDefault="00B6603E" w:rsidP="00B348E2">
            <w:pPr>
              <w:widowControl w:val="0"/>
              <w:numPr>
                <w:ilvl w:val="0"/>
                <w:numId w:val="15"/>
              </w:numPr>
              <w:autoSpaceDE w:val="0"/>
              <w:autoSpaceDN w:val="0"/>
              <w:adjustRightInd w:val="0"/>
              <w:spacing w:after="0" w:line="240" w:lineRule="auto"/>
              <w:ind w:left="246" w:hanging="246"/>
              <w:rPr>
                <w:rFonts w:ascii="Arial" w:hAnsi="Arial" w:cs="Arial"/>
                <w:color w:val="000000"/>
                <w:sz w:val="18"/>
                <w:szCs w:val="18"/>
              </w:rPr>
            </w:pPr>
            <w:r w:rsidRPr="009A101C">
              <w:rPr>
                <w:rFonts w:ascii="Arial" w:hAnsi="Arial" w:cs="Arial"/>
                <w:color w:val="000000"/>
                <w:sz w:val="18"/>
                <w:szCs w:val="18"/>
              </w:rPr>
              <w:t xml:space="preserve">Medical / psychological examination at intervals as specified by legislation, administrative or judicial body to ensure wellbeing of individual and that the order remains relevant. </w:t>
            </w:r>
          </w:p>
          <w:p w14:paraId="6622D675" w14:textId="77777777" w:rsidR="00B6603E" w:rsidRPr="009A101C" w:rsidRDefault="00B6603E" w:rsidP="00B348E2">
            <w:pPr>
              <w:autoSpaceDE w:val="0"/>
              <w:autoSpaceDN w:val="0"/>
              <w:adjustRightInd w:val="0"/>
              <w:spacing w:after="0" w:line="240" w:lineRule="auto"/>
              <w:rPr>
                <w:rFonts w:ascii="Arial" w:hAnsi="Arial" w:cs="Arial"/>
                <w:color w:val="000000"/>
                <w:sz w:val="18"/>
                <w:szCs w:val="18"/>
              </w:rPr>
            </w:pPr>
          </w:p>
        </w:tc>
        <w:tc>
          <w:tcPr>
            <w:tcW w:w="5387" w:type="dxa"/>
            <w:tcBorders>
              <w:top w:val="single" w:sz="8" w:space="0" w:color="000000"/>
              <w:left w:val="single" w:sz="8" w:space="0" w:color="000000"/>
              <w:bottom w:val="single" w:sz="8" w:space="0" w:color="000000"/>
              <w:right w:val="single" w:sz="8" w:space="0" w:color="000000"/>
            </w:tcBorders>
          </w:tcPr>
          <w:p w14:paraId="618A4129" w14:textId="77777777" w:rsidR="00B6603E" w:rsidRPr="009A101C" w:rsidRDefault="00B6603E" w:rsidP="00B348E2">
            <w:pPr>
              <w:widowControl w:val="0"/>
              <w:autoSpaceDE w:val="0"/>
              <w:autoSpaceDN w:val="0"/>
              <w:adjustRightInd w:val="0"/>
              <w:spacing w:after="0" w:line="240" w:lineRule="auto"/>
              <w:ind w:left="246"/>
              <w:rPr>
                <w:rFonts w:ascii="Arial" w:hAnsi="Arial" w:cs="Arial"/>
                <w:color w:val="000000"/>
                <w:sz w:val="18"/>
                <w:szCs w:val="18"/>
              </w:rPr>
            </w:pPr>
          </w:p>
          <w:p w14:paraId="0FF2A900" w14:textId="77777777" w:rsidR="00B6603E" w:rsidRPr="009A101C" w:rsidRDefault="00B6603E" w:rsidP="00B348E2">
            <w:pPr>
              <w:widowControl w:val="0"/>
              <w:numPr>
                <w:ilvl w:val="0"/>
                <w:numId w:val="15"/>
              </w:numPr>
              <w:autoSpaceDE w:val="0"/>
              <w:autoSpaceDN w:val="0"/>
              <w:adjustRightInd w:val="0"/>
              <w:spacing w:after="0" w:line="240" w:lineRule="auto"/>
              <w:ind w:left="246" w:hanging="246"/>
              <w:rPr>
                <w:rFonts w:ascii="Arial" w:hAnsi="Arial" w:cs="Arial"/>
                <w:color w:val="000000"/>
                <w:sz w:val="18"/>
                <w:szCs w:val="18"/>
              </w:rPr>
            </w:pPr>
            <w:r w:rsidRPr="009A101C">
              <w:rPr>
                <w:rFonts w:ascii="Arial" w:hAnsi="Arial" w:cs="Arial"/>
                <w:color w:val="000000"/>
                <w:sz w:val="18"/>
                <w:szCs w:val="18"/>
              </w:rPr>
              <w:t>Decision to implement a detention order and/or an isolation order, as per jurisdictional mechanism</w:t>
            </w:r>
            <w:r>
              <w:rPr>
                <w:rFonts w:ascii="Arial" w:hAnsi="Arial" w:cs="Arial"/>
                <w:color w:val="000000"/>
                <w:sz w:val="18"/>
                <w:szCs w:val="18"/>
              </w:rPr>
              <w:t>.</w:t>
            </w:r>
          </w:p>
          <w:p w14:paraId="6B4A1613" w14:textId="77777777" w:rsidR="00B6603E" w:rsidRPr="009A101C" w:rsidRDefault="00B6603E" w:rsidP="00B348E2">
            <w:pPr>
              <w:autoSpaceDE w:val="0"/>
              <w:autoSpaceDN w:val="0"/>
              <w:adjustRightInd w:val="0"/>
              <w:spacing w:after="0" w:line="240" w:lineRule="auto"/>
              <w:rPr>
                <w:rFonts w:ascii="Arial" w:hAnsi="Arial" w:cs="Arial"/>
                <w:color w:val="000000"/>
                <w:sz w:val="18"/>
                <w:szCs w:val="18"/>
              </w:rPr>
            </w:pPr>
          </w:p>
          <w:p w14:paraId="143DD622" w14:textId="77777777" w:rsidR="00B6603E" w:rsidRPr="009A101C" w:rsidRDefault="00B6603E" w:rsidP="00B348E2">
            <w:pPr>
              <w:widowControl w:val="0"/>
              <w:numPr>
                <w:ilvl w:val="0"/>
                <w:numId w:val="15"/>
              </w:numPr>
              <w:autoSpaceDE w:val="0"/>
              <w:autoSpaceDN w:val="0"/>
              <w:adjustRightInd w:val="0"/>
              <w:spacing w:after="0" w:line="240" w:lineRule="auto"/>
              <w:ind w:left="246" w:hanging="246"/>
              <w:rPr>
                <w:rFonts w:ascii="Arial" w:hAnsi="Arial" w:cs="Arial"/>
                <w:color w:val="000000"/>
                <w:sz w:val="18"/>
                <w:szCs w:val="18"/>
              </w:rPr>
            </w:pPr>
            <w:r w:rsidRPr="009A101C">
              <w:rPr>
                <w:rFonts w:ascii="Arial" w:hAnsi="Arial" w:cs="Arial"/>
                <w:color w:val="000000"/>
                <w:sz w:val="18"/>
                <w:szCs w:val="18"/>
              </w:rPr>
              <w:t xml:space="preserve">Made by CHO or delegate considering advice from Chair of HIV Advisory Panel following Panel deliberations and legal advice. </w:t>
            </w:r>
          </w:p>
          <w:p w14:paraId="234C9A2A" w14:textId="77777777" w:rsidR="00B6603E" w:rsidRPr="009A101C" w:rsidRDefault="00B6603E" w:rsidP="00B348E2">
            <w:pPr>
              <w:autoSpaceDE w:val="0"/>
              <w:autoSpaceDN w:val="0"/>
              <w:adjustRightInd w:val="0"/>
              <w:spacing w:after="0" w:line="240" w:lineRule="auto"/>
              <w:rPr>
                <w:rFonts w:ascii="Arial" w:hAnsi="Arial" w:cs="Arial"/>
                <w:color w:val="000000"/>
                <w:sz w:val="18"/>
                <w:szCs w:val="18"/>
              </w:rPr>
            </w:pPr>
          </w:p>
          <w:p w14:paraId="4CC2FF7E" w14:textId="77777777" w:rsidR="00B6603E" w:rsidRPr="009A101C" w:rsidRDefault="00B6603E" w:rsidP="00B348E2">
            <w:pPr>
              <w:widowControl w:val="0"/>
              <w:numPr>
                <w:ilvl w:val="0"/>
                <w:numId w:val="15"/>
              </w:numPr>
              <w:autoSpaceDE w:val="0"/>
              <w:autoSpaceDN w:val="0"/>
              <w:adjustRightInd w:val="0"/>
              <w:spacing w:after="0" w:line="240" w:lineRule="auto"/>
              <w:ind w:left="246" w:hanging="246"/>
              <w:rPr>
                <w:rFonts w:ascii="Arial" w:hAnsi="Arial" w:cs="Arial"/>
                <w:color w:val="000000"/>
                <w:sz w:val="18"/>
                <w:szCs w:val="18"/>
              </w:rPr>
            </w:pPr>
            <w:r w:rsidRPr="009A101C">
              <w:rPr>
                <w:rFonts w:ascii="Arial" w:hAnsi="Arial" w:cs="Arial"/>
                <w:color w:val="000000"/>
                <w:sz w:val="18"/>
                <w:szCs w:val="18"/>
              </w:rPr>
              <w:t xml:space="preserve">Mandatory review by administrative review mechanism or similar based on jurisdictional processes and access to avenue of appeal. </w:t>
            </w:r>
          </w:p>
          <w:p w14:paraId="6FD0747D" w14:textId="77777777" w:rsidR="00B6603E" w:rsidRPr="009A101C" w:rsidRDefault="00B6603E" w:rsidP="00B348E2">
            <w:pPr>
              <w:autoSpaceDE w:val="0"/>
              <w:autoSpaceDN w:val="0"/>
              <w:adjustRightInd w:val="0"/>
              <w:spacing w:after="0" w:line="240" w:lineRule="auto"/>
              <w:rPr>
                <w:rFonts w:ascii="Arial" w:hAnsi="Arial" w:cs="Arial"/>
                <w:color w:val="000000"/>
                <w:sz w:val="18"/>
                <w:szCs w:val="18"/>
              </w:rPr>
            </w:pPr>
          </w:p>
          <w:p w14:paraId="2B11D8F2" w14:textId="77777777" w:rsidR="00B6603E" w:rsidRPr="009A101C" w:rsidRDefault="00B6603E" w:rsidP="00B348E2">
            <w:pPr>
              <w:widowControl w:val="0"/>
              <w:numPr>
                <w:ilvl w:val="0"/>
                <w:numId w:val="15"/>
              </w:numPr>
              <w:autoSpaceDE w:val="0"/>
              <w:autoSpaceDN w:val="0"/>
              <w:adjustRightInd w:val="0"/>
              <w:spacing w:after="0" w:line="240" w:lineRule="auto"/>
              <w:ind w:left="246" w:hanging="246"/>
              <w:rPr>
                <w:rFonts w:ascii="Arial" w:hAnsi="Arial" w:cs="Arial"/>
                <w:color w:val="000000"/>
                <w:sz w:val="18"/>
                <w:szCs w:val="18"/>
              </w:rPr>
            </w:pPr>
            <w:r w:rsidRPr="009A101C">
              <w:rPr>
                <w:rFonts w:ascii="Arial" w:hAnsi="Arial" w:cs="Arial"/>
                <w:color w:val="000000"/>
                <w:sz w:val="18"/>
                <w:szCs w:val="18"/>
              </w:rPr>
              <w:t xml:space="preserve">Communication of order and its requirements to person together with offer of support and advocacy services. </w:t>
            </w:r>
          </w:p>
          <w:p w14:paraId="66BC8737" w14:textId="77777777" w:rsidR="00B6603E" w:rsidRPr="009A101C" w:rsidRDefault="00B6603E" w:rsidP="00B348E2">
            <w:pPr>
              <w:autoSpaceDE w:val="0"/>
              <w:autoSpaceDN w:val="0"/>
              <w:adjustRightInd w:val="0"/>
              <w:spacing w:after="0" w:line="240" w:lineRule="auto"/>
              <w:rPr>
                <w:rFonts w:ascii="Arial" w:hAnsi="Arial" w:cs="Arial"/>
                <w:color w:val="000000"/>
                <w:sz w:val="18"/>
                <w:szCs w:val="18"/>
              </w:rPr>
            </w:pPr>
          </w:p>
          <w:p w14:paraId="699C37DF" w14:textId="77777777" w:rsidR="00B6603E" w:rsidRDefault="00B6603E" w:rsidP="00B348E2">
            <w:pPr>
              <w:widowControl w:val="0"/>
              <w:numPr>
                <w:ilvl w:val="0"/>
                <w:numId w:val="15"/>
              </w:numPr>
              <w:autoSpaceDE w:val="0"/>
              <w:autoSpaceDN w:val="0"/>
              <w:adjustRightInd w:val="0"/>
              <w:spacing w:after="0" w:line="240" w:lineRule="auto"/>
              <w:ind w:left="246" w:hanging="246"/>
              <w:rPr>
                <w:rFonts w:ascii="Arial" w:hAnsi="Arial" w:cs="Arial"/>
                <w:color w:val="000000"/>
                <w:sz w:val="18"/>
                <w:szCs w:val="18"/>
              </w:rPr>
            </w:pPr>
            <w:r w:rsidRPr="009A101C">
              <w:rPr>
                <w:rFonts w:ascii="Arial" w:hAnsi="Arial" w:cs="Arial"/>
                <w:color w:val="000000"/>
                <w:sz w:val="18"/>
                <w:szCs w:val="18"/>
              </w:rPr>
              <w:t xml:space="preserve">Consider options for management under </w:t>
            </w:r>
            <w:r w:rsidRPr="00D250C2">
              <w:rPr>
                <w:rFonts w:ascii="Arial" w:hAnsi="Arial" w:cs="Arial"/>
                <w:i/>
                <w:color w:val="000000"/>
                <w:sz w:val="18"/>
                <w:szCs w:val="18"/>
              </w:rPr>
              <w:t>Mental Health Act</w:t>
            </w:r>
            <w:r w:rsidRPr="009A101C">
              <w:rPr>
                <w:rFonts w:ascii="Arial" w:hAnsi="Arial" w:cs="Arial"/>
                <w:color w:val="000000"/>
                <w:sz w:val="18"/>
                <w:szCs w:val="18"/>
              </w:rPr>
              <w:t xml:space="preserve">, </w:t>
            </w:r>
            <w:r w:rsidRPr="00D250C2">
              <w:rPr>
                <w:rFonts w:ascii="Arial" w:hAnsi="Arial" w:cs="Arial"/>
                <w:i/>
                <w:color w:val="000000"/>
                <w:sz w:val="18"/>
                <w:szCs w:val="18"/>
              </w:rPr>
              <w:t>Guardianship Act</w:t>
            </w:r>
            <w:r w:rsidRPr="009A101C">
              <w:rPr>
                <w:rFonts w:ascii="Arial" w:hAnsi="Arial" w:cs="Arial"/>
                <w:color w:val="000000"/>
                <w:sz w:val="18"/>
                <w:szCs w:val="18"/>
              </w:rPr>
              <w:t>, etc.</w:t>
            </w:r>
          </w:p>
          <w:p w14:paraId="29185F9F" w14:textId="77777777" w:rsidR="00B6603E" w:rsidRDefault="00B6603E" w:rsidP="00B348E2">
            <w:pPr>
              <w:pStyle w:val="ListParagraph"/>
              <w:rPr>
                <w:rFonts w:ascii="Arial" w:hAnsi="Arial" w:cs="Arial"/>
                <w:color w:val="000000"/>
                <w:sz w:val="18"/>
                <w:szCs w:val="18"/>
              </w:rPr>
            </w:pPr>
          </w:p>
          <w:p w14:paraId="27192909" w14:textId="77777777" w:rsidR="00B6603E" w:rsidRPr="007318EC" w:rsidRDefault="00B6603E" w:rsidP="00B348E2">
            <w:pPr>
              <w:widowControl w:val="0"/>
              <w:numPr>
                <w:ilvl w:val="0"/>
                <w:numId w:val="15"/>
              </w:numPr>
              <w:autoSpaceDE w:val="0"/>
              <w:autoSpaceDN w:val="0"/>
              <w:adjustRightInd w:val="0"/>
              <w:spacing w:after="0" w:line="240" w:lineRule="auto"/>
              <w:ind w:left="246" w:hanging="246"/>
              <w:rPr>
                <w:rFonts w:ascii="Arial" w:hAnsi="Arial" w:cs="Arial"/>
                <w:color w:val="000000"/>
                <w:sz w:val="18"/>
                <w:szCs w:val="18"/>
              </w:rPr>
            </w:pPr>
            <w:r w:rsidRPr="007318EC">
              <w:rPr>
                <w:rFonts w:ascii="Arial" w:hAnsi="Arial" w:cs="Arial"/>
                <w:color w:val="000000"/>
                <w:sz w:val="18"/>
                <w:szCs w:val="18"/>
              </w:rPr>
              <w:t xml:space="preserve">Regular review by Panel and advice to CHO or delegate regarding continuation or otherwise of </w:t>
            </w:r>
            <w:r>
              <w:rPr>
                <w:rFonts w:ascii="Arial" w:hAnsi="Arial" w:cs="Arial"/>
                <w:color w:val="000000"/>
                <w:sz w:val="18"/>
                <w:szCs w:val="18"/>
              </w:rPr>
              <w:t>o</w:t>
            </w:r>
            <w:r w:rsidRPr="007318EC">
              <w:rPr>
                <w:rFonts w:ascii="Arial" w:hAnsi="Arial" w:cs="Arial"/>
                <w:color w:val="000000"/>
                <w:sz w:val="18"/>
                <w:szCs w:val="18"/>
              </w:rPr>
              <w:t>rder, and maintenance, discharge or escalation under Guidelines at least quarterly</w:t>
            </w:r>
            <w:r>
              <w:rPr>
                <w:rFonts w:ascii="Arial" w:hAnsi="Arial" w:cs="Arial"/>
                <w:color w:val="000000"/>
                <w:sz w:val="18"/>
                <w:szCs w:val="18"/>
              </w:rPr>
              <w:t>.</w:t>
            </w:r>
          </w:p>
        </w:tc>
      </w:tr>
    </w:tbl>
    <w:p w14:paraId="649BA0D4" w14:textId="77777777" w:rsidR="00B6603E" w:rsidRPr="00681560" w:rsidRDefault="00B6603E" w:rsidP="00B6603E">
      <w:pPr>
        <w:autoSpaceDE w:val="0"/>
        <w:autoSpaceDN w:val="0"/>
        <w:adjustRightInd w:val="0"/>
        <w:spacing w:after="0" w:line="240" w:lineRule="auto"/>
        <w:rPr>
          <w:rFonts w:ascii="Arial" w:hAnsi="Arial" w:cs="Arial"/>
          <w:color w:val="000000"/>
          <w:sz w:val="24"/>
          <w:szCs w:val="24"/>
        </w:rPr>
      </w:pPr>
    </w:p>
    <w:p w14:paraId="4175DA21" w14:textId="77777777" w:rsidR="00B6603E" w:rsidRPr="00681560" w:rsidRDefault="00B6603E" w:rsidP="00B6603E">
      <w:pPr>
        <w:autoSpaceDE w:val="0"/>
        <w:autoSpaceDN w:val="0"/>
        <w:adjustRightInd w:val="0"/>
        <w:spacing w:after="0" w:line="240" w:lineRule="auto"/>
        <w:rPr>
          <w:rFonts w:ascii="Arial" w:hAnsi="Arial" w:cs="Arial"/>
          <w:color w:val="000000"/>
          <w:sz w:val="23"/>
          <w:szCs w:val="23"/>
        </w:rPr>
        <w:sectPr w:rsidR="00B6603E" w:rsidRPr="00681560" w:rsidSect="00B87855">
          <w:pgSz w:w="16838" w:h="11906" w:orient="landscape"/>
          <w:pgMar w:top="1440" w:right="1440" w:bottom="1440" w:left="1440" w:header="708" w:footer="708" w:gutter="0"/>
          <w:cols w:space="708"/>
          <w:titlePg/>
          <w:docGrid w:linePitch="360"/>
        </w:sectPr>
      </w:pPr>
    </w:p>
    <w:p w14:paraId="613DFA27" w14:textId="77777777" w:rsidR="00B6603E" w:rsidRPr="00B46A41" w:rsidRDefault="00B6603E" w:rsidP="00B6603E">
      <w:pPr>
        <w:pStyle w:val="Heading2"/>
        <w:rPr>
          <w:rFonts w:ascii="Arial" w:hAnsi="Arial" w:cs="Arial"/>
          <w:sz w:val="24"/>
          <w:szCs w:val="24"/>
        </w:rPr>
      </w:pPr>
      <w:bookmarkStart w:id="25" w:name="_Toc527108"/>
      <w:r w:rsidRPr="00B46A41">
        <w:rPr>
          <w:rFonts w:ascii="Arial" w:hAnsi="Arial" w:cs="Arial"/>
          <w:sz w:val="24"/>
          <w:szCs w:val="24"/>
        </w:rPr>
        <w:lastRenderedPageBreak/>
        <w:t>Level Four: Detention and/or Isolation</w:t>
      </w:r>
      <w:bookmarkEnd w:id="25"/>
    </w:p>
    <w:p w14:paraId="21B2A607" w14:textId="77777777" w:rsidR="00B6603E" w:rsidRDefault="00B6603E" w:rsidP="00B6603E">
      <w:pPr>
        <w:autoSpaceDE w:val="0"/>
        <w:autoSpaceDN w:val="0"/>
        <w:adjustRightInd w:val="0"/>
        <w:spacing w:after="0" w:line="240" w:lineRule="auto"/>
        <w:rPr>
          <w:rFonts w:ascii="Arial" w:hAnsi="Arial" w:cs="Arial"/>
          <w:color w:val="000000"/>
          <w:sz w:val="23"/>
          <w:szCs w:val="23"/>
        </w:rPr>
      </w:pPr>
    </w:p>
    <w:p w14:paraId="2395C40C" w14:textId="3230C019" w:rsidR="000D42BE" w:rsidRDefault="000D42BE" w:rsidP="000D42B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color w:val="000000"/>
          <w:sz w:val="23"/>
          <w:szCs w:val="23"/>
        </w:rPr>
      </w:pPr>
      <w:r w:rsidRPr="00E16A7A">
        <w:rPr>
          <w:rFonts w:ascii="Arial" w:hAnsi="Arial" w:cs="Arial"/>
          <w:i/>
          <w:color w:val="000000"/>
          <w:sz w:val="23"/>
          <w:szCs w:val="23"/>
        </w:rPr>
        <w:t xml:space="preserve">Detention and / or isolation under a detention order and / or an isolation order or </w:t>
      </w:r>
      <w:r>
        <w:rPr>
          <w:rFonts w:ascii="Arial" w:hAnsi="Arial" w:cs="Arial"/>
          <w:i/>
          <w:color w:val="000000"/>
          <w:sz w:val="23"/>
          <w:szCs w:val="23"/>
        </w:rPr>
        <w:t>equivalent</w:t>
      </w:r>
      <w:r w:rsidRPr="00E16A7A">
        <w:rPr>
          <w:rFonts w:ascii="Arial" w:hAnsi="Arial" w:cs="Arial"/>
          <w:i/>
          <w:color w:val="000000"/>
          <w:sz w:val="23"/>
          <w:szCs w:val="23"/>
        </w:rPr>
        <w:t>.</w:t>
      </w:r>
    </w:p>
    <w:p w14:paraId="438EB7A8" w14:textId="77777777" w:rsidR="000D42BE" w:rsidRDefault="000D42BE" w:rsidP="00B6603E">
      <w:pPr>
        <w:autoSpaceDE w:val="0"/>
        <w:autoSpaceDN w:val="0"/>
        <w:adjustRightInd w:val="0"/>
        <w:spacing w:after="0" w:line="240" w:lineRule="auto"/>
        <w:rPr>
          <w:rFonts w:ascii="Arial" w:hAnsi="Arial" w:cs="Arial"/>
          <w:color w:val="000000"/>
          <w:sz w:val="23"/>
          <w:szCs w:val="23"/>
        </w:rPr>
      </w:pPr>
    </w:p>
    <w:p w14:paraId="68ACD3DA" w14:textId="77777777" w:rsidR="00B6603E" w:rsidRPr="00681560" w:rsidRDefault="00B6603E" w:rsidP="00B6603E">
      <w:pPr>
        <w:autoSpaceDE w:val="0"/>
        <w:autoSpaceDN w:val="0"/>
        <w:adjustRightInd w:val="0"/>
        <w:spacing w:after="0" w:line="240" w:lineRule="auto"/>
        <w:rPr>
          <w:rFonts w:ascii="Arial" w:hAnsi="Arial" w:cs="Arial"/>
          <w:color w:val="000000"/>
          <w:sz w:val="23"/>
          <w:szCs w:val="23"/>
        </w:rPr>
      </w:pPr>
      <w:r w:rsidRPr="00681560">
        <w:rPr>
          <w:rFonts w:ascii="Arial" w:hAnsi="Arial" w:cs="Arial"/>
          <w:color w:val="000000"/>
          <w:sz w:val="23"/>
          <w:szCs w:val="23"/>
        </w:rPr>
        <w:t>Detention and isolation is a strategy of last resort. It has rarely or never been implemented in most jurisdictions and is expected to continue to be a rare event.</w:t>
      </w:r>
    </w:p>
    <w:p w14:paraId="49484A61" w14:textId="77777777" w:rsidR="00B6603E" w:rsidRPr="00681560" w:rsidRDefault="00B6603E" w:rsidP="00B6603E">
      <w:pPr>
        <w:autoSpaceDE w:val="0"/>
        <w:autoSpaceDN w:val="0"/>
        <w:adjustRightInd w:val="0"/>
        <w:spacing w:after="0" w:line="240" w:lineRule="auto"/>
        <w:rPr>
          <w:rFonts w:ascii="Arial" w:hAnsi="Arial" w:cs="Arial"/>
          <w:color w:val="000000"/>
          <w:sz w:val="23"/>
          <w:szCs w:val="23"/>
        </w:rPr>
      </w:pPr>
    </w:p>
    <w:p w14:paraId="755A5290" w14:textId="77777777" w:rsidR="00B6603E" w:rsidRPr="00681560" w:rsidRDefault="00B6603E" w:rsidP="000D42BE">
      <w:pPr>
        <w:autoSpaceDE w:val="0"/>
        <w:autoSpaceDN w:val="0"/>
        <w:adjustRightInd w:val="0"/>
        <w:spacing w:after="0" w:line="240" w:lineRule="auto"/>
        <w:rPr>
          <w:rFonts w:ascii="Arial" w:hAnsi="Arial" w:cs="Arial"/>
          <w:color w:val="000000"/>
          <w:sz w:val="23"/>
          <w:szCs w:val="23"/>
        </w:rPr>
      </w:pPr>
      <w:r w:rsidRPr="00681560">
        <w:rPr>
          <w:rFonts w:ascii="Arial" w:hAnsi="Arial" w:cs="Arial"/>
          <w:color w:val="000000"/>
          <w:sz w:val="23"/>
          <w:szCs w:val="23"/>
        </w:rPr>
        <w:t xml:space="preserve">If detention and/or isolation are imposed on an individual, </w:t>
      </w:r>
      <w:r>
        <w:rPr>
          <w:rFonts w:ascii="Arial" w:hAnsi="Arial" w:cs="Arial"/>
          <w:color w:val="000000"/>
          <w:sz w:val="23"/>
          <w:szCs w:val="23"/>
        </w:rPr>
        <w:t>s</w:t>
      </w:r>
      <w:r w:rsidRPr="00681560">
        <w:rPr>
          <w:rFonts w:ascii="Arial" w:hAnsi="Arial" w:cs="Arial"/>
          <w:color w:val="000000"/>
          <w:sz w:val="23"/>
          <w:szCs w:val="23"/>
        </w:rPr>
        <w:t xml:space="preserve">tate and </w:t>
      </w:r>
      <w:r>
        <w:rPr>
          <w:rFonts w:ascii="Arial" w:hAnsi="Arial" w:cs="Arial"/>
          <w:color w:val="000000"/>
          <w:sz w:val="23"/>
          <w:szCs w:val="23"/>
        </w:rPr>
        <w:t>t</w:t>
      </w:r>
      <w:r w:rsidRPr="00681560">
        <w:rPr>
          <w:rFonts w:ascii="Arial" w:hAnsi="Arial" w:cs="Arial"/>
          <w:color w:val="000000"/>
          <w:sz w:val="23"/>
          <w:szCs w:val="23"/>
        </w:rPr>
        <w:t>erritory Departments</w:t>
      </w:r>
      <w:r>
        <w:rPr>
          <w:rFonts w:ascii="Arial" w:hAnsi="Arial" w:cs="Arial"/>
          <w:color w:val="000000"/>
          <w:sz w:val="23"/>
          <w:szCs w:val="23"/>
        </w:rPr>
        <w:t>’</w:t>
      </w:r>
      <w:r w:rsidRPr="00681560">
        <w:rPr>
          <w:rFonts w:ascii="Arial" w:hAnsi="Arial" w:cs="Arial"/>
          <w:color w:val="000000"/>
          <w:sz w:val="23"/>
          <w:szCs w:val="23"/>
        </w:rPr>
        <w:t xml:space="preserve"> of Health should </w:t>
      </w:r>
      <w:r>
        <w:rPr>
          <w:rFonts w:ascii="Arial" w:hAnsi="Arial" w:cs="Arial"/>
          <w:color w:val="000000"/>
          <w:sz w:val="23"/>
          <w:szCs w:val="23"/>
        </w:rPr>
        <w:t xml:space="preserve">utilise a </w:t>
      </w:r>
      <w:r w:rsidRPr="00681560">
        <w:rPr>
          <w:rFonts w:ascii="Arial" w:hAnsi="Arial" w:cs="Arial"/>
          <w:color w:val="000000"/>
          <w:sz w:val="23"/>
          <w:szCs w:val="23"/>
        </w:rPr>
        <w:t xml:space="preserve">secure </w:t>
      </w:r>
      <w:r>
        <w:rPr>
          <w:rFonts w:ascii="Arial" w:hAnsi="Arial" w:cs="Arial"/>
          <w:color w:val="000000"/>
          <w:sz w:val="23"/>
          <w:szCs w:val="23"/>
        </w:rPr>
        <w:t>and appropriate</w:t>
      </w:r>
      <w:r w:rsidRPr="00681560">
        <w:rPr>
          <w:rFonts w:ascii="Arial" w:hAnsi="Arial" w:cs="Arial"/>
          <w:color w:val="000000"/>
          <w:sz w:val="23"/>
          <w:szCs w:val="23"/>
        </w:rPr>
        <w:t xml:space="preserve"> facility where individuals placed under </w:t>
      </w:r>
      <w:r>
        <w:rPr>
          <w:rFonts w:ascii="Arial" w:hAnsi="Arial" w:cs="Arial"/>
          <w:color w:val="000000"/>
          <w:sz w:val="23"/>
          <w:szCs w:val="23"/>
        </w:rPr>
        <w:t>such an</w:t>
      </w:r>
      <w:r w:rsidRPr="00681560">
        <w:rPr>
          <w:rFonts w:ascii="Arial" w:hAnsi="Arial" w:cs="Arial"/>
          <w:color w:val="000000"/>
          <w:sz w:val="23"/>
          <w:szCs w:val="23"/>
        </w:rPr>
        <w:t xml:space="preserve"> Order </w:t>
      </w:r>
      <w:r>
        <w:rPr>
          <w:rFonts w:ascii="Arial" w:hAnsi="Arial" w:cs="Arial"/>
          <w:color w:val="000000"/>
          <w:sz w:val="23"/>
          <w:szCs w:val="23"/>
        </w:rPr>
        <w:t>can be accommodated</w:t>
      </w:r>
      <w:r w:rsidRPr="00681560">
        <w:rPr>
          <w:rFonts w:ascii="Arial" w:hAnsi="Arial" w:cs="Arial"/>
          <w:color w:val="000000"/>
          <w:sz w:val="23"/>
          <w:szCs w:val="23"/>
        </w:rPr>
        <w:t xml:space="preserve">. </w:t>
      </w:r>
    </w:p>
    <w:p w14:paraId="251E4AA9" w14:textId="77777777" w:rsidR="00B6603E" w:rsidRPr="00681560" w:rsidRDefault="00B6603E" w:rsidP="00B6603E">
      <w:pPr>
        <w:autoSpaceDE w:val="0"/>
        <w:autoSpaceDN w:val="0"/>
        <w:adjustRightInd w:val="0"/>
        <w:spacing w:after="0" w:line="240" w:lineRule="auto"/>
        <w:rPr>
          <w:rFonts w:ascii="Arial" w:hAnsi="Arial" w:cs="Arial"/>
          <w:color w:val="000000"/>
          <w:sz w:val="23"/>
          <w:szCs w:val="23"/>
        </w:rPr>
      </w:pPr>
    </w:p>
    <w:p w14:paraId="162301E6" w14:textId="77777777" w:rsidR="00B6603E" w:rsidRPr="00681560" w:rsidRDefault="00B6603E" w:rsidP="00B6603E">
      <w:pPr>
        <w:autoSpaceDE w:val="0"/>
        <w:autoSpaceDN w:val="0"/>
        <w:adjustRightInd w:val="0"/>
        <w:spacing w:after="120" w:line="240" w:lineRule="auto"/>
        <w:rPr>
          <w:rFonts w:ascii="Arial" w:hAnsi="Arial" w:cs="Arial"/>
          <w:sz w:val="23"/>
          <w:szCs w:val="23"/>
        </w:rPr>
      </w:pPr>
      <w:r w:rsidRPr="00681560">
        <w:rPr>
          <w:rFonts w:ascii="Arial" w:hAnsi="Arial" w:cs="Arial"/>
          <w:sz w:val="23"/>
          <w:szCs w:val="23"/>
        </w:rPr>
        <w:t xml:space="preserve">Where the person is already detained under a custodial sentence, the </w:t>
      </w:r>
      <w:r>
        <w:rPr>
          <w:rFonts w:ascii="Arial" w:hAnsi="Arial" w:cs="Arial"/>
          <w:sz w:val="23"/>
          <w:szCs w:val="23"/>
        </w:rPr>
        <w:t xml:space="preserve">specific </w:t>
      </w:r>
      <w:r w:rsidRPr="00681560">
        <w:rPr>
          <w:rFonts w:ascii="Arial" w:hAnsi="Arial" w:cs="Arial"/>
          <w:sz w:val="23"/>
          <w:szCs w:val="23"/>
        </w:rPr>
        <w:t xml:space="preserve">circumstances of implementing the </w:t>
      </w:r>
      <w:r>
        <w:rPr>
          <w:rFonts w:ascii="Arial" w:hAnsi="Arial" w:cs="Arial"/>
          <w:sz w:val="23"/>
          <w:szCs w:val="23"/>
        </w:rPr>
        <w:t>o</w:t>
      </w:r>
      <w:r w:rsidRPr="00681560">
        <w:rPr>
          <w:rFonts w:ascii="Arial" w:hAnsi="Arial" w:cs="Arial"/>
          <w:sz w:val="23"/>
          <w:szCs w:val="23"/>
        </w:rPr>
        <w:t xml:space="preserve">rder </w:t>
      </w:r>
      <w:r>
        <w:rPr>
          <w:rFonts w:ascii="Arial" w:hAnsi="Arial" w:cs="Arial"/>
          <w:sz w:val="23"/>
          <w:szCs w:val="23"/>
        </w:rPr>
        <w:t>should consider</w:t>
      </w:r>
      <w:r w:rsidRPr="00681560">
        <w:rPr>
          <w:rFonts w:ascii="Arial" w:hAnsi="Arial" w:cs="Arial"/>
          <w:sz w:val="23"/>
          <w:szCs w:val="23"/>
        </w:rPr>
        <w:t xml:space="preserve">: </w:t>
      </w:r>
    </w:p>
    <w:p w14:paraId="580C997D" w14:textId="77777777" w:rsidR="00B6603E" w:rsidRPr="00681560" w:rsidRDefault="00B6603E" w:rsidP="00B6603E">
      <w:pPr>
        <w:widowControl w:val="0"/>
        <w:numPr>
          <w:ilvl w:val="0"/>
          <w:numId w:val="16"/>
        </w:numPr>
        <w:autoSpaceDE w:val="0"/>
        <w:autoSpaceDN w:val="0"/>
        <w:adjustRightInd w:val="0"/>
        <w:spacing w:after="0"/>
        <w:rPr>
          <w:rFonts w:ascii="Arial" w:hAnsi="Arial" w:cs="Arial"/>
          <w:sz w:val="23"/>
          <w:szCs w:val="23"/>
        </w:rPr>
      </w:pPr>
      <w:r w:rsidRPr="00681560">
        <w:rPr>
          <w:rFonts w:ascii="Arial" w:hAnsi="Arial" w:cs="Arial"/>
          <w:sz w:val="23"/>
          <w:szCs w:val="23"/>
        </w:rPr>
        <w:t xml:space="preserve">client confidentiality, legal and safety issues; and </w:t>
      </w:r>
    </w:p>
    <w:p w14:paraId="76692E71" w14:textId="77777777" w:rsidR="00B6603E" w:rsidRPr="00681560" w:rsidRDefault="00B6603E" w:rsidP="00B6603E">
      <w:pPr>
        <w:widowControl w:val="0"/>
        <w:numPr>
          <w:ilvl w:val="0"/>
          <w:numId w:val="16"/>
        </w:numPr>
        <w:autoSpaceDE w:val="0"/>
        <w:autoSpaceDN w:val="0"/>
        <w:adjustRightInd w:val="0"/>
        <w:spacing w:after="0"/>
        <w:rPr>
          <w:rFonts w:ascii="Arial" w:hAnsi="Arial" w:cs="Arial"/>
          <w:sz w:val="23"/>
          <w:szCs w:val="23"/>
        </w:rPr>
      </w:pPr>
      <w:r>
        <w:rPr>
          <w:rFonts w:ascii="Arial" w:hAnsi="Arial" w:cs="Arial"/>
          <w:sz w:val="23"/>
          <w:szCs w:val="23"/>
        </w:rPr>
        <w:t xml:space="preserve">other </w:t>
      </w:r>
      <w:r w:rsidRPr="00681560">
        <w:rPr>
          <w:rFonts w:ascii="Arial" w:hAnsi="Arial" w:cs="Arial"/>
          <w:sz w:val="23"/>
          <w:szCs w:val="23"/>
        </w:rPr>
        <w:t xml:space="preserve">issues </w:t>
      </w:r>
      <w:r>
        <w:rPr>
          <w:rFonts w:ascii="Arial" w:hAnsi="Arial" w:cs="Arial"/>
          <w:sz w:val="23"/>
          <w:szCs w:val="23"/>
        </w:rPr>
        <w:t>that need to be</w:t>
      </w:r>
      <w:r w:rsidRPr="00681560">
        <w:rPr>
          <w:rFonts w:ascii="Arial" w:hAnsi="Arial" w:cs="Arial"/>
          <w:sz w:val="23"/>
          <w:szCs w:val="23"/>
        </w:rPr>
        <w:t xml:space="preserve"> negotiat</w:t>
      </w:r>
      <w:r>
        <w:rPr>
          <w:rFonts w:ascii="Arial" w:hAnsi="Arial" w:cs="Arial"/>
          <w:sz w:val="23"/>
          <w:szCs w:val="23"/>
        </w:rPr>
        <w:t>ed</w:t>
      </w:r>
      <w:r w:rsidRPr="00681560">
        <w:rPr>
          <w:rFonts w:ascii="Arial" w:hAnsi="Arial" w:cs="Arial"/>
          <w:sz w:val="23"/>
          <w:szCs w:val="23"/>
        </w:rPr>
        <w:t xml:space="preserve"> with </w:t>
      </w:r>
      <w:r>
        <w:rPr>
          <w:rFonts w:ascii="Arial" w:hAnsi="Arial" w:cs="Arial"/>
          <w:sz w:val="23"/>
          <w:szCs w:val="23"/>
        </w:rPr>
        <w:t>the s</w:t>
      </w:r>
      <w:r w:rsidRPr="00681560">
        <w:rPr>
          <w:rFonts w:ascii="Arial" w:hAnsi="Arial" w:cs="Arial"/>
          <w:sz w:val="23"/>
          <w:szCs w:val="23"/>
        </w:rPr>
        <w:t xml:space="preserve">tate and </w:t>
      </w:r>
      <w:r>
        <w:rPr>
          <w:rFonts w:ascii="Arial" w:hAnsi="Arial" w:cs="Arial"/>
          <w:sz w:val="23"/>
          <w:szCs w:val="23"/>
        </w:rPr>
        <w:t>t</w:t>
      </w:r>
      <w:r w:rsidRPr="00681560">
        <w:rPr>
          <w:rFonts w:ascii="Arial" w:hAnsi="Arial" w:cs="Arial"/>
          <w:sz w:val="23"/>
          <w:szCs w:val="23"/>
        </w:rPr>
        <w:t xml:space="preserve">erritory </w:t>
      </w:r>
      <w:r>
        <w:rPr>
          <w:rFonts w:ascii="Arial" w:hAnsi="Arial" w:cs="Arial"/>
          <w:sz w:val="23"/>
          <w:szCs w:val="23"/>
        </w:rPr>
        <w:t>d</w:t>
      </w:r>
      <w:r w:rsidRPr="00681560">
        <w:rPr>
          <w:rFonts w:ascii="Arial" w:hAnsi="Arial" w:cs="Arial"/>
          <w:sz w:val="23"/>
          <w:szCs w:val="23"/>
        </w:rPr>
        <w:t xml:space="preserve">epartments </w:t>
      </w:r>
      <w:r>
        <w:rPr>
          <w:rFonts w:ascii="Arial" w:hAnsi="Arial" w:cs="Arial"/>
          <w:sz w:val="23"/>
          <w:szCs w:val="23"/>
        </w:rPr>
        <w:t>responsible for carrying out the custodial sentence</w:t>
      </w:r>
      <w:r w:rsidRPr="00681560">
        <w:rPr>
          <w:rFonts w:ascii="Arial" w:hAnsi="Arial" w:cs="Arial"/>
          <w:sz w:val="23"/>
          <w:szCs w:val="23"/>
        </w:rPr>
        <w:t xml:space="preserve">. </w:t>
      </w:r>
    </w:p>
    <w:p w14:paraId="3C27A3AE" w14:textId="77777777" w:rsidR="00B6603E" w:rsidRPr="00681560" w:rsidRDefault="00B6603E" w:rsidP="00B6603E">
      <w:pPr>
        <w:autoSpaceDE w:val="0"/>
        <w:autoSpaceDN w:val="0"/>
        <w:adjustRightInd w:val="0"/>
        <w:spacing w:after="0" w:line="240" w:lineRule="auto"/>
        <w:rPr>
          <w:rFonts w:ascii="Arial" w:hAnsi="Arial" w:cs="Arial"/>
          <w:sz w:val="23"/>
          <w:szCs w:val="23"/>
        </w:rPr>
      </w:pPr>
    </w:p>
    <w:p w14:paraId="57BF2300" w14:textId="77777777" w:rsidR="00B6603E" w:rsidRDefault="00B6603E" w:rsidP="00B6603E">
      <w:pPr>
        <w:autoSpaceDE w:val="0"/>
        <w:autoSpaceDN w:val="0"/>
        <w:adjustRightInd w:val="0"/>
        <w:spacing w:after="0" w:line="240" w:lineRule="auto"/>
        <w:rPr>
          <w:rFonts w:ascii="Arial" w:hAnsi="Arial" w:cs="Arial"/>
          <w:sz w:val="23"/>
          <w:szCs w:val="23"/>
        </w:rPr>
      </w:pPr>
      <w:r w:rsidRPr="00681560">
        <w:rPr>
          <w:rFonts w:ascii="Arial" w:hAnsi="Arial" w:cs="Arial"/>
          <w:sz w:val="23"/>
          <w:szCs w:val="23"/>
        </w:rPr>
        <w:t>Written reports of follow</w:t>
      </w:r>
      <w:r>
        <w:rPr>
          <w:rFonts w:ascii="Arial" w:hAnsi="Arial" w:cs="Arial"/>
          <w:sz w:val="23"/>
          <w:szCs w:val="23"/>
        </w:rPr>
        <w:t>-</w:t>
      </w:r>
      <w:r w:rsidRPr="00681560">
        <w:rPr>
          <w:rFonts w:ascii="Arial" w:hAnsi="Arial" w:cs="Arial"/>
          <w:sz w:val="23"/>
          <w:szCs w:val="23"/>
        </w:rPr>
        <w:t xml:space="preserve">up of clients managed under the </w:t>
      </w:r>
      <w:r>
        <w:rPr>
          <w:rFonts w:ascii="Arial" w:hAnsi="Arial" w:cs="Arial"/>
          <w:sz w:val="23"/>
          <w:szCs w:val="23"/>
        </w:rPr>
        <w:t>Guidelines</w:t>
      </w:r>
      <w:r w:rsidRPr="00681560">
        <w:rPr>
          <w:rFonts w:ascii="Arial" w:hAnsi="Arial" w:cs="Arial"/>
          <w:sz w:val="23"/>
          <w:szCs w:val="23"/>
        </w:rPr>
        <w:t xml:space="preserve"> at Level 2 or above </w:t>
      </w:r>
      <w:r>
        <w:rPr>
          <w:rFonts w:ascii="Arial" w:hAnsi="Arial" w:cs="Arial"/>
          <w:sz w:val="23"/>
          <w:szCs w:val="23"/>
        </w:rPr>
        <w:t xml:space="preserve">should </w:t>
      </w:r>
      <w:r w:rsidRPr="00681560">
        <w:rPr>
          <w:rFonts w:ascii="Arial" w:hAnsi="Arial" w:cs="Arial"/>
          <w:sz w:val="23"/>
          <w:szCs w:val="23"/>
        </w:rPr>
        <w:t xml:space="preserve">be considered by the Panel at each of its regular meetings. This will require liaison with the providers of secure detention services as appropriate. </w:t>
      </w:r>
    </w:p>
    <w:p w14:paraId="5AAE9A34" w14:textId="77777777" w:rsidR="00B6603E" w:rsidRPr="00681560" w:rsidRDefault="00B6603E" w:rsidP="00B6603E">
      <w:pPr>
        <w:autoSpaceDE w:val="0"/>
        <w:autoSpaceDN w:val="0"/>
        <w:adjustRightInd w:val="0"/>
        <w:spacing w:after="0" w:line="240" w:lineRule="auto"/>
        <w:rPr>
          <w:rFonts w:ascii="Arial" w:hAnsi="Arial" w:cs="Arial"/>
          <w:sz w:val="23"/>
          <w:szCs w:val="23"/>
        </w:rPr>
      </w:pPr>
    </w:p>
    <w:p w14:paraId="775EA99C" w14:textId="77777777" w:rsidR="00B6603E" w:rsidRPr="00C1228D" w:rsidRDefault="00B6603E" w:rsidP="00B6603E">
      <w:pPr>
        <w:rPr>
          <w:color w:val="1F497D" w:themeColor="dark2"/>
        </w:rPr>
      </w:pPr>
      <w:r w:rsidRPr="00681560">
        <w:rPr>
          <w:rFonts w:ascii="Arial" w:hAnsi="Arial" w:cs="Arial"/>
          <w:sz w:val="23"/>
          <w:szCs w:val="23"/>
        </w:rPr>
        <w:br w:type="page"/>
      </w:r>
    </w:p>
    <w:p w14:paraId="059DB505" w14:textId="77777777" w:rsidR="00B6603E" w:rsidRDefault="00B6603E" w:rsidP="00B6603E">
      <w:pPr>
        <w:pStyle w:val="Heading2"/>
        <w:rPr>
          <w:rFonts w:ascii="Arial" w:hAnsi="Arial" w:cs="Arial"/>
        </w:rPr>
      </w:pPr>
      <w:bookmarkStart w:id="26" w:name="_Toc527109"/>
      <w:r w:rsidRPr="00681560">
        <w:rPr>
          <w:rFonts w:ascii="Arial" w:hAnsi="Arial" w:cs="Arial"/>
        </w:rPr>
        <w:lastRenderedPageBreak/>
        <w:t>References</w:t>
      </w:r>
      <w:bookmarkEnd w:id="26"/>
    </w:p>
    <w:p w14:paraId="0E363126" w14:textId="290658B8" w:rsidR="00B6603E" w:rsidRDefault="00B6603E" w:rsidP="00B6603E">
      <w:pPr>
        <w:pStyle w:val="EndNoteBibliography"/>
        <w:numPr>
          <w:ilvl w:val="0"/>
          <w:numId w:val="23"/>
        </w:numPr>
        <w:rPr>
          <w:rFonts w:ascii="Arial" w:hAnsi="Arial" w:cs="Arial"/>
          <w:noProof w:val="0"/>
          <w:sz w:val="20"/>
          <w:szCs w:val="20"/>
          <w:lang w:val="en-AU"/>
        </w:rPr>
      </w:pPr>
      <w:r w:rsidRPr="00681560">
        <w:rPr>
          <w:rFonts w:ascii="Arial" w:hAnsi="Arial" w:cs="Arial"/>
          <w:noProof w:val="0"/>
          <w:sz w:val="20"/>
          <w:szCs w:val="20"/>
          <w:lang w:val="en-AU"/>
        </w:rPr>
        <w:t>Kirby Institute. HIV, viral hepatitis and sexually transmissible infections in Australia Annual Surveillance Report 201</w:t>
      </w:r>
      <w:r>
        <w:rPr>
          <w:rFonts w:ascii="Arial" w:hAnsi="Arial" w:cs="Arial"/>
          <w:noProof w:val="0"/>
          <w:sz w:val="20"/>
          <w:szCs w:val="20"/>
          <w:lang w:val="en-AU"/>
        </w:rPr>
        <w:t>7</w:t>
      </w:r>
      <w:r w:rsidRPr="00681560">
        <w:rPr>
          <w:rFonts w:ascii="Arial" w:hAnsi="Arial" w:cs="Arial"/>
          <w:noProof w:val="0"/>
          <w:sz w:val="20"/>
          <w:szCs w:val="20"/>
          <w:lang w:val="en-AU"/>
        </w:rPr>
        <w:t xml:space="preserve">. </w:t>
      </w:r>
      <w:r>
        <w:rPr>
          <w:rFonts w:ascii="Arial" w:hAnsi="Arial" w:cs="Arial"/>
          <w:noProof w:val="0"/>
          <w:sz w:val="20"/>
          <w:szCs w:val="20"/>
          <w:lang w:val="en-AU"/>
        </w:rPr>
        <w:t>The Kirby Institute, the University of New South Wales, Sydney, NSW.</w:t>
      </w:r>
    </w:p>
    <w:p w14:paraId="50083859" w14:textId="77777777" w:rsidR="00B6603E" w:rsidRPr="00681560" w:rsidRDefault="00B6603E" w:rsidP="00B6603E">
      <w:pPr>
        <w:pStyle w:val="EndNoteBibliography"/>
        <w:numPr>
          <w:ilvl w:val="0"/>
          <w:numId w:val="23"/>
        </w:numPr>
        <w:rPr>
          <w:rFonts w:ascii="Arial" w:hAnsi="Arial" w:cs="Arial"/>
          <w:noProof w:val="0"/>
          <w:sz w:val="20"/>
          <w:szCs w:val="20"/>
          <w:lang w:val="en-AU"/>
        </w:rPr>
      </w:pPr>
      <w:proofErr w:type="spellStart"/>
      <w:r w:rsidRPr="00681560">
        <w:rPr>
          <w:rFonts w:ascii="Arial" w:hAnsi="Arial" w:cs="Arial"/>
          <w:noProof w:val="0"/>
          <w:sz w:val="20"/>
          <w:szCs w:val="20"/>
          <w:lang w:val="en-AU"/>
        </w:rPr>
        <w:t>Baggaley</w:t>
      </w:r>
      <w:proofErr w:type="spellEnd"/>
      <w:r w:rsidRPr="00681560">
        <w:rPr>
          <w:rFonts w:ascii="Arial" w:hAnsi="Arial" w:cs="Arial"/>
          <w:noProof w:val="0"/>
          <w:sz w:val="20"/>
          <w:szCs w:val="20"/>
          <w:lang w:val="en-AU"/>
        </w:rPr>
        <w:t xml:space="preserve"> RF, White RG, </w:t>
      </w:r>
      <w:proofErr w:type="spellStart"/>
      <w:r w:rsidRPr="00681560">
        <w:rPr>
          <w:rFonts w:ascii="Arial" w:hAnsi="Arial" w:cs="Arial"/>
          <w:noProof w:val="0"/>
          <w:sz w:val="20"/>
          <w:szCs w:val="20"/>
          <w:lang w:val="en-AU"/>
        </w:rPr>
        <w:t>Boily</w:t>
      </w:r>
      <w:proofErr w:type="spellEnd"/>
      <w:r w:rsidRPr="00681560">
        <w:rPr>
          <w:rFonts w:ascii="Arial" w:hAnsi="Arial" w:cs="Arial"/>
          <w:noProof w:val="0"/>
          <w:sz w:val="20"/>
          <w:szCs w:val="20"/>
          <w:lang w:val="en-AU"/>
        </w:rPr>
        <w:t xml:space="preserve"> MC. HIV transmission risk through anal intercourse: systematic review, meta-analysis and implications for HIV prevention. International journal of epidemiology. 2010;39(4):1048-63.</w:t>
      </w:r>
    </w:p>
    <w:p w14:paraId="66669B5A" w14:textId="77777777" w:rsidR="00B6603E" w:rsidRPr="00681560" w:rsidRDefault="00B6603E" w:rsidP="00B6603E">
      <w:pPr>
        <w:pStyle w:val="EndNoteBibliography"/>
        <w:numPr>
          <w:ilvl w:val="0"/>
          <w:numId w:val="23"/>
        </w:numPr>
        <w:rPr>
          <w:rFonts w:ascii="Arial" w:hAnsi="Arial" w:cs="Arial"/>
          <w:noProof w:val="0"/>
          <w:sz w:val="20"/>
          <w:szCs w:val="20"/>
          <w:lang w:val="en-AU"/>
        </w:rPr>
      </w:pPr>
      <w:proofErr w:type="spellStart"/>
      <w:r w:rsidRPr="00681560">
        <w:rPr>
          <w:rFonts w:ascii="Arial" w:hAnsi="Arial" w:cs="Arial"/>
          <w:noProof w:val="0"/>
          <w:sz w:val="20"/>
          <w:szCs w:val="20"/>
          <w:lang w:val="en-AU"/>
        </w:rPr>
        <w:t>Baggaley</w:t>
      </w:r>
      <w:proofErr w:type="spellEnd"/>
      <w:r w:rsidRPr="00681560">
        <w:rPr>
          <w:rFonts w:ascii="Arial" w:hAnsi="Arial" w:cs="Arial"/>
          <w:noProof w:val="0"/>
          <w:sz w:val="20"/>
          <w:szCs w:val="20"/>
          <w:lang w:val="en-AU"/>
        </w:rPr>
        <w:t xml:space="preserve"> RF, White RG, </w:t>
      </w:r>
      <w:proofErr w:type="spellStart"/>
      <w:r w:rsidRPr="00681560">
        <w:rPr>
          <w:rFonts w:ascii="Arial" w:hAnsi="Arial" w:cs="Arial"/>
          <w:noProof w:val="0"/>
          <w:sz w:val="20"/>
          <w:szCs w:val="20"/>
          <w:lang w:val="en-AU"/>
        </w:rPr>
        <w:t>Boily</w:t>
      </w:r>
      <w:proofErr w:type="spellEnd"/>
      <w:r w:rsidRPr="00681560">
        <w:rPr>
          <w:rFonts w:ascii="Arial" w:hAnsi="Arial" w:cs="Arial"/>
          <w:noProof w:val="0"/>
          <w:sz w:val="20"/>
          <w:szCs w:val="20"/>
          <w:lang w:val="en-AU"/>
        </w:rPr>
        <w:t xml:space="preserve"> MC. Infectiousness of HIV-infected homosexual men in the era of highly active antiretroviral therapy. AIDS. 2010;24(15):2418-20.</w:t>
      </w:r>
    </w:p>
    <w:p w14:paraId="0962B08D" w14:textId="77777777" w:rsidR="00B6603E" w:rsidRPr="00681560" w:rsidRDefault="00B6603E" w:rsidP="00B6603E">
      <w:pPr>
        <w:pStyle w:val="ListParagraph"/>
        <w:numPr>
          <w:ilvl w:val="0"/>
          <w:numId w:val="23"/>
        </w:numPr>
        <w:rPr>
          <w:rFonts w:ascii="Arial" w:hAnsi="Arial" w:cs="Arial"/>
          <w:sz w:val="20"/>
          <w:szCs w:val="20"/>
        </w:rPr>
      </w:pPr>
      <w:r w:rsidRPr="00681560">
        <w:rPr>
          <w:rFonts w:ascii="Arial" w:hAnsi="Arial" w:cs="Arial"/>
          <w:sz w:val="20"/>
          <w:szCs w:val="20"/>
        </w:rPr>
        <w:t xml:space="preserve">Castilla J, Del Romero J, Hernando V, </w:t>
      </w:r>
      <w:proofErr w:type="spellStart"/>
      <w:r w:rsidRPr="00681560">
        <w:rPr>
          <w:rFonts w:ascii="Arial" w:hAnsi="Arial" w:cs="Arial"/>
          <w:sz w:val="20"/>
          <w:szCs w:val="20"/>
        </w:rPr>
        <w:t>Marincovich</w:t>
      </w:r>
      <w:proofErr w:type="spellEnd"/>
      <w:r w:rsidRPr="00681560">
        <w:rPr>
          <w:rFonts w:ascii="Arial" w:hAnsi="Arial" w:cs="Arial"/>
          <w:sz w:val="20"/>
          <w:szCs w:val="20"/>
        </w:rPr>
        <w:t xml:space="preserve"> B, Garcia S, Rodriguez C. Effectiveness of highly active antiretroviral therapy in reducing heterosexual transmission of HIV. J </w:t>
      </w:r>
      <w:proofErr w:type="spellStart"/>
      <w:r w:rsidRPr="00681560">
        <w:rPr>
          <w:rFonts w:ascii="Arial" w:hAnsi="Arial" w:cs="Arial"/>
          <w:sz w:val="20"/>
          <w:szCs w:val="20"/>
        </w:rPr>
        <w:t>Acquir</w:t>
      </w:r>
      <w:proofErr w:type="spellEnd"/>
      <w:r w:rsidRPr="00681560">
        <w:rPr>
          <w:rFonts w:ascii="Arial" w:hAnsi="Arial" w:cs="Arial"/>
          <w:sz w:val="20"/>
          <w:szCs w:val="20"/>
        </w:rPr>
        <w:t xml:space="preserve"> Immune </w:t>
      </w:r>
      <w:proofErr w:type="spellStart"/>
      <w:r w:rsidRPr="00681560">
        <w:rPr>
          <w:rFonts w:ascii="Arial" w:hAnsi="Arial" w:cs="Arial"/>
          <w:sz w:val="20"/>
          <w:szCs w:val="20"/>
        </w:rPr>
        <w:t>Defic</w:t>
      </w:r>
      <w:proofErr w:type="spellEnd"/>
      <w:r w:rsidRPr="00681560">
        <w:rPr>
          <w:rFonts w:ascii="Arial" w:hAnsi="Arial" w:cs="Arial"/>
          <w:sz w:val="20"/>
          <w:szCs w:val="20"/>
        </w:rPr>
        <w:t xml:space="preserve"> </w:t>
      </w:r>
      <w:proofErr w:type="spellStart"/>
      <w:r w:rsidRPr="00681560">
        <w:rPr>
          <w:rFonts w:ascii="Arial" w:hAnsi="Arial" w:cs="Arial"/>
          <w:sz w:val="20"/>
          <w:szCs w:val="20"/>
        </w:rPr>
        <w:t>Syndr</w:t>
      </w:r>
      <w:proofErr w:type="spellEnd"/>
      <w:r w:rsidRPr="00681560">
        <w:rPr>
          <w:rFonts w:ascii="Arial" w:hAnsi="Arial" w:cs="Arial"/>
          <w:sz w:val="20"/>
          <w:szCs w:val="20"/>
        </w:rPr>
        <w:t>. 2005;40(1):96-101.</w:t>
      </w:r>
    </w:p>
    <w:p w14:paraId="2A1BD76F" w14:textId="77777777" w:rsidR="00B6603E" w:rsidRPr="00681560" w:rsidRDefault="00B6603E" w:rsidP="00B6603E">
      <w:pPr>
        <w:pStyle w:val="ListParagraph"/>
        <w:numPr>
          <w:ilvl w:val="0"/>
          <w:numId w:val="23"/>
        </w:numPr>
        <w:rPr>
          <w:rFonts w:ascii="Arial" w:hAnsi="Arial" w:cs="Arial"/>
          <w:sz w:val="20"/>
          <w:szCs w:val="20"/>
        </w:rPr>
      </w:pPr>
      <w:r>
        <w:rPr>
          <w:rFonts w:ascii="Arial" w:hAnsi="Arial" w:cs="Arial"/>
          <w:sz w:val="20"/>
          <w:szCs w:val="20"/>
        </w:rPr>
        <w:t xml:space="preserve">Cohen M, Chen Y, McCauley M, Gamble T, </w:t>
      </w:r>
      <w:proofErr w:type="spellStart"/>
      <w:r>
        <w:rPr>
          <w:rFonts w:ascii="Arial" w:hAnsi="Arial" w:cs="Arial"/>
          <w:sz w:val="20"/>
          <w:szCs w:val="20"/>
        </w:rPr>
        <w:t>Hosseinipour</w:t>
      </w:r>
      <w:proofErr w:type="spellEnd"/>
      <w:r>
        <w:rPr>
          <w:rFonts w:ascii="Arial" w:hAnsi="Arial" w:cs="Arial"/>
          <w:sz w:val="20"/>
          <w:szCs w:val="20"/>
        </w:rPr>
        <w:t xml:space="preserve"> M, </w:t>
      </w:r>
      <w:proofErr w:type="spellStart"/>
      <w:r>
        <w:rPr>
          <w:rFonts w:ascii="Arial" w:hAnsi="Arial" w:cs="Arial"/>
          <w:sz w:val="20"/>
          <w:szCs w:val="20"/>
        </w:rPr>
        <w:t>Kumarasamy</w:t>
      </w:r>
      <w:proofErr w:type="spellEnd"/>
      <w:r>
        <w:rPr>
          <w:rFonts w:ascii="Arial" w:hAnsi="Arial" w:cs="Arial"/>
          <w:sz w:val="20"/>
          <w:szCs w:val="20"/>
        </w:rPr>
        <w:t xml:space="preserve"> N, et al. Antiretroviral Therapy for the Prevention of HIV-1 Transmission. N </w:t>
      </w:r>
      <w:proofErr w:type="spellStart"/>
      <w:r>
        <w:rPr>
          <w:rFonts w:ascii="Arial" w:hAnsi="Arial" w:cs="Arial"/>
          <w:sz w:val="20"/>
          <w:szCs w:val="20"/>
        </w:rPr>
        <w:t>Engl</w:t>
      </w:r>
      <w:proofErr w:type="spellEnd"/>
      <w:r>
        <w:rPr>
          <w:rFonts w:ascii="Arial" w:hAnsi="Arial" w:cs="Arial"/>
          <w:sz w:val="20"/>
          <w:szCs w:val="20"/>
        </w:rPr>
        <w:t xml:space="preserve"> J Med 2016; 375: 830-839.)</w:t>
      </w:r>
    </w:p>
    <w:p w14:paraId="0924785F" w14:textId="77777777" w:rsidR="00B6603E" w:rsidRPr="00681560" w:rsidRDefault="00B6603E" w:rsidP="00B6603E">
      <w:pPr>
        <w:pStyle w:val="EndNoteBibliography"/>
        <w:numPr>
          <w:ilvl w:val="0"/>
          <w:numId w:val="23"/>
        </w:numPr>
        <w:rPr>
          <w:rFonts w:ascii="Arial" w:hAnsi="Arial" w:cs="Arial"/>
          <w:noProof w:val="0"/>
          <w:sz w:val="20"/>
          <w:szCs w:val="20"/>
          <w:lang w:val="en-AU"/>
        </w:rPr>
      </w:pPr>
      <w:r w:rsidRPr="00681560">
        <w:rPr>
          <w:rFonts w:ascii="Arial" w:hAnsi="Arial" w:cs="Arial"/>
          <w:noProof w:val="0"/>
          <w:sz w:val="20"/>
          <w:szCs w:val="20"/>
          <w:lang w:val="en-AU"/>
        </w:rPr>
        <w:t xml:space="preserve">Donnell D, </w:t>
      </w:r>
      <w:proofErr w:type="spellStart"/>
      <w:r w:rsidRPr="00681560">
        <w:rPr>
          <w:rFonts w:ascii="Arial" w:hAnsi="Arial" w:cs="Arial"/>
          <w:noProof w:val="0"/>
          <w:sz w:val="20"/>
          <w:szCs w:val="20"/>
          <w:lang w:val="en-AU"/>
        </w:rPr>
        <w:t>Baeten</w:t>
      </w:r>
      <w:proofErr w:type="spellEnd"/>
      <w:r w:rsidRPr="00681560">
        <w:rPr>
          <w:rFonts w:ascii="Arial" w:hAnsi="Arial" w:cs="Arial"/>
          <w:noProof w:val="0"/>
          <w:sz w:val="20"/>
          <w:szCs w:val="20"/>
          <w:lang w:val="en-AU"/>
        </w:rPr>
        <w:t xml:space="preserve"> JM, </w:t>
      </w:r>
      <w:proofErr w:type="spellStart"/>
      <w:r w:rsidRPr="00681560">
        <w:rPr>
          <w:rFonts w:ascii="Arial" w:hAnsi="Arial" w:cs="Arial"/>
          <w:noProof w:val="0"/>
          <w:sz w:val="20"/>
          <w:szCs w:val="20"/>
          <w:lang w:val="en-AU"/>
        </w:rPr>
        <w:t>Kiarie</w:t>
      </w:r>
      <w:proofErr w:type="spellEnd"/>
      <w:r w:rsidRPr="00681560">
        <w:rPr>
          <w:rFonts w:ascii="Arial" w:hAnsi="Arial" w:cs="Arial"/>
          <w:noProof w:val="0"/>
          <w:sz w:val="20"/>
          <w:szCs w:val="20"/>
          <w:lang w:val="en-AU"/>
        </w:rPr>
        <w:t xml:space="preserve"> J, Thomas KK, Stevens W, Cohen CR, et al. Heterosexual HIV-1 transmission after initiation of antiretroviral therapy: a prospective cohort analysis. Lancet. 2010;375(9731):2092-8.</w:t>
      </w:r>
    </w:p>
    <w:p w14:paraId="572A8D15" w14:textId="77777777" w:rsidR="00B6603E" w:rsidRPr="0026569E" w:rsidRDefault="00B6603E" w:rsidP="00B6603E">
      <w:pPr>
        <w:pStyle w:val="EndNoteBibliography"/>
        <w:numPr>
          <w:ilvl w:val="0"/>
          <w:numId w:val="23"/>
        </w:numPr>
        <w:rPr>
          <w:rFonts w:ascii="Arial" w:hAnsi="Arial" w:cs="Arial"/>
          <w:noProof w:val="0"/>
          <w:sz w:val="20"/>
          <w:szCs w:val="20"/>
          <w:lang w:val="en-AU"/>
        </w:rPr>
      </w:pPr>
      <w:proofErr w:type="spellStart"/>
      <w:r w:rsidRPr="0026569E">
        <w:rPr>
          <w:rFonts w:ascii="Arial" w:hAnsi="Arial" w:cs="Arial"/>
          <w:noProof w:val="0"/>
          <w:sz w:val="20"/>
          <w:szCs w:val="20"/>
          <w:lang w:val="en-AU"/>
        </w:rPr>
        <w:t>Bavinton</w:t>
      </w:r>
      <w:proofErr w:type="spellEnd"/>
      <w:r w:rsidRPr="0026569E">
        <w:rPr>
          <w:rFonts w:ascii="Arial" w:hAnsi="Arial" w:cs="Arial"/>
          <w:noProof w:val="0"/>
          <w:sz w:val="20"/>
          <w:szCs w:val="20"/>
          <w:lang w:val="en-AU"/>
        </w:rPr>
        <w:t xml:space="preserve"> B, Pinto A, </w:t>
      </w:r>
      <w:proofErr w:type="spellStart"/>
      <w:r w:rsidRPr="0026569E">
        <w:rPr>
          <w:rFonts w:ascii="Arial" w:hAnsi="Arial" w:cs="Arial"/>
          <w:noProof w:val="0"/>
          <w:sz w:val="20"/>
          <w:szCs w:val="20"/>
          <w:lang w:val="en-AU"/>
        </w:rPr>
        <w:t>Phanuphak</w:t>
      </w:r>
      <w:proofErr w:type="spellEnd"/>
      <w:r w:rsidRPr="0026569E">
        <w:rPr>
          <w:rFonts w:ascii="Arial" w:hAnsi="Arial" w:cs="Arial"/>
          <w:noProof w:val="0"/>
          <w:sz w:val="20"/>
          <w:szCs w:val="20"/>
          <w:lang w:val="en-AU"/>
        </w:rPr>
        <w:t xml:space="preserve"> N, </w:t>
      </w:r>
      <w:proofErr w:type="spellStart"/>
      <w:r w:rsidRPr="0026569E">
        <w:rPr>
          <w:rFonts w:ascii="Arial" w:hAnsi="Arial" w:cs="Arial"/>
          <w:noProof w:val="0"/>
          <w:sz w:val="20"/>
          <w:szCs w:val="20"/>
          <w:lang w:val="en-AU"/>
        </w:rPr>
        <w:t>Grinsztejn</w:t>
      </w:r>
      <w:proofErr w:type="spellEnd"/>
      <w:r w:rsidRPr="0026569E">
        <w:rPr>
          <w:rFonts w:ascii="Arial" w:hAnsi="Arial" w:cs="Arial"/>
          <w:noProof w:val="0"/>
          <w:sz w:val="20"/>
          <w:szCs w:val="20"/>
          <w:lang w:val="en-AU"/>
        </w:rPr>
        <w:t xml:space="preserve"> B, </w:t>
      </w:r>
      <w:proofErr w:type="spellStart"/>
      <w:r w:rsidRPr="0026569E">
        <w:rPr>
          <w:rFonts w:ascii="Arial" w:hAnsi="Arial" w:cs="Arial"/>
          <w:noProof w:val="0"/>
          <w:sz w:val="20"/>
          <w:szCs w:val="20"/>
          <w:lang w:val="en-AU"/>
        </w:rPr>
        <w:t>Prestage</w:t>
      </w:r>
      <w:proofErr w:type="spellEnd"/>
      <w:r w:rsidRPr="0026569E">
        <w:rPr>
          <w:rFonts w:ascii="Arial" w:hAnsi="Arial" w:cs="Arial"/>
          <w:noProof w:val="0"/>
          <w:sz w:val="20"/>
          <w:szCs w:val="20"/>
          <w:lang w:val="en-AU"/>
        </w:rPr>
        <w:t xml:space="preserve"> G, </w:t>
      </w:r>
      <w:proofErr w:type="spellStart"/>
      <w:r w:rsidRPr="0026569E">
        <w:rPr>
          <w:rFonts w:ascii="Arial" w:hAnsi="Arial" w:cs="Arial"/>
          <w:noProof w:val="0"/>
          <w:sz w:val="20"/>
          <w:szCs w:val="20"/>
          <w:lang w:val="en-AU"/>
        </w:rPr>
        <w:t>Zablotska</w:t>
      </w:r>
      <w:proofErr w:type="spellEnd"/>
      <w:r w:rsidRPr="0026569E">
        <w:rPr>
          <w:rFonts w:ascii="Arial" w:hAnsi="Arial" w:cs="Arial"/>
          <w:noProof w:val="0"/>
          <w:sz w:val="20"/>
          <w:szCs w:val="20"/>
          <w:lang w:val="en-AU"/>
        </w:rPr>
        <w:t xml:space="preserve">-Manos I, et al. Viral suppression and HIV transmission in </w:t>
      </w:r>
      <w:proofErr w:type="spellStart"/>
      <w:r w:rsidRPr="0026569E">
        <w:rPr>
          <w:rFonts w:ascii="Arial" w:hAnsi="Arial" w:cs="Arial"/>
          <w:noProof w:val="0"/>
          <w:sz w:val="20"/>
          <w:szCs w:val="20"/>
          <w:lang w:val="en-AU"/>
        </w:rPr>
        <w:t>serodiscordant</w:t>
      </w:r>
      <w:proofErr w:type="spellEnd"/>
      <w:r w:rsidRPr="0026569E">
        <w:rPr>
          <w:rFonts w:ascii="Arial" w:hAnsi="Arial" w:cs="Arial"/>
          <w:noProof w:val="0"/>
          <w:sz w:val="20"/>
          <w:szCs w:val="20"/>
          <w:lang w:val="en-AU"/>
        </w:rPr>
        <w:t xml:space="preserve"> male couples: an international, prospective, observational, cohort study. The Lancet HIV. 2018; 5(8): 438-447. </w:t>
      </w:r>
    </w:p>
    <w:p w14:paraId="16733DCA" w14:textId="77777777" w:rsidR="00B6603E" w:rsidRPr="00681560" w:rsidRDefault="00B6603E" w:rsidP="00B6603E">
      <w:pPr>
        <w:pStyle w:val="EndNoteBibliography"/>
        <w:numPr>
          <w:ilvl w:val="0"/>
          <w:numId w:val="23"/>
        </w:numPr>
        <w:rPr>
          <w:rFonts w:ascii="Arial" w:hAnsi="Arial" w:cs="Arial"/>
          <w:noProof w:val="0"/>
          <w:sz w:val="20"/>
          <w:szCs w:val="20"/>
          <w:lang w:val="en-AU"/>
        </w:rPr>
      </w:pPr>
      <w:r w:rsidRPr="00681560">
        <w:rPr>
          <w:rFonts w:ascii="Arial" w:hAnsi="Arial" w:cs="Arial"/>
          <w:noProof w:val="0"/>
          <w:sz w:val="20"/>
          <w:szCs w:val="20"/>
          <w:lang w:val="en-AU"/>
        </w:rPr>
        <w:t xml:space="preserve">Panel on Antiretroviral </w:t>
      </w:r>
      <w:r>
        <w:rPr>
          <w:rFonts w:ascii="Arial" w:hAnsi="Arial" w:cs="Arial"/>
          <w:noProof w:val="0"/>
          <w:sz w:val="20"/>
          <w:szCs w:val="20"/>
          <w:lang w:val="en-AU"/>
        </w:rPr>
        <w:t>Guidelines</w:t>
      </w:r>
      <w:r w:rsidRPr="00681560">
        <w:rPr>
          <w:rFonts w:ascii="Arial" w:hAnsi="Arial" w:cs="Arial"/>
          <w:noProof w:val="0"/>
          <w:sz w:val="20"/>
          <w:szCs w:val="20"/>
          <w:lang w:val="en-AU"/>
        </w:rPr>
        <w:t xml:space="preserve"> for Adults and Adolescents. </w:t>
      </w:r>
      <w:r>
        <w:rPr>
          <w:rFonts w:ascii="Arial" w:hAnsi="Arial" w:cs="Arial"/>
          <w:noProof w:val="0"/>
          <w:sz w:val="20"/>
          <w:szCs w:val="20"/>
          <w:lang w:val="en-AU"/>
        </w:rPr>
        <w:t>Guidelines</w:t>
      </w:r>
      <w:r w:rsidRPr="00681560">
        <w:rPr>
          <w:rFonts w:ascii="Arial" w:hAnsi="Arial" w:cs="Arial"/>
          <w:noProof w:val="0"/>
          <w:sz w:val="20"/>
          <w:szCs w:val="20"/>
          <w:lang w:val="en-AU"/>
        </w:rPr>
        <w:t xml:space="preserve"> for the use of antiretroviral agents in HIV-1-infected adults and adolescents. 2016.</w:t>
      </w:r>
    </w:p>
    <w:p w14:paraId="5E163C15" w14:textId="77777777" w:rsidR="00B6603E" w:rsidRPr="00681560" w:rsidRDefault="00B6603E" w:rsidP="00B6603E">
      <w:pPr>
        <w:pStyle w:val="EndNoteBibliography"/>
        <w:numPr>
          <w:ilvl w:val="0"/>
          <w:numId w:val="23"/>
        </w:numPr>
        <w:rPr>
          <w:rFonts w:ascii="Arial" w:hAnsi="Arial" w:cs="Arial"/>
          <w:noProof w:val="0"/>
          <w:sz w:val="20"/>
          <w:szCs w:val="20"/>
          <w:lang w:val="en-AU"/>
        </w:rPr>
      </w:pPr>
      <w:r w:rsidRPr="00681560">
        <w:rPr>
          <w:rFonts w:ascii="Arial" w:hAnsi="Arial" w:cs="Arial"/>
          <w:noProof w:val="0"/>
          <w:sz w:val="20"/>
          <w:szCs w:val="20"/>
          <w:lang w:val="en-AU"/>
        </w:rPr>
        <w:t xml:space="preserve">Patel P, </w:t>
      </w:r>
      <w:proofErr w:type="spellStart"/>
      <w:r w:rsidRPr="00681560">
        <w:rPr>
          <w:rFonts w:ascii="Arial" w:hAnsi="Arial" w:cs="Arial"/>
          <w:noProof w:val="0"/>
          <w:sz w:val="20"/>
          <w:szCs w:val="20"/>
          <w:lang w:val="en-AU"/>
        </w:rPr>
        <w:t>Borkowf</w:t>
      </w:r>
      <w:proofErr w:type="spellEnd"/>
      <w:r w:rsidRPr="00681560">
        <w:rPr>
          <w:rFonts w:ascii="Arial" w:hAnsi="Arial" w:cs="Arial"/>
          <w:noProof w:val="0"/>
          <w:sz w:val="20"/>
          <w:szCs w:val="20"/>
          <w:lang w:val="en-AU"/>
        </w:rPr>
        <w:t xml:space="preserve"> CB, Brooks JT, </w:t>
      </w:r>
      <w:proofErr w:type="spellStart"/>
      <w:r w:rsidRPr="00681560">
        <w:rPr>
          <w:rFonts w:ascii="Arial" w:hAnsi="Arial" w:cs="Arial"/>
          <w:noProof w:val="0"/>
          <w:sz w:val="20"/>
          <w:szCs w:val="20"/>
          <w:lang w:val="en-AU"/>
        </w:rPr>
        <w:t>Lasry</w:t>
      </w:r>
      <w:proofErr w:type="spellEnd"/>
      <w:r w:rsidRPr="00681560">
        <w:rPr>
          <w:rFonts w:ascii="Arial" w:hAnsi="Arial" w:cs="Arial"/>
          <w:noProof w:val="0"/>
          <w:sz w:val="20"/>
          <w:szCs w:val="20"/>
          <w:lang w:val="en-AU"/>
        </w:rPr>
        <w:t xml:space="preserve"> A, Lansky A, </w:t>
      </w:r>
      <w:proofErr w:type="spellStart"/>
      <w:r w:rsidRPr="00681560">
        <w:rPr>
          <w:rFonts w:ascii="Arial" w:hAnsi="Arial" w:cs="Arial"/>
          <w:noProof w:val="0"/>
          <w:sz w:val="20"/>
          <w:szCs w:val="20"/>
          <w:lang w:val="en-AU"/>
        </w:rPr>
        <w:t>Mermin</w:t>
      </w:r>
      <w:proofErr w:type="spellEnd"/>
      <w:r w:rsidRPr="00681560">
        <w:rPr>
          <w:rFonts w:ascii="Arial" w:hAnsi="Arial" w:cs="Arial"/>
          <w:noProof w:val="0"/>
          <w:sz w:val="20"/>
          <w:szCs w:val="20"/>
          <w:lang w:val="en-AU"/>
        </w:rPr>
        <w:t xml:space="preserve"> J. Estimating per-act HIV transmission risk: a systematic review. AIDS. 2014;28(10):1509-19.</w:t>
      </w:r>
    </w:p>
    <w:p w14:paraId="160BD955" w14:textId="77777777" w:rsidR="00B6603E" w:rsidRPr="00681560" w:rsidRDefault="00B6603E" w:rsidP="00B6603E">
      <w:pPr>
        <w:pStyle w:val="EndNoteBibliography"/>
        <w:numPr>
          <w:ilvl w:val="0"/>
          <w:numId w:val="23"/>
        </w:numPr>
        <w:rPr>
          <w:rFonts w:ascii="Arial" w:hAnsi="Arial" w:cs="Arial"/>
          <w:noProof w:val="0"/>
          <w:sz w:val="20"/>
          <w:szCs w:val="20"/>
          <w:lang w:val="en-AU"/>
        </w:rPr>
      </w:pPr>
      <w:r w:rsidRPr="00681560">
        <w:rPr>
          <w:rFonts w:ascii="Arial" w:hAnsi="Arial" w:cs="Arial"/>
          <w:noProof w:val="0"/>
          <w:sz w:val="20"/>
          <w:szCs w:val="20"/>
          <w:lang w:val="en-AU"/>
        </w:rPr>
        <w:t xml:space="preserve">Quinn TC, </w:t>
      </w:r>
      <w:proofErr w:type="spellStart"/>
      <w:r w:rsidRPr="00681560">
        <w:rPr>
          <w:rFonts w:ascii="Arial" w:hAnsi="Arial" w:cs="Arial"/>
          <w:noProof w:val="0"/>
          <w:sz w:val="20"/>
          <w:szCs w:val="20"/>
          <w:lang w:val="en-AU"/>
        </w:rPr>
        <w:t>Wawer</w:t>
      </w:r>
      <w:proofErr w:type="spellEnd"/>
      <w:r w:rsidRPr="00681560">
        <w:rPr>
          <w:rFonts w:ascii="Arial" w:hAnsi="Arial" w:cs="Arial"/>
          <w:noProof w:val="0"/>
          <w:sz w:val="20"/>
          <w:szCs w:val="20"/>
          <w:lang w:val="en-AU"/>
        </w:rPr>
        <w:t xml:space="preserve"> MJ, </w:t>
      </w:r>
      <w:proofErr w:type="spellStart"/>
      <w:r w:rsidRPr="00681560">
        <w:rPr>
          <w:rFonts w:ascii="Arial" w:hAnsi="Arial" w:cs="Arial"/>
          <w:noProof w:val="0"/>
          <w:sz w:val="20"/>
          <w:szCs w:val="20"/>
          <w:lang w:val="en-AU"/>
        </w:rPr>
        <w:t>Sewankambo</w:t>
      </w:r>
      <w:proofErr w:type="spellEnd"/>
      <w:r w:rsidRPr="00681560">
        <w:rPr>
          <w:rFonts w:ascii="Arial" w:hAnsi="Arial" w:cs="Arial"/>
          <w:noProof w:val="0"/>
          <w:sz w:val="20"/>
          <w:szCs w:val="20"/>
          <w:lang w:val="en-AU"/>
        </w:rPr>
        <w:t xml:space="preserve"> N, </w:t>
      </w:r>
      <w:proofErr w:type="spellStart"/>
      <w:r w:rsidRPr="00681560">
        <w:rPr>
          <w:rFonts w:ascii="Arial" w:hAnsi="Arial" w:cs="Arial"/>
          <w:noProof w:val="0"/>
          <w:sz w:val="20"/>
          <w:szCs w:val="20"/>
          <w:lang w:val="en-AU"/>
        </w:rPr>
        <w:t>Serwadda</w:t>
      </w:r>
      <w:proofErr w:type="spellEnd"/>
      <w:r w:rsidRPr="00681560">
        <w:rPr>
          <w:rFonts w:ascii="Arial" w:hAnsi="Arial" w:cs="Arial"/>
          <w:noProof w:val="0"/>
          <w:sz w:val="20"/>
          <w:szCs w:val="20"/>
          <w:lang w:val="en-AU"/>
        </w:rPr>
        <w:t xml:space="preserve"> D, Li C, </w:t>
      </w:r>
      <w:proofErr w:type="spellStart"/>
      <w:r w:rsidRPr="00681560">
        <w:rPr>
          <w:rFonts w:ascii="Arial" w:hAnsi="Arial" w:cs="Arial"/>
          <w:noProof w:val="0"/>
          <w:sz w:val="20"/>
          <w:szCs w:val="20"/>
          <w:lang w:val="en-AU"/>
        </w:rPr>
        <w:t>Wabwire-Mangen</w:t>
      </w:r>
      <w:proofErr w:type="spellEnd"/>
      <w:r w:rsidRPr="00681560">
        <w:rPr>
          <w:rFonts w:ascii="Arial" w:hAnsi="Arial" w:cs="Arial"/>
          <w:noProof w:val="0"/>
          <w:sz w:val="20"/>
          <w:szCs w:val="20"/>
          <w:lang w:val="en-AU"/>
        </w:rPr>
        <w:t xml:space="preserve"> F, et al. Viral load and heterosexual transmission of human immunodeficiency virus type 1. Rakai Project Study Group. N </w:t>
      </w:r>
      <w:proofErr w:type="spellStart"/>
      <w:r w:rsidRPr="00681560">
        <w:rPr>
          <w:rFonts w:ascii="Arial" w:hAnsi="Arial" w:cs="Arial"/>
          <w:noProof w:val="0"/>
          <w:sz w:val="20"/>
          <w:szCs w:val="20"/>
          <w:lang w:val="en-AU"/>
        </w:rPr>
        <w:t>Engl</w:t>
      </w:r>
      <w:proofErr w:type="spellEnd"/>
      <w:r w:rsidRPr="00681560">
        <w:rPr>
          <w:rFonts w:ascii="Arial" w:hAnsi="Arial" w:cs="Arial"/>
          <w:noProof w:val="0"/>
          <w:sz w:val="20"/>
          <w:szCs w:val="20"/>
          <w:lang w:val="en-AU"/>
        </w:rPr>
        <w:t xml:space="preserve"> J Med. 2000;342(13):921-9.</w:t>
      </w:r>
    </w:p>
    <w:p w14:paraId="5F9D5457" w14:textId="77777777" w:rsidR="00B6603E" w:rsidRPr="00681560" w:rsidRDefault="00B6603E" w:rsidP="00B6603E">
      <w:pPr>
        <w:pStyle w:val="EndNoteBibliography"/>
        <w:numPr>
          <w:ilvl w:val="0"/>
          <w:numId w:val="23"/>
        </w:numPr>
        <w:rPr>
          <w:rFonts w:ascii="Arial" w:hAnsi="Arial" w:cs="Arial"/>
          <w:noProof w:val="0"/>
          <w:sz w:val="20"/>
          <w:szCs w:val="20"/>
          <w:lang w:val="en-AU"/>
        </w:rPr>
      </w:pPr>
      <w:r w:rsidRPr="00681560">
        <w:rPr>
          <w:rFonts w:ascii="Arial" w:hAnsi="Arial" w:cs="Arial"/>
          <w:noProof w:val="0"/>
          <w:sz w:val="20"/>
          <w:szCs w:val="20"/>
          <w:lang w:val="en-AU"/>
        </w:rPr>
        <w:t xml:space="preserve">Reynolds SJ, Makumbi F, </w:t>
      </w:r>
      <w:proofErr w:type="spellStart"/>
      <w:r w:rsidRPr="00681560">
        <w:rPr>
          <w:rFonts w:ascii="Arial" w:hAnsi="Arial" w:cs="Arial"/>
          <w:noProof w:val="0"/>
          <w:sz w:val="20"/>
          <w:szCs w:val="20"/>
          <w:lang w:val="en-AU"/>
        </w:rPr>
        <w:t>Nakigozi</w:t>
      </w:r>
      <w:proofErr w:type="spellEnd"/>
      <w:r w:rsidRPr="00681560">
        <w:rPr>
          <w:rFonts w:ascii="Arial" w:hAnsi="Arial" w:cs="Arial"/>
          <w:noProof w:val="0"/>
          <w:sz w:val="20"/>
          <w:szCs w:val="20"/>
          <w:lang w:val="en-AU"/>
        </w:rPr>
        <w:t xml:space="preserve"> G, </w:t>
      </w:r>
      <w:proofErr w:type="spellStart"/>
      <w:r w:rsidRPr="00681560">
        <w:rPr>
          <w:rFonts w:ascii="Arial" w:hAnsi="Arial" w:cs="Arial"/>
          <w:noProof w:val="0"/>
          <w:sz w:val="20"/>
          <w:szCs w:val="20"/>
          <w:lang w:val="en-AU"/>
        </w:rPr>
        <w:t>Kagaayi</w:t>
      </w:r>
      <w:proofErr w:type="spellEnd"/>
      <w:r w:rsidRPr="00681560">
        <w:rPr>
          <w:rFonts w:ascii="Arial" w:hAnsi="Arial" w:cs="Arial"/>
          <w:noProof w:val="0"/>
          <w:sz w:val="20"/>
          <w:szCs w:val="20"/>
          <w:lang w:val="en-AU"/>
        </w:rPr>
        <w:t xml:space="preserve"> J, Gray RH, </w:t>
      </w:r>
      <w:proofErr w:type="spellStart"/>
      <w:r w:rsidRPr="00681560">
        <w:rPr>
          <w:rFonts w:ascii="Arial" w:hAnsi="Arial" w:cs="Arial"/>
          <w:noProof w:val="0"/>
          <w:sz w:val="20"/>
          <w:szCs w:val="20"/>
          <w:lang w:val="en-AU"/>
        </w:rPr>
        <w:t>Wawer</w:t>
      </w:r>
      <w:proofErr w:type="spellEnd"/>
      <w:r w:rsidRPr="00681560">
        <w:rPr>
          <w:rFonts w:ascii="Arial" w:hAnsi="Arial" w:cs="Arial"/>
          <w:noProof w:val="0"/>
          <w:sz w:val="20"/>
          <w:szCs w:val="20"/>
          <w:lang w:val="en-AU"/>
        </w:rPr>
        <w:t xml:space="preserve"> M, et al. HIV-1 transmission among HIV-1 discordant couples before and after the introduction of antiretroviral therapy. Aids. 2011;25(4):473-7.</w:t>
      </w:r>
    </w:p>
    <w:p w14:paraId="31B96BDE" w14:textId="77777777" w:rsidR="00B6603E" w:rsidRDefault="00B6603E" w:rsidP="00B6603E">
      <w:pPr>
        <w:pStyle w:val="EndNoteBibliography"/>
        <w:numPr>
          <w:ilvl w:val="0"/>
          <w:numId w:val="23"/>
        </w:numPr>
        <w:rPr>
          <w:rFonts w:ascii="Arial" w:hAnsi="Arial" w:cs="Arial"/>
          <w:noProof w:val="0"/>
          <w:sz w:val="20"/>
          <w:szCs w:val="20"/>
          <w:lang w:val="en-AU"/>
        </w:rPr>
      </w:pPr>
      <w:r w:rsidRPr="00681560">
        <w:rPr>
          <w:rFonts w:ascii="Arial" w:hAnsi="Arial" w:cs="Arial"/>
          <w:noProof w:val="0"/>
          <w:sz w:val="20"/>
          <w:szCs w:val="20"/>
          <w:lang w:val="en-AU"/>
        </w:rPr>
        <w:t xml:space="preserve">Rodger AJ, Cambiano V, </w:t>
      </w:r>
      <w:proofErr w:type="spellStart"/>
      <w:r w:rsidRPr="00681560">
        <w:rPr>
          <w:rFonts w:ascii="Arial" w:hAnsi="Arial" w:cs="Arial"/>
          <w:noProof w:val="0"/>
          <w:sz w:val="20"/>
          <w:szCs w:val="20"/>
          <w:lang w:val="en-AU"/>
        </w:rPr>
        <w:t>Bruun</w:t>
      </w:r>
      <w:proofErr w:type="spellEnd"/>
      <w:r w:rsidRPr="00681560">
        <w:rPr>
          <w:rFonts w:ascii="Arial" w:hAnsi="Arial" w:cs="Arial"/>
          <w:noProof w:val="0"/>
          <w:sz w:val="20"/>
          <w:szCs w:val="20"/>
          <w:lang w:val="en-AU"/>
        </w:rPr>
        <w:t xml:space="preserve"> T, </w:t>
      </w:r>
      <w:proofErr w:type="spellStart"/>
      <w:r w:rsidRPr="00681560">
        <w:rPr>
          <w:rFonts w:ascii="Arial" w:hAnsi="Arial" w:cs="Arial"/>
          <w:noProof w:val="0"/>
          <w:sz w:val="20"/>
          <w:szCs w:val="20"/>
          <w:lang w:val="en-AU"/>
        </w:rPr>
        <w:t>Vernazza</w:t>
      </w:r>
      <w:proofErr w:type="spellEnd"/>
      <w:r w:rsidRPr="00681560">
        <w:rPr>
          <w:rFonts w:ascii="Arial" w:hAnsi="Arial" w:cs="Arial"/>
          <w:noProof w:val="0"/>
          <w:sz w:val="20"/>
          <w:szCs w:val="20"/>
          <w:lang w:val="en-AU"/>
        </w:rPr>
        <w:t xml:space="preserve"> P, Collins S, van </w:t>
      </w:r>
      <w:proofErr w:type="spellStart"/>
      <w:r w:rsidRPr="00681560">
        <w:rPr>
          <w:rFonts w:ascii="Arial" w:hAnsi="Arial" w:cs="Arial"/>
          <w:noProof w:val="0"/>
          <w:sz w:val="20"/>
          <w:szCs w:val="20"/>
          <w:lang w:val="en-AU"/>
        </w:rPr>
        <w:t>Lunzen</w:t>
      </w:r>
      <w:proofErr w:type="spellEnd"/>
      <w:r w:rsidRPr="00681560">
        <w:rPr>
          <w:rFonts w:ascii="Arial" w:hAnsi="Arial" w:cs="Arial"/>
          <w:noProof w:val="0"/>
          <w:sz w:val="20"/>
          <w:szCs w:val="20"/>
          <w:lang w:val="en-AU"/>
        </w:rPr>
        <w:t xml:space="preserve"> J, et al. Sexual Activity Without Condoms and Risk of HIV Transmission in </w:t>
      </w:r>
      <w:proofErr w:type="spellStart"/>
      <w:r w:rsidRPr="00681560">
        <w:rPr>
          <w:rFonts w:ascii="Arial" w:hAnsi="Arial" w:cs="Arial"/>
          <w:noProof w:val="0"/>
          <w:sz w:val="20"/>
          <w:szCs w:val="20"/>
          <w:lang w:val="en-AU"/>
        </w:rPr>
        <w:t>Serodifferent</w:t>
      </w:r>
      <w:proofErr w:type="spellEnd"/>
      <w:r w:rsidRPr="00681560">
        <w:rPr>
          <w:rFonts w:ascii="Arial" w:hAnsi="Arial" w:cs="Arial"/>
          <w:noProof w:val="0"/>
          <w:sz w:val="20"/>
          <w:szCs w:val="20"/>
          <w:lang w:val="en-AU"/>
        </w:rPr>
        <w:t xml:space="preserve"> Couples When the HIV-Positive Partner Is Using Suppressive Antiretroviral Therapy. J</w:t>
      </w:r>
      <w:r>
        <w:rPr>
          <w:rFonts w:ascii="Arial" w:hAnsi="Arial" w:cs="Arial"/>
          <w:noProof w:val="0"/>
          <w:sz w:val="20"/>
          <w:szCs w:val="20"/>
          <w:lang w:val="en-AU"/>
        </w:rPr>
        <w:t>AMA</w:t>
      </w:r>
      <w:r w:rsidRPr="00681560">
        <w:rPr>
          <w:rFonts w:ascii="Arial" w:hAnsi="Arial" w:cs="Arial"/>
          <w:noProof w:val="0"/>
          <w:sz w:val="20"/>
          <w:szCs w:val="20"/>
          <w:lang w:val="en-AU"/>
        </w:rPr>
        <w:t>. 2016;316(2):171-81.</w:t>
      </w:r>
    </w:p>
    <w:p w14:paraId="316BEA75" w14:textId="77777777" w:rsidR="00B6603E" w:rsidRDefault="00B6603E" w:rsidP="00B6603E">
      <w:pPr>
        <w:pStyle w:val="EndNoteBibliography"/>
        <w:numPr>
          <w:ilvl w:val="0"/>
          <w:numId w:val="23"/>
        </w:numPr>
        <w:rPr>
          <w:rFonts w:ascii="Arial" w:hAnsi="Arial" w:cs="Arial"/>
          <w:noProof w:val="0"/>
          <w:sz w:val="20"/>
          <w:szCs w:val="20"/>
          <w:lang w:val="en-AU"/>
        </w:rPr>
      </w:pPr>
      <w:r>
        <w:rPr>
          <w:rFonts w:ascii="Arial" w:hAnsi="Arial" w:cs="Arial"/>
          <w:noProof w:val="0"/>
          <w:sz w:val="20"/>
          <w:szCs w:val="20"/>
          <w:lang w:val="en-AU"/>
        </w:rPr>
        <w:t xml:space="preserve">Rodger A et al. Risk of HIV transmission through </w:t>
      </w:r>
      <w:proofErr w:type="spellStart"/>
      <w:r>
        <w:rPr>
          <w:rFonts w:ascii="Arial" w:hAnsi="Arial" w:cs="Arial"/>
          <w:noProof w:val="0"/>
          <w:sz w:val="20"/>
          <w:szCs w:val="20"/>
          <w:lang w:val="en-AU"/>
        </w:rPr>
        <w:t>condomless</w:t>
      </w:r>
      <w:proofErr w:type="spellEnd"/>
      <w:r>
        <w:rPr>
          <w:rFonts w:ascii="Arial" w:hAnsi="Arial" w:cs="Arial"/>
          <w:noProof w:val="0"/>
          <w:sz w:val="20"/>
          <w:szCs w:val="20"/>
          <w:lang w:val="en-AU"/>
        </w:rPr>
        <w:t xml:space="preserve"> sex in gay couples with suppressive ART: the PARTNER2 study expanded results in gay men. 22</w:t>
      </w:r>
      <w:r w:rsidRPr="008B30A0">
        <w:rPr>
          <w:rFonts w:ascii="Arial" w:hAnsi="Arial" w:cs="Arial"/>
          <w:noProof w:val="0"/>
          <w:sz w:val="20"/>
          <w:szCs w:val="20"/>
          <w:vertAlign w:val="superscript"/>
          <w:lang w:val="en-AU"/>
        </w:rPr>
        <w:t>nd</w:t>
      </w:r>
      <w:r>
        <w:rPr>
          <w:rFonts w:ascii="Arial" w:hAnsi="Arial" w:cs="Arial"/>
          <w:noProof w:val="0"/>
          <w:sz w:val="20"/>
          <w:szCs w:val="20"/>
          <w:lang w:val="en-AU"/>
        </w:rPr>
        <w:t xml:space="preserve"> International AIDS Conference, Amsterdam, abstract WEAZ0104LB, 2018.</w:t>
      </w:r>
    </w:p>
    <w:p w14:paraId="140E56EF" w14:textId="77777777" w:rsidR="00B6603E" w:rsidRDefault="00B6603E" w:rsidP="00B6603E">
      <w:pPr>
        <w:pStyle w:val="EndNoteBibliography"/>
        <w:numPr>
          <w:ilvl w:val="0"/>
          <w:numId w:val="23"/>
        </w:numPr>
        <w:rPr>
          <w:rFonts w:ascii="Arial" w:hAnsi="Arial" w:cs="Arial"/>
          <w:noProof w:val="0"/>
          <w:sz w:val="20"/>
          <w:szCs w:val="20"/>
          <w:lang w:val="en-AU"/>
        </w:rPr>
      </w:pPr>
      <w:r>
        <w:rPr>
          <w:rFonts w:ascii="Arial" w:hAnsi="Arial" w:cs="Arial"/>
          <w:noProof w:val="0"/>
          <w:sz w:val="20"/>
          <w:szCs w:val="20"/>
          <w:lang w:val="en-AU"/>
        </w:rPr>
        <w:t xml:space="preserve">Boyd M, Cooper D, Crock E, Crooks L, Giles M, </w:t>
      </w:r>
      <w:proofErr w:type="spellStart"/>
      <w:r>
        <w:rPr>
          <w:rFonts w:ascii="Arial" w:hAnsi="Arial" w:cs="Arial"/>
          <w:noProof w:val="0"/>
          <w:sz w:val="20"/>
          <w:szCs w:val="20"/>
          <w:lang w:val="en-AU"/>
        </w:rPr>
        <w:t>Grulich</w:t>
      </w:r>
      <w:proofErr w:type="spellEnd"/>
      <w:r>
        <w:rPr>
          <w:rFonts w:ascii="Arial" w:hAnsi="Arial" w:cs="Arial"/>
          <w:noProof w:val="0"/>
          <w:sz w:val="20"/>
          <w:szCs w:val="20"/>
          <w:lang w:val="en-AU"/>
        </w:rPr>
        <w:t xml:space="preserve"> A, Lewin A, Nolan D, </w:t>
      </w:r>
      <w:proofErr w:type="spellStart"/>
      <w:r>
        <w:rPr>
          <w:rFonts w:ascii="Arial" w:hAnsi="Arial" w:cs="Arial"/>
          <w:noProof w:val="0"/>
          <w:sz w:val="20"/>
          <w:szCs w:val="20"/>
          <w:lang w:val="en-AU"/>
        </w:rPr>
        <w:t>Yarwood</w:t>
      </w:r>
      <w:proofErr w:type="spellEnd"/>
      <w:r>
        <w:rPr>
          <w:rFonts w:ascii="Arial" w:hAnsi="Arial" w:cs="Arial"/>
          <w:noProof w:val="0"/>
          <w:sz w:val="20"/>
          <w:szCs w:val="20"/>
          <w:lang w:val="en-AU"/>
        </w:rPr>
        <w:t xml:space="preserve"> T. Sexual transmission of HIV and the law: an Australian medical consensus statement. Medical Journal of Australia. 2016; 205(9): 409-412.</w:t>
      </w:r>
    </w:p>
    <w:p w14:paraId="0529CCCB" w14:textId="77777777" w:rsidR="00B6603E" w:rsidRDefault="00B6603E" w:rsidP="00B6603E">
      <w:pPr>
        <w:pStyle w:val="EndNoteBibliography"/>
        <w:numPr>
          <w:ilvl w:val="0"/>
          <w:numId w:val="23"/>
        </w:numPr>
        <w:rPr>
          <w:rFonts w:ascii="Arial" w:hAnsi="Arial" w:cs="Arial"/>
          <w:noProof w:val="0"/>
          <w:sz w:val="20"/>
          <w:szCs w:val="20"/>
          <w:lang w:val="en-AU"/>
        </w:rPr>
      </w:pPr>
      <w:r>
        <w:rPr>
          <w:rFonts w:ascii="Arial" w:hAnsi="Arial" w:cs="Arial"/>
          <w:noProof w:val="0"/>
          <w:sz w:val="20"/>
          <w:szCs w:val="20"/>
          <w:lang w:val="en-AU"/>
        </w:rPr>
        <w:t>Barré-</w:t>
      </w:r>
      <w:proofErr w:type="spellStart"/>
      <w:r>
        <w:rPr>
          <w:rFonts w:ascii="Arial" w:hAnsi="Arial" w:cs="Arial"/>
          <w:noProof w:val="0"/>
          <w:sz w:val="20"/>
          <w:szCs w:val="20"/>
          <w:lang w:val="en-AU"/>
        </w:rPr>
        <w:t>Sinoussi</w:t>
      </w:r>
      <w:proofErr w:type="spellEnd"/>
      <w:r>
        <w:rPr>
          <w:rFonts w:ascii="Arial" w:hAnsi="Arial" w:cs="Arial"/>
          <w:noProof w:val="0"/>
          <w:sz w:val="20"/>
          <w:szCs w:val="20"/>
          <w:lang w:val="en-AU"/>
        </w:rPr>
        <w:t xml:space="preserve"> F, Karim S, Albert J, </w:t>
      </w:r>
      <w:proofErr w:type="spellStart"/>
      <w:r>
        <w:rPr>
          <w:rFonts w:ascii="Arial" w:hAnsi="Arial" w:cs="Arial"/>
          <w:noProof w:val="0"/>
          <w:sz w:val="20"/>
          <w:szCs w:val="20"/>
          <w:lang w:val="en-AU"/>
        </w:rPr>
        <w:t>Bekker</w:t>
      </w:r>
      <w:proofErr w:type="spellEnd"/>
      <w:r>
        <w:rPr>
          <w:rFonts w:ascii="Arial" w:hAnsi="Arial" w:cs="Arial"/>
          <w:noProof w:val="0"/>
          <w:sz w:val="20"/>
          <w:szCs w:val="20"/>
          <w:lang w:val="en-AU"/>
        </w:rPr>
        <w:t xml:space="preserve"> LG, </w:t>
      </w:r>
      <w:proofErr w:type="spellStart"/>
      <w:r>
        <w:rPr>
          <w:rFonts w:ascii="Arial" w:hAnsi="Arial" w:cs="Arial"/>
          <w:noProof w:val="0"/>
          <w:sz w:val="20"/>
          <w:szCs w:val="20"/>
          <w:lang w:val="en-AU"/>
        </w:rPr>
        <w:t>Beyrer</w:t>
      </w:r>
      <w:proofErr w:type="spellEnd"/>
      <w:r>
        <w:rPr>
          <w:rFonts w:ascii="Arial" w:hAnsi="Arial" w:cs="Arial"/>
          <w:noProof w:val="0"/>
          <w:sz w:val="20"/>
          <w:szCs w:val="20"/>
          <w:lang w:val="en-AU"/>
        </w:rPr>
        <w:t xml:space="preserve"> C, et al. Expert consensus statement on the science of HIV in the context of criminal law. Journal of the International AIDS Society. 2018; 21(7).</w:t>
      </w:r>
    </w:p>
    <w:p w14:paraId="2FA2438A" w14:textId="2AAF19E0" w:rsidR="00B6603E" w:rsidRDefault="00B6603E" w:rsidP="00B6603E">
      <w:pPr>
        <w:pStyle w:val="EndNoteBibliography"/>
        <w:numPr>
          <w:ilvl w:val="0"/>
          <w:numId w:val="23"/>
        </w:numPr>
        <w:rPr>
          <w:rFonts w:ascii="Arial" w:hAnsi="Arial" w:cs="Arial"/>
          <w:noProof w:val="0"/>
          <w:sz w:val="20"/>
          <w:szCs w:val="20"/>
          <w:lang w:val="en-AU"/>
        </w:rPr>
      </w:pPr>
      <w:r>
        <w:rPr>
          <w:rFonts w:ascii="Arial" w:hAnsi="Arial" w:cs="Arial"/>
          <w:noProof w:val="0"/>
          <w:sz w:val="20"/>
          <w:szCs w:val="20"/>
          <w:lang w:val="en-AU"/>
        </w:rPr>
        <w:t xml:space="preserve">Cohen M, Daskalakis D, </w:t>
      </w:r>
      <w:proofErr w:type="spellStart"/>
      <w:r>
        <w:rPr>
          <w:rFonts w:ascii="Arial" w:hAnsi="Arial" w:cs="Arial"/>
          <w:noProof w:val="0"/>
          <w:sz w:val="20"/>
          <w:szCs w:val="20"/>
          <w:lang w:val="en-AU"/>
        </w:rPr>
        <w:t>Grulich</w:t>
      </w:r>
      <w:proofErr w:type="spellEnd"/>
      <w:r>
        <w:rPr>
          <w:rFonts w:ascii="Arial" w:hAnsi="Arial" w:cs="Arial"/>
          <w:noProof w:val="0"/>
          <w:sz w:val="20"/>
          <w:szCs w:val="20"/>
          <w:lang w:val="en-AU"/>
        </w:rPr>
        <w:t xml:space="preserve"> A, Lundgren J, et al. Consensus statement on the risk of sexual transmission of HIV from a person living with HIV who has an undetectable viral load. Prevention Access Campaign. </w:t>
      </w:r>
      <w:r w:rsidR="005E2420" w:rsidRPr="00CC3D40">
        <w:rPr>
          <w:rStyle w:val="Hyperlink"/>
          <w:rFonts w:ascii="Arial" w:hAnsi="Arial" w:cs="Arial"/>
          <w:noProof w:val="0"/>
          <w:sz w:val="20"/>
          <w:szCs w:val="20"/>
          <w:lang w:val="en-AU"/>
        </w:rPr>
        <w:t>http://www.preventionaccess.org/consensus</w:t>
      </w:r>
      <w:r w:rsidR="003B7FD6">
        <w:rPr>
          <w:rFonts w:ascii="Arial" w:hAnsi="Arial" w:cs="Arial"/>
          <w:noProof w:val="0"/>
          <w:sz w:val="20"/>
          <w:szCs w:val="20"/>
          <w:lang w:val="en-AU"/>
        </w:rPr>
        <w:t>. 21 July 2016</w:t>
      </w:r>
      <w:r>
        <w:rPr>
          <w:rFonts w:ascii="Arial" w:hAnsi="Arial" w:cs="Arial"/>
          <w:noProof w:val="0"/>
          <w:sz w:val="20"/>
          <w:szCs w:val="20"/>
          <w:lang w:val="en-AU"/>
        </w:rPr>
        <w:t>.</w:t>
      </w:r>
    </w:p>
    <w:p w14:paraId="7F05DD05" w14:textId="77777777" w:rsidR="00B6603E" w:rsidRPr="0026569E" w:rsidRDefault="00B6603E" w:rsidP="00B6603E">
      <w:pPr>
        <w:pStyle w:val="EndNoteBibliography"/>
        <w:numPr>
          <w:ilvl w:val="0"/>
          <w:numId w:val="23"/>
        </w:numPr>
        <w:rPr>
          <w:rFonts w:ascii="Arial" w:hAnsi="Arial" w:cs="Arial"/>
          <w:noProof w:val="0"/>
          <w:sz w:val="20"/>
          <w:szCs w:val="20"/>
          <w:lang w:val="en-AU"/>
        </w:rPr>
      </w:pPr>
      <w:proofErr w:type="spellStart"/>
      <w:r>
        <w:rPr>
          <w:rFonts w:ascii="Arial" w:hAnsi="Arial" w:cs="Arial"/>
          <w:noProof w:val="0"/>
          <w:sz w:val="20"/>
          <w:szCs w:val="20"/>
          <w:lang w:val="en-AU"/>
        </w:rPr>
        <w:t>Centers</w:t>
      </w:r>
      <w:proofErr w:type="spellEnd"/>
      <w:r>
        <w:rPr>
          <w:rFonts w:ascii="Arial" w:hAnsi="Arial" w:cs="Arial"/>
          <w:noProof w:val="0"/>
          <w:sz w:val="20"/>
          <w:szCs w:val="20"/>
          <w:lang w:val="en-AU"/>
        </w:rPr>
        <w:t xml:space="preserve"> for Disease Control and Prevention. Technical fact sheet. Evidence of HIV Treatment and Viral Suppression in Preventing the Sexual Transmission of HIV. December 2017. </w:t>
      </w:r>
      <w:r w:rsidRPr="0026569E">
        <w:rPr>
          <w:rFonts w:ascii="Arial" w:hAnsi="Arial" w:cs="Arial"/>
          <w:noProof w:val="0"/>
          <w:sz w:val="20"/>
          <w:szCs w:val="20"/>
          <w:lang w:val="en-AU"/>
        </w:rPr>
        <w:t>https://www.cdc.gov/hiv/pdf/risk/art/cdc-hiv-art-viral-suppression.pdf</w:t>
      </w:r>
    </w:p>
    <w:p w14:paraId="1EFD0B7E" w14:textId="77777777" w:rsidR="00B6603E" w:rsidRDefault="00B6603E" w:rsidP="00B6603E">
      <w:pPr>
        <w:pStyle w:val="EndNoteBibliography"/>
        <w:numPr>
          <w:ilvl w:val="0"/>
          <w:numId w:val="23"/>
        </w:numPr>
        <w:rPr>
          <w:rFonts w:ascii="Arial" w:hAnsi="Arial" w:cs="Arial"/>
          <w:noProof w:val="0"/>
          <w:sz w:val="20"/>
          <w:szCs w:val="20"/>
          <w:lang w:val="en-AU"/>
        </w:rPr>
      </w:pPr>
      <w:proofErr w:type="spellStart"/>
      <w:r>
        <w:rPr>
          <w:rFonts w:ascii="Arial" w:hAnsi="Arial" w:cs="Arial"/>
          <w:noProof w:val="0"/>
          <w:sz w:val="20"/>
          <w:szCs w:val="20"/>
          <w:lang w:val="en-AU"/>
        </w:rPr>
        <w:t>Centers</w:t>
      </w:r>
      <w:proofErr w:type="spellEnd"/>
      <w:r>
        <w:rPr>
          <w:rFonts w:ascii="Arial" w:hAnsi="Arial" w:cs="Arial"/>
          <w:noProof w:val="0"/>
          <w:sz w:val="20"/>
          <w:szCs w:val="20"/>
          <w:lang w:val="en-AU"/>
        </w:rPr>
        <w:t xml:space="preserve"> for Disease Control and Prevention. Dear Colleague: Information from CDC’s Division of HIV/AIDS Prevention. </w:t>
      </w:r>
      <w:proofErr w:type="spellStart"/>
      <w:r>
        <w:rPr>
          <w:rFonts w:ascii="Arial" w:hAnsi="Arial" w:cs="Arial"/>
          <w:noProof w:val="0"/>
          <w:sz w:val="20"/>
          <w:szCs w:val="20"/>
          <w:lang w:val="en-AU"/>
        </w:rPr>
        <w:t>Centers</w:t>
      </w:r>
      <w:proofErr w:type="spellEnd"/>
      <w:r>
        <w:rPr>
          <w:rFonts w:ascii="Arial" w:hAnsi="Arial" w:cs="Arial"/>
          <w:noProof w:val="0"/>
          <w:sz w:val="20"/>
          <w:szCs w:val="20"/>
          <w:lang w:val="en-AU"/>
        </w:rPr>
        <w:t xml:space="preserve"> for Disease Control and Prevention, 27 September 2017.</w:t>
      </w:r>
    </w:p>
    <w:p w14:paraId="6CAEB238" w14:textId="094F7F3F" w:rsidR="00B6603E" w:rsidRPr="00681560" w:rsidRDefault="00B6603E" w:rsidP="00B6603E">
      <w:pPr>
        <w:pStyle w:val="EndNoteBibliography"/>
        <w:numPr>
          <w:ilvl w:val="0"/>
          <w:numId w:val="23"/>
        </w:numPr>
        <w:rPr>
          <w:rFonts w:ascii="Arial" w:hAnsi="Arial" w:cs="Arial"/>
          <w:noProof w:val="0"/>
          <w:sz w:val="20"/>
          <w:szCs w:val="20"/>
          <w:lang w:val="en-AU"/>
        </w:rPr>
      </w:pPr>
      <w:r>
        <w:rPr>
          <w:rFonts w:ascii="Arial" w:hAnsi="Arial" w:cs="Arial"/>
          <w:noProof w:val="0"/>
          <w:sz w:val="20"/>
          <w:szCs w:val="20"/>
          <w:lang w:val="en-AU"/>
        </w:rPr>
        <w:t xml:space="preserve">National Institute of Allergy and Infectious Diseases. Science Validates Undetectable = </w:t>
      </w:r>
      <w:proofErr w:type="spellStart"/>
      <w:r>
        <w:rPr>
          <w:rFonts w:ascii="Arial" w:hAnsi="Arial" w:cs="Arial"/>
          <w:noProof w:val="0"/>
          <w:sz w:val="20"/>
          <w:szCs w:val="20"/>
          <w:lang w:val="en-AU"/>
        </w:rPr>
        <w:t>Untransmittable</w:t>
      </w:r>
      <w:proofErr w:type="spellEnd"/>
      <w:r>
        <w:rPr>
          <w:rFonts w:ascii="Arial" w:hAnsi="Arial" w:cs="Arial"/>
          <w:noProof w:val="0"/>
          <w:sz w:val="20"/>
          <w:szCs w:val="20"/>
          <w:lang w:val="en-AU"/>
        </w:rPr>
        <w:t xml:space="preserve"> HIV Prevention Message. NIAID Now. </w:t>
      </w:r>
      <w:r w:rsidR="005E2420" w:rsidRPr="00CC3D40">
        <w:rPr>
          <w:rStyle w:val="Hyperlink"/>
          <w:rFonts w:ascii="Arial" w:hAnsi="Arial" w:cs="Arial"/>
          <w:noProof w:val="0"/>
          <w:sz w:val="20"/>
          <w:szCs w:val="20"/>
          <w:lang w:val="en-AU"/>
        </w:rPr>
        <w:t>http://www.niaid.nih.gov/news-events/undetectable-equals-untransmittable</w:t>
      </w:r>
      <w:r>
        <w:rPr>
          <w:rFonts w:ascii="Arial" w:hAnsi="Arial" w:cs="Arial"/>
          <w:noProof w:val="0"/>
          <w:sz w:val="20"/>
          <w:szCs w:val="20"/>
          <w:lang w:val="en-AU"/>
        </w:rPr>
        <w:t>. 22 July 2018.</w:t>
      </w:r>
    </w:p>
    <w:p w14:paraId="04F7F932" w14:textId="77777777" w:rsidR="00B6603E" w:rsidRPr="008B30A0" w:rsidRDefault="00B6603E" w:rsidP="00B6603E">
      <w:pPr>
        <w:pStyle w:val="ListParagraph"/>
        <w:numPr>
          <w:ilvl w:val="0"/>
          <w:numId w:val="23"/>
        </w:numPr>
        <w:rPr>
          <w:rFonts w:ascii="Arial" w:hAnsi="Arial" w:cs="Arial"/>
          <w:sz w:val="20"/>
          <w:szCs w:val="20"/>
          <w:lang w:val="en-AU"/>
        </w:rPr>
      </w:pPr>
      <w:r w:rsidRPr="008B30A0">
        <w:rPr>
          <w:rFonts w:ascii="Arial" w:hAnsi="Arial" w:cs="Arial"/>
          <w:sz w:val="20"/>
          <w:szCs w:val="20"/>
          <w:lang w:val="en-AU"/>
        </w:rPr>
        <w:t>European AIDS Treatment Group. Position Paper on the Overly Broad Criminalisation of HIV Transmission, Exposure and/or Non-disclosure. 2013.</w:t>
      </w:r>
    </w:p>
    <w:p w14:paraId="381FA764" w14:textId="77777777" w:rsidR="00B6603E" w:rsidRPr="008B30A0" w:rsidRDefault="00B6603E" w:rsidP="00B6603E">
      <w:pPr>
        <w:pStyle w:val="ListParagraph"/>
        <w:numPr>
          <w:ilvl w:val="0"/>
          <w:numId w:val="23"/>
        </w:numPr>
        <w:rPr>
          <w:rFonts w:ascii="Arial" w:hAnsi="Arial" w:cs="Arial"/>
          <w:sz w:val="20"/>
          <w:szCs w:val="20"/>
          <w:lang w:val="en-AU"/>
        </w:rPr>
      </w:pPr>
      <w:r w:rsidRPr="008B30A0">
        <w:rPr>
          <w:rFonts w:ascii="Arial" w:hAnsi="Arial" w:cs="Arial"/>
          <w:sz w:val="20"/>
          <w:szCs w:val="20"/>
          <w:lang w:val="en-AU"/>
        </w:rPr>
        <w:t>Global Commission on HIV and the Law. Risks, Rights and Health. 2012.</w:t>
      </w:r>
    </w:p>
    <w:p w14:paraId="316571F5" w14:textId="77777777" w:rsidR="00B6603E" w:rsidRPr="008B30A0" w:rsidRDefault="00B6603E" w:rsidP="00B6603E">
      <w:pPr>
        <w:pStyle w:val="ListParagraph"/>
        <w:numPr>
          <w:ilvl w:val="0"/>
          <w:numId w:val="23"/>
        </w:numPr>
        <w:rPr>
          <w:rFonts w:ascii="Arial" w:hAnsi="Arial" w:cs="Arial"/>
          <w:sz w:val="20"/>
          <w:szCs w:val="20"/>
          <w:lang w:val="en-AU"/>
        </w:rPr>
      </w:pPr>
      <w:r w:rsidRPr="008B30A0">
        <w:rPr>
          <w:rFonts w:ascii="Arial" w:hAnsi="Arial" w:cs="Arial"/>
          <w:sz w:val="20"/>
          <w:szCs w:val="20"/>
          <w:lang w:val="en-AU"/>
        </w:rPr>
        <w:t>UNAIDS. Ending overly broad criminalization of HIV non-disclosure, exposure and transmission: Critical scientific, medical and legal considerations. 2013.</w:t>
      </w:r>
    </w:p>
    <w:p w14:paraId="1BD19A8C" w14:textId="77777777" w:rsidR="00B6603E" w:rsidRPr="00681560" w:rsidRDefault="00B6603E" w:rsidP="00B6603E">
      <w:pPr>
        <w:rPr>
          <w:rFonts w:ascii="Arial" w:hAnsi="Arial" w:cs="Arial"/>
          <w:sz w:val="20"/>
          <w:szCs w:val="20"/>
        </w:rPr>
      </w:pPr>
      <w:r w:rsidRPr="00681560">
        <w:rPr>
          <w:rFonts w:ascii="Arial" w:hAnsi="Arial" w:cs="Arial"/>
          <w:sz w:val="20"/>
          <w:szCs w:val="20"/>
        </w:rPr>
        <w:br w:type="page"/>
      </w:r>
    </w:p>
    <w:p w14:paraId="5322BED5" w14:textId="77777777" w:rsidR="00B6603E" w:rsidRPr="00681560" w:rsidRDefault="00B6603E" w:rsidP="00B6603E">
      <w:pPr>
        <w:pStyle w:val="Heading2"/>
        <w:rPr>
          <w:rFonts w:ascii="Arial" w:hAnsi="Arial" w:cs="Arial"/>
        </w:rPr>
      </w:pPr>
      <w:bookmarkStart w:id="27" w:name="_Toc527110"/>
      <w:r w:rsidRPr="00681560">
        <w:rPr>
          <w:rFonts w:ascii="Arial" w:hAnsi="Arial" w:cs="Arial"/>
        </w:rPr>
        <w:lastRenderedPageBreak/>
        <w:t>Glossary</w:t>
      </w:r>
      <w:bookmarkEnd w:id="27"/>
    </w:p>
    <w:p w14:paraId="76FFC046" w14:textId="77777777" w:rsidR="00B6603E" w:rsidRPr="00681560" w:rsidRDefault="00B6603E" w:rsidP="00B6603E"/>
    <w:p w14:paraId="4C8047E6" w14:textId="77777777" w:rsidR="00B6603E" w:rsidRPr="00681560" w:rsidRDefault="00B6603E" w:rsidP="00B6603E">
      <w:r w:rsidRPr="00681560">
        <w:t>ART – Antiretroviral Therapy</w:t>
      </w:r>
    </w:p>
    <w:p w14:paraId="70530FCE" w14:textId="77777777" w:rsidR="00B6603E" w:rsidRPr="00681560" w:rsidRDefault="00B6603E" w:rsidP="00B6603E">
      <w:r w:rsidRPr="00681560">
        <w:t>CHO – Chief Health Officer</w:t>
      </w:r>
    </w:p>
    <w:p w14:paraId="3D923617" w14:textId="77777777" w:rsidR="00B6603E" w:rsidRPr="00681560" w:rsidRDefault="00B6603E" w:rsidP="00B6603E">
      <w:r w:rsidRPr="00681560">
        <w:t>HIV</w:t>
      </w:r>
      <w:r>
        <w:t xml:space="preserve"> Advisory</w:t>
      </w:r>
      <w:r w:rsidRPr="00681560">
        <w:t xml:space="preserve"> </w:t>
      </w:r>
      <w:r>
        <w:t>P</w:t>
      </w:r>
      <w:r w:rsidRPr="00681560">
        <w:t xml:space="preserve">anel </w:t>
      </w:r>
      <w:r>
        <w:t xml:space="preserve">(the Panel) </w:t>
      </w:r>
      <w:r w:rsidRPr="00681560">
        <w:t xml:space="preserve">– </w:t>
      </w:r>
      <w:r>
        <w:t>s</w:t>
      </w:r>
      <w:r w:rsidRPr="00681560">
        <w:t>tate/</w:t>
      </w:r>
      <w:r>
        <w:t>t</w:t>
      </w:r>
      <w:r w:rsidRPr="00681560">
        <w:t xml:space="preserve">erritory specific Panel responsible for providing expert advice to </w:t>
      </w:r>
      <w:r w:rsidRPr="00B46A41">
        <w:t xml:space="preserve">clinicians and/or other HIV support service providers and the </w:t>
      </w:r>
      <w:r>
        <w:t>CHO</w:t>
      </w:r>
      <w:r w:rsidRPr="00B46A41">
        <w:t xml:space="preserve"> on strategies to minimise transmission risks.</w:t>
      </w:r>
      <w:r w:rsidRPr="00681560">
        <w:t xml:space="preserve"> </w:t>
      </w:r>
    </w:p>
    <w:p w14:paraId="2D31EB8B" w14:textId="77777777" w:rsidR="00B6603E" w:rsidRPr="00681560" w:rsidRDefault="00B6603E" w:rsidP="00B6603E">
      <w:r w:rsidRPr="00681560">
        <w:t xml:space="preserve">Nominated public health HIV contact - the nominated public health HIV contact may be an identified position in the </w:t>
      </w:r>
      <w:r>
        <w:t>s</w:t>
      </w:r>
      <w:r w:rsidRPr="00681560">
        <w:t xml:space="preserve">tate or </w:t>
      </w:r>
      <w:r>
        <w:t>t</w:t>
      </w:r>
      <w:r w:rsidRPr="00681560">
        <w:t>erritory Department of Health or Public Health Unit or the Chair of the HIV Advisory Panel.</w:t>
      </w:r>
    </w:p>
    <w:p w14:paraId="6F260F81" w14:textId="77777777" w:rsidR="00B6603E" w:rsidRPr="00681560" w:rsidRDefault="00B6603E" w:rsidP="00B6603E">
      <w:r w:rsidRPr="00681560">
        <w:t>PEP – Post-</w:t>
      </w:r>
      <w:r>
        <w:t>E</w:t>
      </w:r>
      <w:r w:rsidRPr="00681560">
        <w:t xml:space="preserve">xposure Prophylaxis </w:t>
      </w:r>
    </w:p>
    <w:p w14:paraId="222DCA2A" w14:textId="77777777" w:rsidR="00B6603E" w:rsidRDefault="00B6603E" w:rsidP="00B6603E">
      <w:proofErr w:type="spellStart"/>
      <w:r w:rsidRPr="00681560">
        <w:t>PrEP</w:t>
      </w:r>
      <w:proofErr w:type="spellEnd"/>
      <w:r w:rsidRPr="00681560">
        <w:t xml:space="preserve"> – Pre-Exposure Prophylaxis </w:t>
      </w:r>
    </w:p>
    <w:p w14:paraId="51B1824D" w14:textId="77777777" w:rsidR="00B6603E" w:rsidRDefault="00B6603E" w:rsidP="00B6603E">
      <w:proofErr w:type="spellStart"/>
      <w:r>
        <w:t>TasP</w:t>
      </w:r>
      <w:proofErr w:type="spellEnd"/>
      <w:r>
        <w:t xml:space="preserve"> – Treatment as Prevention</w:t>
      </w:r>
    </w:p>
    <w:p w14:paraId="125C8757" w14:textId="46E0882F" w:rsidR="008C43B6" w:rsidRPr="00B6603E" w:rsidRDefault="00B6603E" w:rsidP="00B6603E">
      <w:r>
        <w:t xml:space="preserve">Viral suppression </w:t>
      </w:r>
      <w:r w:rsidRPr="00681560">
        <w:t xml:space="preserve">  – </w:t>
      </w:r>
      <w:r>
        <w:t xml:space="preserve">undetectable viral load or a </w:t>
      </w:r>
      <w:r w:rsidRPr="00681560">
        <w:t xml:space="preserve">viral </w:t>
      </w:r>
      <w:r>
        <w:t>load of less than 200 copies/mL</w:t>
      </w:r>
    </w:p>
    <w:sectPr w:rsidR="008C43B6" w:rsidRPr="00B6603E" w:rsidSect="008C3A77">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F330C" w14:textId="77777777" w:rsidR="006D2805" w:rsidRDefault="006D2805" w:rsidP="0038686A">
      <w:pPr>
        <w:spacing w:after="0" w:line="240" w:lineRule="auto"/>
      </w:pPr>
      <w:r>
        <w:separator/>
      </w:r>
    </w:p>
  </w:endnote>
  <w:endnote w:type="continuationSeparator" w:id="0">
    <w:p w14:paraId="6E3730AD" w14:textId="77777777" w:rsidR="006D2805" w:rsidRDefault="006D2805" w:rsidP="0038686A">
      <w:pPr>
        <w:spacing w:after="0" w:line="240" w:lineRule="auto"/>
      </w:pPr>
      <w:r>
        <w:continuationSeparator/>
      </w:r>
    </w:p>
  </w:endnote>
  <w:endnote w:type="continuationNotice" w:id="1">
    <w:p w14:paraId="550EE586" w14:textId="77777777" w:rsidR="006D2805" w:rsidRDefault="006D28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5964745"/>
      <w:docPartObj>
        <w:docPartGallery w:val="Page Numbers (Bottom of Page)"/>
        <w:docPartUnique/>
      </w:docPartObj>
    </w:sdtPr>
    <w:sdtEndPr>
      <w:rPr>
        <w:color w:val="7F7F7F" w:themeColor="background1" w:themeShade="7F"/>
        <w:spacing w:val="60"/>
      </w:rPr>
    </w:sdtEndPr>
    <w:sdtContent>
      <w:p w14:paraId="6726E9DB" w14:textId="528CBC7C" w:rsidR="005A1DCA" w:rsidRDefault="005A1DCA">
        <w:pPr>
          <w:pStyle w:val="Footer"/>
          <w:pBdr>
            <w:top w:val="single" w:sz="4" w:space="1" w:color="D9D9D9" w:themeColor="background1" w:themeShade="D9"/>
          </w:pBdr>
          <w:jc w:val="right"/>
        </w:pPr>
        <w:r>
          <w:fldChar w:fldCharType="begin"/>
        </w:r>
        <w:r>
          <w:instrText xml:space="preserve"> PAGE   \* MERGEFORMAT </w:instrText>
        </w:r>
        <w:r>
          <w:fldChar w:fldCharType="separate"/>
        </w:r>
        <w:r w:rsidR="00CC3D40">
          <w:rPr>
            <w:noProof/>
          </w:rPr>
          <w:t>19</w:t>
        </w:r>
        <w:r>
          <w:rPr>
            <w:noProof/>
          </w:rPr>
          <w:fldChar w:fldCharType="end"/>
        </w:r>
        <w:r>
          <w:t xml:space="preserve"> | </w:t>
        </w:r>
        <w:r>
          <w:rPr>
            <w:color w:val="7F7F7F" w:themeColor="background1" w:themeShade="7F"/>
            <w:spacing w:val="60"/>
          </w:rPr>
          <w:t>Page</w:t>
        </w:r>
      </w:p>
    </w:sdtContent>
  </w:sdt>
  <w:p w14:paraId="5AE6533E" w14:textId="77777777" w:rsidR="005A1DCA" w:rsidRPr="00D9633A" w:rsidRDefault="005A1DCA" w:rsidP="008C43B6">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4F3FE" w14:textId="77777777" w:rsidR="005A1DCA" w:rsidRDefault="005A1DCA" w:rsidP="0048228B">
    <w:pPr>
      <w:pStyle w:val="Footer"/>
    </w:pPr>
  </w:p>
  <w:p w14:paraId="722139E0" w14:textId="77777777" w:rsidR="005A1DCA" w:rsidRDefault="005A1D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0552715"/>
      <w:docPartObj>
        <w:docPartGallery w:val="Page Numbers (Bottom of Page)"/>
        <w:docPartUnique/>
      </w:docPartObj>
    </w:sdtPr>
    <w:sdtEndPr>
      <w:rPr>
        <w:color w:val="7F7F7F" w:themeColor="background1" w:themeShade="7F"/>
        <w:spacing w:val="60"/>
      </w:rPr>
    </w:sdtEndPr>
    <w:sdtContent>
      <w:p w14:paraId="0EF7EAEE" w14:textId="4A41AB00" w:rsidR="005A1DCA" w:rsidRDefault="005A1DCA">
        <w:pPr>
          <w:pStyle w:val="Footer"/>
          <w:pBdr>
            <w:top w:val="single" w:sz="4" w:space="1" w:color="D9D9D9" w:themeColor="background1" w:themeShade="D9"/>
          </w:pBdr>
          <w:jc w:val="right"/>
        </w:pPr>
        <w:r>
          <w:fldChar w:fldCharType="begin"/>
        </w:r>
        <w:r>
          <w:instrText xml:space="preserve"> PAGE   \* MERGEFORMAT </w:instrText>
        </w:r>
        <w:r>
          <w:fldChar w:fldCharType="separate"/>
        </w:r>
        <w:r w:rsidR="00CC3D40">
          <w:rPr>
            <w:noProof/>
          </w:rPr>
          <w:t>26</w:t>
        </w:r>
        <w:r>
          <w:rPr>
            <w:noProof/>
          </w:rPr>
          <w:fldChar w:fldCharType="end"/>
        </w:r>
        <w:r>
          <w:t xml:space="preserve"> | </w:t>
        </w:r>
        <w:r>
          <w:rPr>
            <w:color w:val="7F7F7F" w:themeColor="background1" w:themeShade="7F"/>
            <w:spacing w:val="60"/>
          </w:rPr>
          <w:t>Page</w:t>
        </w:r>
      </w:p>
    </w:sdtContent>
  </w:sdt>
  <w:p w14:paraId="57FC60D6" w14:textId="77777777" w:rsidR="005A1DCA" w:rsidRPr="00D9633A" w:rsidRDefault="005A1DCA" w:rsidP="008C43B6">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3253678"/>
      <w:docPartObj>
        <w:docPartGallery w:val="Page Numbers (Bottom of Page)"/>
        <w:docPartUnique/>
      </w:docPartObj>
    </w:sdtPr>
    <w:sdtEndPr>
      <w:rPr>
        <w:color w:val="7F7F7F" w:themeColor="background1" w:themeShade="7F"/>
        <w:spacing w:val="60"/>
      </w:rPr>
    </w:sdtEndPr>
    <w:sdtContent>
      <w:p w14:paraId="45824A10" w14:textId="492C3C28" w:rsidR="005A1DCA" w:rsidRDefault="005A1DCA">
        <w:pPr>
          <w:pStyle w:val="Footer"/>
          <w:pBdr>
            <w:top w:val="single" w:sz="4" w:space="1" w:color="D9D9D9" w:themeColor="background1" w:themeShade="D9"/>
          </w:pBdr>
          <w:jc w:val="right"/>
        </w:pPr>
        <w:r>
          <w:fldChar w:fldCharType="begin"/>
        </w:r>
        <w:r>
          <w:instrText xml:space="preserve"> PAGE   \* MERGEFORMAT </w:instrText>
        </w:r>
        <w:r>
          <w:fldChar w:fldCharType="separate"/>
        </w:r>
        <w:r w:rsidR="00CC3D40">
          <w:rPr>
            <w:noProof/>
          </w:rPr>
          <w:t>20</w:t>
        </w:r>
        <w:r>
          <w:rPr>
            <w:noProof/>
          </w:rPr>
          <w:fldChar w:fldCharType="end"/>
        </w:r>
        <w:r>
          <w:t xml:space="preserve"> | </w:t>
        </w:r>
        <w:r>
          <w:rPr>
            <w:color w:val="7F7F7F" w:themeColor="background1" w:themeShade="7F"/>
            <w:spacing w:val="60"/>
          </w:rPr>
          <w:t>Page</w:t>
        </w:r>
      </w:p>
    </w:sdtContent>
  </w:sdt>
  <w:p w14:paraId="32602912" w14:textId="77777777" w:rsidR="005A1DCA" w:rsidRDefault="005A1DC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4231823"/>
      <w:docPartObj>
        <w:docPartGallery w:val="Page Numbers (Bottom of Page)"/>
        <w:docPartUnique/>
      </w:docPartObj>
    </w:sdtPr>
    <w:sdtEndPr>
      <w:rPr>
        <w:color w:val="7F7F7F" w:themeColor="background1" w:themeShade="7F"/>
        <w:spacing w:val="60"/>
      </w:rPr>
    </w:sdtEndPr>
    <w:sdtContent>
      <w:p w14:paraId="64A3D838" w14:textId="53CC6826" w:rsidR="005A1DCA" w:rsidRDefault="005A1DCA">
        <w:pPr>
          <w:pStyle w:val="Footer"/>
          <w:pBdr>
            <w:top w:val="single" w:sz="4" w:space="1" w:color="D9D9D9" w:themeColor="background1" w:themeShade="D9"/>
          </w:pBdr>
          <w:jc w:val="right"/>
        </w:pPr>
        <w:r>
          <w:fldChar w:fldCharType="begin"/>
        </w:r>
        <w:r>
          <w:instrText xml:space="preserve"> PAGE   \* MERGEFORMAT </w:instrText>
        </w:r>
        <w:r>
          <w:fldChar w:fldCharType="separate"/>
        </w:r>
        <w:r w:rsidR="00CC3D40">
          <w:rPr>
            <w:noProof/>
          </w:rPr>
          <w:t>32</w:t>
        </w:r>
        <w:r>
          <w:rPr>
            <w:noProof/>
          </w:rPr>
          <w:fldChar w:fldCharType="end"/>
        </w:r>
        <w:r>
          <w:t xml:space="preserve"> | </w:t>
        </w:r>
        <w:r>
          <w:rPr>
            <w:color w:val="7F7F7F" w:themeColor="background1" w:themeShade="7F"/>
            <w:spacing w:val="60"/>
          </w:rPr>
          <w:t>Page</w:t>
        </w:r>
      </w:p>
    </w:sdtContent>
  </w:sdt>
  <w:p w14:paraId="7CAAD546" w14:textId="77777777" w:rsidR="005A1DCA" w:rsidRPr="00D9633A" w:rsidRDefault="005A1DCA" w:rsidP="008C43B6">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3863049"/>
      <w:docPartObj>
        <w:docPartGallery w:val="Page Numbers (Bottom of Page)"/>
        <w:docPartUnique/>
      </w:docPartObj>
    </w:sdtPr>
    <w:sdtEndPr>
      <w:rPr>
        <w:color w:val="7F7F7F" w:themeColor="background1" w:themeShade="7F"/>
        <w:spacing w:val="60"/>
      </w:rPr>
    </w:sdtEndPr>
    <w:sdtContent>
      <w:p w14:paraId="09638019" w14:textId="1507E78C" w:rsidR="005A1DCA" w:rsidRDefault="005A1DCA">
        <w:pPr>
          <w:pStyle w:val="Footer"/>
          <w:pBdr>
            <w:top w:val="single" w:sz="4" w:space="1" w:color="D9D9D9" w:themeColor="background1" w:themeShade="D9"/>
          </w:pBdr>
          <w:jc w:val="right"/>
        </w:pPr>
        <w:r>
          <w:fldChar w:fldCharType="begin"/>
        </w:r>
        <w:r>
          <w:instrText xml:space="preserve"> PAGE   \* MERGEFORMAT </w:instrText>
        </w:r>
        <w:r>
          <w:fldChar w:fldCharType="separate"/>
        </w:r>
        <w:r w:rsidR="00CC3D40">
          <w:rPr>
            <w:noProof/>
          </w:rPr>
          <w:t>30</w:t>
        </w:r>
        <w:r>
          <w:rPr>
            <w:noProof/>
          </w:rPr>
          <w:fldChar w:fldCharType="end"/>
        </w:r>
        <w:r>
          <w:t xml:space="preserve"> | </w:t>
        </w:r>
        <w:r>
          <w:rPr>
            <w:color w:val="7F7F7F" w:themeColor="background1" w:themeShade="7F"/>
            <w:spacing w:val="60"/>
          </w:rPr>
          <w:t>Page</w:t>
        </w:r>
      </w:p>
    </w:sdtContent>
  </w:sdt>
  <w:p w14:paraId="4935E8E4" w14:textId="77777777" w:rsidR="005A1DCA" w:rsidRDefault="005A1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F44279" w14:textId="77777777" w:rsidR="006D2805" w:rsidRDefault="006D2805" w:rsidP="0038686A">
      <w:pPr>
        <w:spacing w:after="0" w:line="240" w:lineRule="auto"/>
      </w:pPr>
      <w:r>
        <w:separator/>
      </w:r>
    </w:p>
  </w:footnote>
  <w:footnote w:type="continuationSeparator" w:id="0">
    <w:p w14:paraId="55D6184B" w14:textId="77777777" w:rsidR="006D2805" w:rsidRDefault="006D2805" w:rsidP="0038686A">
      <w:pPr>
        <w:spacing w:after="0" w:line="240" w:lineRule="auto"/>
      </w:pPr>
      <w:r>
        <w:continuationSeparator/>
      </w:r>
    </w:p>
  </w:footnote>
  <w:footnote w:type="continuationNotice" w:id="1">
    <w:p w14:paraId="665E2A62" w14:textId="77777777" w:rsidR="006D2805" w:rsidRDefault="006D28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260884"/>
      <w:docPartObj>
        <w:docPartGallery w:val="Watermarks"/>
        <w:docPartUnique/>
      </w:docPartObj>
    </w:sdtPr>
    <w:sdtEndPr/>
    <w:sdtContent>
      <w:p w14:paraId="2D2D0700" w14:textId="77777777" w:rsidR="005A1DCA" w:rsidRDefault="006D2805">
        <w:pPr>
          <w:pStyle w:val="Heade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0067496"/>
      <w:docPartObj>
        <w:docPartGallery w:val="Watermarks"/>
        <w:docPartUnique/>
      </w:docPartObj>
    </w:sdtPr>
    <w:sdtEndPr/>
    <w:sdtContent>
      <w:p w14:paraId="5C94F37A" w14:textId="77777777" w:rsidR="005A1DCA" w:rsidRDefault="006D2805">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17047"/>
    <w:multiLevelType w:val="hybridMultilevel"/>
    <w:tmpl w:val="240E9A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EC25E81"/>
    <w:multiLevelType w:val="hybridMultilevel"/>
    <w:tmpl w:val="582E35A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A653B0"/>
    <w:multiLevelType w:val="hybridMultilevel"/>
    <w:tmpl w:val="33D4AFB2"/>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59C3EB6"/>
    <w:multiLevelType w:val="hybridMultilevel"/>
    <w:tmpl w:val="19066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AD179C"/>
    <w:multiLevelType w:val="hybridMultilevel"/>
    <w:tmpl w:val="E8A47A1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F536ACE"/>
    <w:multiLevelType w:val="hybridMultilevel"/>
    <w:tmpl w:val="3D960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253F3B"/>
    <w:multiLevelType w:val="hybridMultilevel"/>
    <w:tmpl w:val="1794D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4A761E"/>
    <w:multiLevelType w:val="hybridMultilevel"/>
    <w:tmpl w:val="7CC064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37C0608"/>
    <w:multiLevelType w:val="hybridMultilevel"/>
    <w:tmpl w:val="0594404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6D56291"/>
    <w:multiLevelType w:val="hybridMultilevel"/>
    <w:tmpl w:val="75BAF132"/>
    <w:lvl w:ilvl="0" w:tplc="0CB25EC0">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D694694"/>
    <w:multiLevelType w:val="hybridMultilevel"/>
    <w:tmpl w:val="97342800"/>
    <w:lvl w:ilvl="0" w:tplc="E3F0F362">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1C68D6"/>
    <w:multiLevelType w:val="hybridMultilevel"/>
    <w:tmpl w:val="2A08D1FE"/>
    <w:lvl w:ilvl="0" w:tplc="1EDE94BA">
      <w:start w:val="4"/>
      <w:numFmt w:val="bullet"/>
      <w:lvlText w:val="-"/>
      <w:lvlJc w:val="left"/>
      <w:pPr>
        <w:ind w:left="838" w:hanging="360"/>
      </w:pPr>
      <w:rPr>
        <w:rFonts w:ascii="Arial" w:eastAsia="Arial" w:hAnsi="Arial" w:cs="Arial" w:hint="default"/>
      </w:rPr>
    </w:lvl>
    <w:lvl w:ilvl="1" w:tplc="0C090003" w:tentative="1">
      <w:start w:val="1"/>
      <w:numFmt w:val="bullet"/>
      <w:lvlText w:val="o"/>
      <w:lvlJc w:val="left"/>
      <w:pPr>
        <w:ind w:left="1558" w:hanging="360"/>
      </w:pPr>
      <w:rPr>
        <w:rFonts w:ascii="Courier New" w:hAnsi="Courier New" w:cs="Courier New" w:hint="default"/>
      </w:rPr>
    </w:lvl>
    <w:lvl w:ilvl="2" w:tplc="0C090005" w:tentative="1">
      <w:start w:val="1"/>
      <w:numFmt w:val="bullet"/>
      <w:lvlText w:val=""/>
      <w:lvlJc w:val="left"/>
      <w:pPr>
        <w:ind w:left="2278" w:hanging="360"/>
      </w:pPr>
      <w:rPr>
        <w:rFonts w:ascii="Wingdings" w:hAnsi="Wingdings" w:hint="default"/>
      </w:rPr>
    </w:lvl>
    <w:lvl w:ilvl="3" w:tplc="0C090001" w:tentative="1">
      <w:start w:val="1"/>
      <w:numFmt w:val="bullet"/>
      <w:lvlText w:val=""/>
      <w:lvlJc w:val="left"/>
      <w:pPr>
        <w:ind w:left="2998" w:hanging="360"/>
      </w:pPr>
      <w:rPr>
        <w:rFonts w:ascii="Symbol" w:hAnsi="Symbol" w:hint="default"/>
      </w:rPr>
    </w:lvl>
    <w:lvl w:ilvl="4" w:tplc="0C090003" w:tentative="1">
      <w:start w:val="1"/>
      <w:numFmt w:val="bullet"/>
      <w:lvlText w:val="o"/>
      <w:lvlJc w:val="left"/>
      <w:pPr>
        <w:ind w:left="3718" w:hanging="360"/>
      </w:pPr>
      <w:rPr>
        <w:rFonts w:ascii="Courier New" w:hAnsi="Courier New" w:cs="Courier New" w:hint="default"/>
      </w:rPr>
    </w:lvl>
    <w:lvl w:ilvl="5" w:tplc="0C090005" w:tentative="1">
      <w:start w:val="1"/>
      <w:numFmt w:val="bullet"/>
      <w:lvlText w:val=""/>
      <w:lvlJc w:val="left"/>
      <w:pPr>
        <w:ind w:left="4438" w:hanging="360"/>
      </w:pPr>
      <w:rPr>
        <w:rFonts w:ascii="Wingdings" w:hAnsi="Wingdings" w:hint="default"/>
      </w:rPr>
    </w:lvl>
    <w:lvl w:ilvl="6" w:tplc="0C090001" w:tentative="1">
      <w:start w:val="1"/>
      <w:numFmt w:val="bullet"/>
      <w:lvlText w:val=""/>
      <w:lvlJc w:val="left"/>
      <w:pPr>
        <w:ind w:left="5158" w:hanging="360"/>
      </w:pPr>
      <w:rPr>
        <w:rFonts w:ascii="Symbol" w:hAnsi="Symbol" w:hint="default"/>
      </w:rPr>
    </w:lvl>
    <w:lvl w:ilvl="7" w:tplc="0C090003" w:tentative="1">
      <w:start w:val="1"/>
      <w:numFmt w:val="bullet"/>
      <w:lvlText w:val="o"/>
      <w:lvlJc w:val="left"/>
      <w:pPr>
        <w:ind w:left="5878" w:hanging="360"/>
      </w:pPr>
      <w:rPr>
        <w:rFonts w:ascii="Courier New" w:hAnsi="Courier New" w:cs="Courier New" w:hint="default"/>
      </w:rPr>
    </w:lvl>
    <w:lvl w:ilvl="8" w:tplc="0C090005" w:tentative="1">
      <w:start w:val="1"/>
      <w:numFmt w:val="bullet"/>
      <w:lvlText w:val=""/>
      <w:lvlJc w:val="left"/>
      <w:pPr>
        <w:ind w:left="6598" w:hanging="360"/>
      </w:pPr>
      <w:rPr>
        <w:rFonts w:ascii="Wingdings" w:hAnsi="Wingdings" w:hint="default"/>
      </w:rPr>
    </w:lvl>
  </w:abstractNum>
  <w:abstractNum w:abstractNumId="12" w15:restartNumberingAfterBreak="0">
    <w:nsid w:val="3B894080"/>
    <w:multiLevelType w:val="hybridMultilevel"/>
    <w:tmpl w:val="51ACA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903AD7"/>
    <w:multiLevelType w:val="hybridMultilevel"/>
    <w:tmpl w:val="0ABC4C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06F2C5A"/>
    <w:multiLevelType w:val="hybridMultilevel"/>
    <w:tmpl w:val="665AE4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3320D0A"/>
    <w:multiLevelType w:val="hybridMultilevel"/>
    <w:tmpl w:val="BA980710"/>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16" w15:restartNumberingAfterBreak="0">
    <w:nsid w:val="442D25FD"/>
    <w:multiLevelType w:val="hybridMultilevel"/>
    <w:tmpl w:val="2BACE99C"/>
    <w:lvl w:ilvl="0" w:tplc="46EEA28A">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90A4952"/>
    <w:multiLevelType w:val="hybridMultilevel"/>
    <w:tmpl w:val="2E806B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4F033C3"/>
    <w:multiLevelType w:val="hybridMultilevel"/>
    <w:tmpl w:val="2C32C65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4FE4E16"/>
    <w:multiLevelType w:val="hybridMultilevel"/>
    <w:tmpl w:val="E51AC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7C0BD9"/>
    <w:multiLevelType w:val="hybridMultilevel"/>
    <w:tmpl w:val="6D0E52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E1773D5"/>
    <w:multiLevelType w:val="hybridMultilevel"/>
    <w:tmpl w:val="3482DD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ED97C65"/>
    <w:multiLevelType w:val="hybridMultilevel"/>
    <w:tmpl w:val="05CA67A0"/>
    <w:lvl w:ilvl="0" w:tplc="A9FA76E2">
      <w:start w:val="1"/>
      <w:numFmt w:val="decimal"/>
      <w:lvlText w:val="%1."/>
      <w:lvlJc w:val="left"/>
      <w:pPr>
        <w:ind w:left="360" w:hanging="360"/>
      </w:pPr>
      <w:rPr>
        <w:rFonts w:ascii="Arial" w:eastAsia="Arial" w:hAnsi="Arial" w:hint="default"/>
        <w:spacing w:val="-1"/>
        <w:w w:val="100"/>
        <w:sz w:val="24"/>
        <w:szCs w:val="24"/>
      </w:rPr>
    </w:lvl>
    <w:lvl w:ilvl="1" w:tplc="5A68B5FA">
      <w:start w:val="1"/>
      <w:numFmt w:val="bullet"/>
      <w:lvlText w:val=""/>
      <w:lvlJc w:val="left"/>
      <w:pPr>
        <w:ind w:left="838" w:hanging="360"/>
      </w:pPr>
      <w:rPr>
        <w:rFonts w:ascii="Symbol" w:eastAsia="Symbol" w:hAnsi="Symbol" w:hint="default"/>
        <w:w w:val="99"/>
        <w:sz w:val="20"/>
        <w:szCs w:val="20"/>
      </w:rPr>
    </w:lvl>
    <w:lvl w:ilvl="2" w:tplc="C62C1A8A">
      <w:start w:val="1"/>
      <w:numFmt w:val="bullet"/>
      <w:lvlText w:val="•"/>
      <w:lvlJc w:val="left"/>
      <w:pPr>
        <w:ind w:left="1780" w:hanging="360"/>
      </w:pPr>
      <w:rPr>
        <w:rFonts w:hint="default"/>
      </w:rPr>
    </w:lvl>
    <w:lvl w:ilvl="3" w:tplc="7E1EE8DE">
      <w:start w:val="1"/>
      <w:numFmt w:val="bullet"/>
      <w:lvlText w:val="•"/>
      <w:lvlJc w:val="left"/>
      <w:pPr>
        <w:ind w:left="2720" w:hanging="360"/>
      </w:pPr>
      <w:rPr>
        <w:rFonts w:hint="default"/>
      </w:rPr>
    </w:lvl>
    <w:lvl w:ilvl="4" w:tplc="3A705D5E">
      <w:start w:val="1"/>
      <w:numFmt w:val="bullet"/>
      <w:lvlText w:val="•"/>
      <w:lvlJc w:val="left"/>
      <w:pPr>
        <w:ind w:left="3660" w:hanging="360"/>
      </w:pPr>
      <w:rPr>
        <w:rFonts w:hint="default"/>
      </w:rPr>
    </w:lvl>
    <w:lvl w:ilvl="5" w:tplc="63426972">
      <w:start w:val="1"/>
      <w:numFmt w:val="bullet"/>
      <w:lvlText w:val="•"/>
      <w:lvlJc w:val="left"/>
      <w:pPr>
        <w:ind w:left="4600" w:hanging="360"/>
      </w:pPr>
      <w:rPr>
        <w:rFonts w:hint="default"/>
      </w:rPr>
    </w:lvl>
    <w:lvl w:ilvl="6" w:tplc="A532EDBC">
      <w:start w:val="1"/>
      <w:numFmt w:val="bullet"/>
      <w:lvlText w:val="•"/>
      <w:lvlJc w:val="left"/>
      <w:pPr>
        <w:ind w:left="5540" w:hanging="360"/>
      </w:pPr>
      <w:rPr>
        <w:rFonts w:hint="default"/>
      </w:rPr>
    </w:lvl>
    <w:lvl w:ilvl="7" w:tplc="EC400EF6">
      <w:start w:val="1"/>
      <w:numFmt w:val="bullet"/>
      <w:lvlText w:val="•"/>
      <w:lvlJc w:val="left"/>
      <w:pPr>
        <w:ind w:left="6480" w:hanging="360"/>
      </w:pPr>
      <w:rPr>
        <w:rFonts w:hint="default"/>
      </w:rPr>
    </w:lvl>
    <w:lvl w:ilvl="8" w:tplc="3B1AD6D6">
      <w:start w:val="1"/>
      <w:numFmt w:val="bullet"/>
      <w:lvlText w:val="•"/>
      <w:lvlJc w:val="left"/>
      <w:pPr>
        <w:ind w:left="7420" w:hanging="360"/>
      </w:pPr>
      <w:rPr>
        <w:rFonts w:hint="default"/>
      </w:rPr>
    </w:lvl>
  </w:abstractNum>
  <w:abstractNum w:abstractNumId="23" w15:restartNumberingAfterBreak="0">
    <w:nsid w:val="5FDC4E61"/>
    <w:multiLevelType w:val="hybridMultilevel"/>
    <w:tmpl w:val="071C39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2DA08C5"/>
    <w:multiLevelType w:val="hybridMultilevel"/>
    <w:tmpl w:val="5E1CF0B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68CE6555"/>
    <w:multiLevelType w:val="hybridMultilevel"/>
    <w:tmpl w:val="C262A6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1FA5415"/>
    <w:multiLevelType w:val="hybridMultilevel"/>
    <w:tmpl w:val="01182E9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3"/>
  </w:num>
  <w:num w:numId="2">
    <w:abstractNumId w:val="5"/>
  </w:num>
  <w:num w:numId="3">
    <w:abstractNumId w:val="8"/>
  </w:num>
  <w:num w:numId="4">
    <w:abstractNumId w:val="20"/>
  </w:num>
  <w:num w:numId="5">
    <w:abstractNumId w:val="19"/>
  </w:num>
  <w:num w:numId="6">
    <w:abstractNumId w:val="17"/>
  </w:num>
  <w:num w:numId="7">
    <w:abstractNumId w:val="23"/>
  </w:num>
  <w:num w:numId="8">
    <w:abstractNumId w:val="22"/>
  </w:num>
  <w:num w:numId="9">
    <w:abstractNumId w:val="11"/>
  </w:num>
  <w:num w:numId="10">
    <w:abstractNumId w:val="18"/>
  </w:num>
  <w:num w:numId="11">
    <w:abstractNumId w:val="12"/>
  </w:num>
  <w:num w:numId="12">
    <w:abstractNumId w:val="26"/>
  </w:num>
  <w:num w:numId="13">
    <w:abstractNumId w:val="6"/>
  </w:num>
  <w:num w:numId="14">
    <w:abstractNumId w:val="21"/>
  </w:num>
  <w:num w:numId="15">
    <w:abstractNumId w:val="3"/>
  </w:num>
  <w:num w:numId="16">
    <w:abstractNumId w:val="7"/>
  </w:num>
  <w:num w:numId="17">
    <w:abstractNumId w:val="9"/>
  </w:num>
  <w:num w:numId="18">
    <w:abstractNumId w:val="14"/>
  </w:num>
  <w:num w:numId="19">
    <w:abstractNumId w:val="0"/>
  </w:num>
  <w:num w:numId="20">
    <w:abstractNumId w:val="2"/>
  </w:num>
  <w:num w:numId="21">
    <w:abstractNumId w:val="16"/>
  </w:num>
  <w:num w:numId="22">
    <w:abstractNumId w:val="4"/>
  </w:num>
  <w:num w:numId="23">
    <w:abstractNumId w:val="24"/>
  </w:num>
  <w:num w:numId="24">
    <w:abstractNumId w:val="10"/>
  </w:num>
  <w:num w:numId="25">
    <w:abstractNumId w:val="25"/>
  </w:num>
  <w:num w:numId="26">
    <w:abstractNumId w:val="1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5"/>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34BD6B9-0BDE-4B87-90F0-FF0D1A532CF6}"/>
    <w:docVar w:name="dgnword-eventsink" w:val="387573368"/>
  </w:docVars>
  <w:rsids>
    <w:rsidRoot w:val="0038686A"/>
    <w:rsid w:val="00002E9A"/>
    <w:rsid w:val="0000418D"/>
    <w:rsid w:val="00010046"/>
    <w:rsid w:val="00012063"/>
    <w:rsid w:val="00014A99"/>
    <w:rsid w:val="000209B8"/>
    <w:rsid w:val="000223F4"/>
    <w:rsid w:val="00025278"/>
    <w:rsid w:val="00025862"/>
    <w:rsid w:val="000341DC"/>
    <w:rsid w:val="0003598A"/>
    <w:rsid w:val="000364D2"/>
    <w:rsid w:val="000401F1"/>
    <w:rsid w:val="000413C6"/>
    <w:rsid w:val="00043F8F"/>
    <w:rsid w:val="00050524"/>
    <w:rsid w:val="000555EC"/>
    <w:rsid w:val="00055CCF"/>
    <w:rsid w:val="00055D58"/>
    <w:rsid w:val="000602C2"/>
    <w:rsid w:val="00060BF9"/>
    <w:rsid w:val="00060E50"/>
    <w:rsid w:val="00073EA0"/>
    <w:rsid w:val="0008653B"/>
    <w:rsid w:val="00087719"/>
    <w:rsid w:val="0009104B"/>
    <w:rsid w:val="00091882"/>
    <w:rsid w:val="00092E56"/>
    <w:rsid w:val="00093B17"/>
    <w:rsid w:val="00096386"/>
    <w:rsid w:val="000A6767"/>
    <w:rsid w:val="000A6E1A"/>
    <w:rsid w:val="000A6EDC"/>
    <w:rsid w:val="000B5BBE"/>
    <w:rsid w:val="000C280A"/>
    <w:rsid w:val="000C494E"/>
    <w:rsid w:val="000D3D2A"/>
    <w:rsid w:val="000D42BE"/>
    <w:rsid w:val="000D70DA"/>
    <w:rsid w:val="000D72A6"/>
    <w:rsid w:val="000E02D4"/>
    <w:rsid w:val="000E14DF"/>
    <w:rsid w:val="000E2F53"/>
    <w:rsid w:val="000E3715"/>
    <w:rsid w:val="000E732E"/>
    <w:rsid w:val="000F276D"/>
    <w:rsid w:val="000F397B"/>
    <w:rsid w:val="000F43AA"/>
    <w:rsid w:val="000F6792"/>
    <w:rsid w:val="000F758D"/>
    <w:rsid w:val="000F7702"/>
    <w:rsid w:val="0010042C"/>
    <w:rsid w:val="00104135"/>
    <w:rsid w:val="00107355"/>
    <w:rsid w:val="001077E1"/>
    <w:rsid w:val="00107F20"/>
    <w:rsid w:val="00113373"/>
    <w:rsid w:val="00120B13"/>
    <w:rsid w:val="0012503E"/>
    <w:rsid w:val="00126CB5"/>
    <w:rsid w:val="0013221C"/>
    <w:rsid w:val="001328FC"/>
    <w:rsid w:val="00135633"/>
    <w:rsid w:val="00136AA8"/>
    <w:rsid w:val="001377AD"/>
    <w:rsid w:val="001414B5"/>
    <w:rsid w:val="00143336"/>
    <w:rsid w:val="00145817"/>
    <w:rsid w:val="0015357D"/>
    <w:rsid w:val="00154A1E"/>
    <w:rsid w:val="00156508"/>
    <w:rsid w:val="00157604"/>
    <w:rsid w:val="00157A70"/>
    <w:rsid w:val="00160A84"/>
    <w:rsid w:val="00161575"/>
    <w:rsid w:val="00162AEC"/>
    <w:rsid w:val="00166820"/>
    <w:rsid w:val="0017120C"/>
    <w:rsid w:val="00173463"/>
    <w:rsid w:val="0017531F"/>
    <w:rsid w:val="00175C02"/>
    <w:rsid w:val="00180344"/>
    <w:rsid w:val="00183713"/>
    <w:rsid w:val="00183C63"/>
    <w:rsid w:val="001856B2"/>
    <w:rsid w:val="001874BF"/>
    <w:rsid w:val="0019135E"/>
    <w:rsid w:val="00191ED5"/>
    <w:rsid w:val="00192D20"/>
    <w:rsid w:val="001B1F9D"/>
    <w:rsid w:val="001B2AE8"/>
    <w:rsid w:val="001B30A4"/>
    <w:rsid w:val="001B43EF"/>
    <w:rsid w:val="001B5E2F"/>
    <w:rsid w:val="001B6B82"/>
    <w:rsid w:val="001C0203"/>
    <w:rsid w:val="001C1022"/>
    <w:rsid w:val="001C10F4"/>
    <w:rsid w:val="001C138B"/>
    <w:rsid w:val="001C1AA9"/>
    <w:rsid w:val="001C1CA6"/>
    <w:rsid w:val="001C45EC"/>
    <w:rsid w:val="001C7322"/>
    <w:rsid w:val="001D0FDA"/>
    <w:rsid w:val="001D35FC"/>
    <w:rsid w:val="001D5E01"/>
    <w:rsid w:val="001D7226"/>
    <w:rsid w:val="001D7709"/>
    <w:rsid w:val="001E2CA3"/>
    <w:rsid w:val="001E6E67"/>
    <w:rsid w:val="001F1B64"/>
    <w:rsid w:val="001F37AD"/>
    <w:rsid w:val="001F6A8E"/>
    <w:rsid w:val="00200700"/>
    <w:rsid w:val="002015D9"/>
    <w:rsid w:val="00201A00"/>
    <w:rsid w:val="00203BC9"/>
    <w:rsid w:val="002056BB"/>
    <w:rsid w:val="0020743F"/>
    <w:rsid w:val="00213A9A"/>
    <w:rsid w:val="002161CB"/>
    <w:rsid w:val="002205D8"/>
    <w:rsid w:val="002209EB"/>
    <w:rsid w:val="002211DF"/>
    <w:rsid w:val="00221FD7"/>
    <w:rsid w:val="002222BE"/>
    <w:rsid w:val="002249E2"/>
    <w:rsid w:val="002301DB"/>
    <w:rsid w:val="00230E3B"/>
    <w:rsid w:val="00234BE5"/>
    <w:rsid w:val="00237E7F"/>
    <w:rsid w:val="00237F1E"/>
    <w:rsid w:val="002455C5"/>
    <w:rsid w:val="00247253"/>
    <w:rsid w:val="0025018A"/>
    <w:rsid w:val="0026569E"/>
    <w:rsid w:val="00272003"/>
    <w:rsid w:val="00273ED7"/>
    <w:rsid w:val="00274539"/>
    <w:rsid w:val="00277BC0"/>
    <w:rsid w:val="002806E0"/>
    <w:rsid w:val="00286092"/>
    <w:rsid w:val="00291D4A"/>
    <w:rsid w:val="00295501"/>
    <w:rsid w:val="00296921"/>
    <w:rsid w:val="00296DC5"/>
    <w:rsid w:val="002977F8"/>
    <w:rsid w:val="002A143A"/>
    <w:rsid w:val="002A3190"/>
    <w:rsid w:val="002A6D1A"/>
    <w:rsid w:val="002B040E"/>
    <w:rsid w:val="002B0C68"/>
    <w:rsid w:val="002B1DE3"/>
    <w:rsid w:val="002B5FB7"/>
    <w:rsid w:val="002B5FE8"/>
    <w:rsid w:val="002C0155"/>
    <w:rsid w:val="002D0903"/>
    <w:rsid w:val="002D1BF6"/>
    <w:rsid w:val="002D21A4"/>
    <w:rsid w:val="002D7503"/>
    <w:rsid w:val="002E05FA"/>
    <w:rsid w:val="002E11EF"/>
    <w:rsid w:val="002E301D"/>
    <w:rsid w:val="002E4C29"/>
    <w:rsid w:val="002E4D61"/>
    <w:rsid w:val="002E7F4C"/>
    <w:rsid w:val="002F2409"/>
    <w:rsid w:val="0030008D"/>
    <w:rsid w:val="003039FD"/>
    <w:rsid w:val="003068DB"/>
    <w:rsid w:val="00306968"/>
    <w:rsid w:val="00306E19"/>
    <w:rsid w:val="003109DC"/>
    <w:rsid w:val="00313810"/>
    <w:rsid w:val="003215B4"/>
    <w:rsid w:val="00326261"/>
    <w:rsid w:val="00330BD5"/>
    <w:rsid w:val="00330DC1"/>
    <w:rsid w:val="00334B61"/>
    <w:rsid w:val="0033528F"/>
    <w:rsid w:val="00335F60"/>
    <w:rsid w:val="0033780A"/>
    <w:rsid w:val="003473B0"/>
    <w:rsid w:val="00354F2E"/>
    <w:rsid w:val="003550D3"/>
    <w:rsid w:val="0036056C"/>
    <w:rsid w:val="003670FC"/>
    <w:rsid w:val="00374AB8"/>
    <w:rsid w:val="00377CAE"/>
    <w:rsid w:val="00384FA5"/>
    <w:rsid w:val="0038563E"/>
    <w:rsid w:val="00385901"/>
    <w:rsid w:val="0038686A"/>
    <w:rsid w:val="0039094C"/>
    <w:rsid w:val="00394451"/>
    <w:rsid w:val="00397C43"/>
    <w:rsid w:val="003A078D"/>
    <w:rsid w:val="003A15F6"/>
    <w:rsid w:val="003A1FCB"/>
    <w:rsid w:val="003A23BE"/>
    <w:rsid w:val="003A33BB"/>
    <w:rsid w:val="003A3FC2"/>
    <w:rsid w:val="003A66FC"/>
    <w:rsid w:val="003B01BF"/>
    <w:rsid w:val="003B10C1"/>
    <w:rsid w:val="003B1D87"/>
    <w:rsid w:val="003B3B6C"/>
    <w:rsid w:val="003B51D6"/>
    <w:rsid w:val="003B7422"/>
    <w:rsid w:val="003B7FD6"/>
    <w:rsid w:val="003C1DA3"/>
    <w:rsid w:val="003C6D58"/>
    <w:rsid w:val="003E0B69"/>
    <w:rsid w:val="003E4738"/>
    <w:rsid w:val="003E5487"/>
    <w:rsid w:val="003E7703"/>
    <w:rsid w:val="003F2C01"/>
    <w:rsid w:val="003F2CF2"/>
    <w:rsid w:val="003F70BD"/>
    <w:rsid w:val="003F721E"/>
    <w:rsid w:val="003F77DE"/>
    <w:rsid w:val="0040041D"/>
    <w:rsid w:val="00403FB1"/>
    <w:rsid w:val="0040468D"/>
    <w:rsid w:val="0040754F"/>
    <w:rsid w:val="00407C52"/>
    <w:rsid w:val="004113E1"/>
    <w:rsid w:val="0041678D"/>
    <w:rsid w:val="00420D12"/>
    <w:rsid w:val="0042126B"/>
    <w:rsid w:val="0042362E"/>
    <w:rsid w:val="00427261"/>
    <w:rsid w:val="00434984"/>
    <w:rsid w:val="00434EC3"/>
    <w:rsid w:val="004369CF"/>
    <w:rsid w:val="004369F1"/>
    <w:rsid w:val="00437FAF"/>
    <w:rsid w:val="0044396C"/>
    <w:rsid w:val="00447066"/>
    <w:rsid w:val="00447DE9"/>
    <w:rsid w:val="00457ED2"/>
    <w:rsid w:val="004605A9"/>
    <w:rsid w:val="00471161"/>
    <w:rsid w:val="004753EB"/>
    <w:rsid w:val="00477EDA"/>
    <w:rsid w:val="00480B13"/>
    <w:rsid w:val="0048228B"/>
    <w:rsid w:val="00492096"/>
    <w:rsid w:val="00492DD0"/>
    <w:rsid w:val="004940D7"/>
    <w:rsid w:val="00496218"/>
    <w:rsid w:val="004A081E"/>
    <w:rsid w:val="004A0B44"/>
    <w:rsid w:val="004A1197"/>
    <w:rsid w:val="004A2E10"/>
    <w:rsid w:val="004A4557"/>
    <w:rsid w:val="004A4829"/>
    <w:rsid w:val="004A4ECF"/>
    <w:rsid w:val="004A51B9"/>
    <w:rsid w:val="004B2598"/>
    <w:rsid w:val="004B4FB8"/>
    <w:rsid w:val="004B6EDA"/>
    <w:rsid w:val="004C3FB4"/>
    <w:rsid w:val="004D35D1"/>
    <w:rsid w:val="004D3D85"/>
    <w:rsid w:val="004D726C"/>
    <w:rsid w:val="004E28CF"/>
    <w:rsid w:val="004F1FA7"/>
    <w:rsid w:val="004F2981"/>
    <w:rsid w:val="004F320B"/>
    <w:rsid w:val="004F3322"/>
    <w:rsid w:val="0051086B"/>
    <w:rsid w:val="00511D01"/>
    <w:rsid w:val="00513C02"/>
    <w:rsid w:val="00517A34"/>
    <w:rsid w:val="005201ED"/>
    <w:rsid w:val="0052195E"/>
    <w:rsid w:val="0052562B"/>
    <w:rsid w:val="0053017E"/>
    <w:rsid w:val="005333E7"/>
    <w:rsid w:val="00534656"/>
    <w:rsid w:val="005371BB"/>
    <w:rsid w:val="00537E2A"/>
    <w:rsid w:val="00540C0F"/>
    <w:rsid w:val="00550D2A"/>
    <w:rsid w:val="00550EBB"/>
    <w:rsid w:val="00551128"/>
    <w:rsid w:val="005537A7"/>
    <w:rsid w:val="00554BE2"/>
    <w:rsid w:val="00555406"/>
    <w:rsid w:val="005571E4"/>
    <w:rsid w:val="0057218B"/>
    <w:rsid w:val="00573202"/>
    <w:rsid w:val="00574CF5"/>
    <w:rsid w:val="00587DD6"/>
    <w:rsid w:val="005919F3"/>
    <w:rsid w:val="0059207F"/>
    <w:rsid w:val="0059647A"/>
    <w:rsid w:val="00596A34"/>
    <w:rsid w:val="005A0441"/>
    <w:rsid w:val="005A1DCA"/>
    <w:rsid w:val="005A73F6"/>
    <w:rsid w:val="005B137B"/>
    <w:rsid w:val="005B2DA8"/>
    <w:rsid w:val="005B3F17"/>
    <w:rsid w:val="005B42D3"/>
    <w:rsid w:val="005C16EF"/>
    <w:rsid w:val="005C418F"/>
    <w:rsid w:val="005C4BED"/>
    <w:rsid w:val="005D0B26"/>
    <w:rsid w:val="005D25E1"/>
    <w:rsid w:val="005D28B7"/>
    <w:rsid w:val="005D2B7D"/>
    <w:rsid w:val="005D392C"/>
    <w:rsid w:val="005D4E5E"/>
    <w:rsid w:val="005D7C75"/>
    <w:rsid w:val="005E1DD8"/>
    <w:rsid w:val="005E2420"/>
    <w:rsid w:val="005E3AD2"/>
    <w:rsid w:val="005E4ED6"/>
    <w:rsid w:val="005E5D76"/>
    <w:rsid w:val="005E6E39"/>
    <w:rsid w:val="005F0275"/>
    <w:rsid w:val="005F2CF8"/>
    <w:rsid w:val="005F378F"/>
    <w:rsid w:val="005F7AC1"/>
    <w:rsid w:val="00601A25"/>
    <w:rsid w:val="006049A2"/>
    <w:rsid w:val="006056CE"/>
    <w:rsid w:val="00610133"/>
    <w:rsid w:val="0061243A"/>
    <w:rsid w:val="00613026"/>
    <w:rsid w:val="00613CBA"/>
    <w:rsid w:val="00616937"/>
    <w:rsid w:val="00617B50"/>
    <w:rsid w:val="006234CE"/>
    <w:rsid w:val="00626825"/>
    <w:rsid w:val="00631025"/>
    <w:rsid w:val="0063257F"/>
    <w:rsid w:val="00635F70"/>
    <w:rsid w:val="00637C03"/>
    <w:rsid w:val="006414BE"/>
    <w:rsid w:val="006415CA"/>
    <w:rsid w:val="0064200C"/>
    <w:rsid w:val="00643097"/>
    <w:rsid w:val="006476B8"/>
    <w:rsid w:val="00647D89"/>
    <w:rsid w:val="00650544"/>
    <w:rsid w:val="006505A4"/>
    <w:rsid w:val="00652126"/>
    <w:rsid w:val="00653BF6"/>
    <w:rsid w:val="00654386"/>
    <w:rsid w:val="0065559B"/>
    <w:rsid w:val="0065642D"/>
    <w:rsid w:val="006632A7"/>
    <w:rsid w:val="00663DBE"/>
    <w:rsid w:val="006647B2"/>
    <w:rsid w:val="00673432"/>
    <w:rsid w:val="006758F6"/>
    <w:rsid w:val="00681560"/>
    <w:rsid w:val="0068191B"/>
    <w:rsid w:val="00687082"/>
    <w:rsid w:val="00690083"/>
    <w:rsid w:val="00692DB1"/>
    <w:rsid w:val="00692E0A"/>
    <w:rsid w:val="00695249"/>
    <w:rsid w:val="00696A0E"/>
    <w:rsid w:val="006A22B0"/>
    <w:rsid w:val="006A256B"/>
    <w:rsid w:val="006A25FE"/>
    <w:rsid w:val="006A554A"/>
    <w:rsid w:val="006A7D81"/>
    <w:rsid w:val="006B01B0"/>
    <w:rsid w:val="006C0D32"/>
    <w:rsid w:val="006C1EB3"/>
    <w:rsid w:val="006C406E"/>
    <w:rsid w:val="006C5ED5"/>
    <w:rsid w:val="006C69D9"/>
    <w:rsid w:val="006D2805"/>
    <w:rsid w:val="006D3EFE"/>
    <w:rsid w:val="006D642F"/>
    <w:rsid w:val="006D7CDA"/>
    <w:rsid w:val="006E17E6"/>
    <w:rsid w:val="006E245D"/>
    <w:rsid w:val="006E2FFF"/>
    <w:rsid w:val="006E325C"/>
    <w:rsid w:val="006E6CF8"/>
    <w:rsid w:val="006F05DD"/>
    <w:rsid w:val="006F7165"/>
    <w:rsid w:val="00701365"/>
    <w:rsid w:val="00701949"/>
    <w:rsid w:val="00701C9D"/>
    <w:rsid w:val="00704316"/>
    <w:rsid w:val="00706DD4"/>
    <w:rsid w:val="0071161C"/>
    <w:rsid w:val="0071354C"/>
    <w:rsid w:val="00717A43"/>
    <w:rsid w:val="007205B4"/>
    <w:rsid w:val="007210A4"/>
    <w:rsid w:val="007253F7"/>
    <w:rsid w:val="007318EC"/>
    <w:rsid w:val="00731E57"/>
    <w:rsid w:val="007364F6"/>
    <w:rsid w:val="007376D0"/>
    <w:rsid w:val="00744731"/>
    <w:rsid w:val="007470AA"/>
    <w:rsid w:val="00747537"/>
    <w:rsid w:val="0075226C"/>
    <w:rsid w:val="00755E94"/>
    <w:rsid w:val="007566A6"/>
    <w:rsid w:val="007604FE"/>
    <w:rsid w:val="00762D43"/>
    <w:rsid w:val="007654AF"/>
    <w:rsid w:val="00765EE8"/>
    <w:rsid w:val="00767575"/>
    <w:rsid w:val="00770984"/>
    <w:rsid w:val="00770FC0"/>
    <w:rsid w:val="007758DC"/>
    <w:rsid w:val="00776887"/>
    <w:rsid w:val="00780312"/>
    <w:rsid w:val="00781139"/>
    <w:rsid w:val="00781932"/>
    <w:rsid w:val="00783F26"/>
    <w:rsid w:val="00787C11"/>
    <w:rsid w:val="00794675"/>
    <w:rsid w:val="00796252"/>
    <w:rsid w:val="00797B6B"/>
    <w:rsid w:val="007A5562"/>
    <w:rsid w:val="007A68A8"/>
    <w:rsid w:val="007A7746"/>
    <w:rsid w:val="007A7B74"/>
    <w:rsid w:val="007B1530"/>
    <w:rsid w:val="007B20A1"/>
    <w:rsid w:val="007B2791"/>
    <w:rsid w:val="007B28D4"/>
    <w:rsid w:val="007B3769"/>
    <w:rsid w:val="007B4CF1"/>
    <w:rsid w:val="007B5241"/>
    <w:rsid w:val="007B613D"/>
    <w:rsid w:val="007B62AB"/>
    <w:rsid w:val="007B734A"/>
    <w:rsid w:val="007C0E2F"/>
    <w:rsid w:val="007C3502"/>
    <w:rsid w:val="007C51DE"/>
    <w:rsid w:val="007C554C"/>
    <w:rsid w:val="007C5E53"/>
    <w:rsid w:val="007D0D55"/>
    <w:rsid w:val="007D17BA"/>
    <w:rsid w:val="007D5460"/>
    <w:rsid w:val="007D6797"/>
    <w:rsid w:val="007E208C"/>
    <w:rsid w:val="007E6258"/>
    <w:rsid w:val="007E7EC9"/>
    <w:rsid w:val="007F6380"/>
    <w:rsid w:val="008003FB"/>
    <w:rsid w:val="008035F4"/>
    <w:rsid w:val="008036DB"/>
    <w:rsid w:val="00813C82"/>
    <w:rsid w:val="0081514E"/>
    <w:rsid w:val="0082066C"/>
    <w:rsid w:val="0082503F"/>
    <w:rsid w:val="00826343"/>
    <w:rsid w:val="00826B96"/>
    <w:rsid w:val="0082719B"/>
    <w:rsid w:val="00827273"/>
    <w:rsid w:val="008273D7"/>
    <w:rsid w:val="00831092"/>
    <w:rsid w:val="008313E6"/>
    <w:rsid w:val="008319FA"/>
    <w:rsid w:val="00831C0C"/>
    <w:rsid w:val="00833604"/>
    <w:rsid w:val="00833C9C"/>
    <w:rsid w:val="00834B83"/>
    <w:rsid w:val="0083529F"/>
    <w:rsid w:val="00836863"/>
    <w:rsid w:val="0084162C"/>
    <w:rsid w:val="008439F9"/>
    <w:rsid w:val="008544FD"/>
    <w:rsid w:val="00855FF7"/>
    <w:rsid w:val="00867DC0"/>
    <w:rsid w:val="00871E39"/>
    <w:rsid w:val="0087208C"/>
    <w:rsid w:val="00873221"/>
    <w:rsid w:val="00881EF9"/>
    <w:rsid w:val="008835D0"/>
    <w:rsid w:val="00884B26"/>
    <w:rsid w:val="008901AA"/>
    <w:rsid w:val="00890FFC"/>
    <w:rsid w:val="00891C03"/>
    <w:rsid w:val="00892D7D"/>
    <w:rsid w:val="00894C6E"/>
    <w:rsid w:val="00895079"/>
    <w:rsid w:val="00896557"/>
    <w:rsid w:val="008977D2"/>
    <w:rsid w:val="008A191F"/>
    <w:rsid w:val="008A32D0"/>
    <w:rsid w:val="008A5FCF"/>
    <w:rsid w:val="008A7E7D"/>
    <w:rsid w:val="008B22BD"/>
    <w:rsid w:val="008B30A0"/>
    <w:rsid w:val="008B4E40"/>
    <w:rsid w:val="008B576B"/>
    <w:rsid w:val="008C32A3"/>
    <w:rsid w:val="008C3A77"/>
    <w:rsid w:val="008C3D5F"/>
    <w:rsid w:val="008C43B6"/>
    <w:rsid w:val="008C529A"/>
    <w:rsid w:val="008D1FA3"/>
    <w:rsid w:val="008D5BAD"/>
    <w:rsid w:val="008D614D"/>
    <w:rsid w:val="008D746D"/>
    <w:rsid w:val="008E11B3"/>
    <w:rsid w:val="008E3DEB"/>
    <w:rsid w:val="008F0EC4"/>
    <w:rsid w:val="008F201A"/>
    <w:rsid w:val="008F257B"/>
    <w:rsid w:val="008F43CF"/>
    <w:rsid w:val="008F63AC"/>
    <w:rsid w:val="008F70B2"/>
    <w:rsid w:val="008F7F37"/>
    <w:rsid w:val="0090204C"/>
    <w:rsid w:val="00904ABB"/>
    <w:rsid w:val="00912130"/>
    <w:rsid w:val="00916084"/>
    <w:rsid w:val="009166B1"/>
    <w:rsid w:val="009178F1"/>
    <w:rsid w:val="009236FC"/>
    <w:rsid w:val="00924980"/>
    <w:rsid w:val="00924A62"/>
    <w:rsid w:val="0092505E"/>
    <w:rsid w:val="009256E6"/>
    <w:rsid w:val="00927D55"/>
    <w:rsid w:val="00933D70"/>
    <w:rsid w:val="00942608"/>
    <w:rsid w:val="00944357"/>
    <w:rsid w:val="009454AF"/>
    <w:rsid w:val="00947050"/>
    <w:rsid w:val="00947B5F"/>
    <w:rsid w:val="00953234"/>
    <w:rsid w:val="00954599"/>
    <w:rsid w:val="00960496"/>
    <w:rsid w:val="009640EC"/>
    <w:rsid w:val="009839A8"/>
    <w:rsid w:val="009850DB"/>
    <w:rsid w:val="00986FD6"/>
    <w:rsid w:val="00987306"/>
    <w:rsid w:val="009919C4"/>
    <w:rsid w:val="009965A9"/>
    <w:rsid w:val="009A101C"/>
    <w:rsid w:val="009A1823"/>
    <w:rsid w:val="009B4468"/>
    <w:rsid w:val="009B4534"/>
    <w:rsid w:val="009B57BE"/>
    <w:rsid w:val="009B5EAD"/>
    <w:rsid w:val="009C43D5"/>
    <w:rsid w:val="009C55CC"/>
    <w:rsid w:val="009D1FA6"/>
    <w:rsid w:val="009D564C"/>
    <w:rsid w:val="009D6376"/>
    <w:rsid w:val="009D7B0D"/>
    <w:rsid w:val="009D7EA6"/>
    <w:rsid w:val="009E0542"/>
    <w:rsid w:val="009E2DD7"/>
    <w:rsid w:val="009E58E4"/>
    <w:rsid w:val="009E7C41"/>
    <w:rsid w:val="009E7D00"/>
    <w:rsid w:val="009F0E18"/>
    <w:rsid w:val="009F1375"/>
    <w:rsid w:val="009F286A"/>
    <w:rsid w:val="009F2F8B"/>
    <w:rsid w:val="009F3732"/>
    <w:rsid w:val="009F58F5"/>
    <w:rsid w:val="009F7ABA"/>
    <w:rsid w:val="00A006B9"/>
    <w:rsid w:val="00A0110C"/>
    <w:rsid w:val="00A01FFC"/>
    <w:rsid w:val="00A021BE"/>
    <w:rsid w:val="00A0351A"/>
    <w:rsid w:val="00A03A1B"/>
    <w:rsid w:val="00A06E85"/>
    <w:rsid w:val="00A07D36"/>
    <w:rsid w:val="00A10098"/>
    <w:rsid w:val="00A134D9"/>
    <w:rsid w:val="00A16A39"/>
    <w:rsid w:val="00A21E86"/>
    <w:rsid w:val="00A23C91"/>
    <w:rsid w:val="00A2559B"/>
    <w:rsid w:val="00A264B9"/>
    <w:rsid w:val="00A269EA"/>
    <w:rsid w:val="00A35315"/>
    <w:rsid w:val="00A407D4"/>
    <w:rsid w:val="00A41C7C"/>
    <w:rsid w:val="00A4202E"/>
    <w:rsid w:val="00A53D9D"/>
    <w:rsid w:val="00A55D7B"/>
    <w:rsid w:val="00A603FD"/>
    <w:rsid w:val="00A60DE6"/>
    <w:rsid w:val="00A611B2"/>
    <w:rsid w:val="00A625E7"/>
    <w:rsid w:val="00A72268"/>
    <w:rsid w:val="00A749DA"/>
    <w:rsid w:val="00A77616"/>
    <w:rsid w:val="00A80575"/>
    <w:rsid w:val="00A836AE"/>
    <w:rsid w:val="00A84577"/>
    <w:rsid w:val="00A84EA7"/>
    <w:rsid w:val="00A852E1"/>
    <w:rsid w:val="00A87166"/>
    <w:rsid w:val="00A8750D"/>
    <w:rsid w:val="00A9356E"/>
    <w:rsid w:val="00A93FF6"/>
    <w:rsid w:val="00A94BD0"/>
    <w:rsid w:val="00A95E8A"/>
    <w:rsid w:val="00A97DB7"/>
    <w:rsid w:val="00AA0F7A"/>
    <w:rsid w:val="00AA5290"/>
    <w:rsid w:val="00AA564C"/>
    <w:rsid w:val="00AA700D"/>
    <w:rsid w:val="00AC2B73"/>
    <w:rsid w:val="00AC75FC"/>
    <w:rsid w:val="00AD2A7E"/>
    <w:rsid w:val="00AD6E36"/>
    <w:rsid w:val="00AE4BF0"/>
    <w:rsid w:val="00AE4CC9"/>
    <w:rsid w:val="00AE633F"/>
    <w:rsid w:val="00AE6E57"/>
    <w:rsid w:val="00AE79B4"/>
    <w:rsid w:val="00AF183F"/>
    <w:rsid w:val="00AF37F8"/>
    <w:rsid w:val="00B0026A"/>
    <w:rsid w:val="00B00C34"/>
    <w:rsid w:val="00B02799"/>
    <w:rsid w:val="00B0369E"/>
    <w:rsid w:val="00B040D3"/>
    <w:rsid w:val="00B042C1"/>
    <w:rsid w:val="00B11EE3"/>
    <w:rsid w:val="00B12F08"/>
    <w:rsid w:val="00B14035"/>
    <w:rsid w:val="00B146C1"/>
    <w:rsid w:val="00B178AB"/>
    <w:rsid w:val="00B20943"/>
    <w:rsid w:val="00B23067"/>
    <w:rsid w:val="00B30DF4"/>
    <w:rsid w:val="00B32D4D"/>
    <w:rsid w:val="00B34319"/>
    <w:rsid w:val="00B348E2"/>
    <w:rsid w:val="00B34B34"/>
    <w:rsid w:val="00B34C30"/>
    <w:rsid w:val="00B34C8C"/>
    <w:rsid w:val="00B36D29"/>
    <w:rsid w:val="00B3706B"/>
    <w:rsid w:val="00B434E3"/>
    <w:rsid w:val="00B44902"/>
    <w:rsid w:val="00B449F6"/>
    <w:rsid w:val="00B45ACD"/>
    <w:rsid w:val="00B46A41"/>
    <w:rsid w:val="00B476FC"/>
    <w:rsid w:val="00B5136A"/>
    <w:rsid w:val="00B54FFA"/>
    <w:rsid w:val="00B557B8"/>
    <w:rsid w:val="00B55B22"/>
    <w:rsid w:val="00B568DF"/>
    <w:rsid w:val="00B5785B"/>
    <w:rsid w:val="00B606D6"/>
    <w:rsid w:val="00B60C40"/>
    <w:rsid w:val="00B62660"/>
    <w:rsid w:val="00B633E5"/>
    <w:rsid w:val="00B64B7B"/>
    <w:rsid w:val="00B6544B"/>
    <w:rsid w:val="00B658E1"/>
    <w:rsid w:val="00B6603E"/>
    <w:rsid w:val="00B6697E"/>
    <w:rsid w:val="00B71CB2"/>
    <w:rsid w:val="00B74A29"/>
    <w:rsid w:val="00B74F25"/>
    <w:rsid w:val="00B75F1D"/>
    <w:rsid w:val="00B84A33"/>
    <w:rsid w:val="00B84EF5"/>
    <w:rsid w:val="00B85C2D"/>
    <w:rsid w:val="00B87855"/>
    <w:rsid w:val="00B902E7"/>
    <w:rsid w:val="00B91966"/>
    <w:rsid w:val="00B96076"/>
    <w:rsid w:val="00B97648"/>
    <w:rsid w:val="00BA01C1"/>
    <w:rsid w:val="00BA09CD"/>
    <w:rsid w:val="00BA2425"/>
    <w:rsid w:val="00BA52A3"/>
    <w:rsid w:val="00BB17EF"/>
    <w:rsid w:val="00BB19ED"/>
    <w:rsid w:val="00BB35B5"/>
    <w:rsid w:val="00BB35F1"/>
    <w:rsid w:val="00BB4F79"/>
    <w:rsid w:val="00BC1F41"/>
    <w:rsid w:val="00BC35B3"/>
    <w:rsid w:val="00BC731B"/>
    <w:rsid w:val="00BD0A5A"/>
    <w:rsid w:val="00BD0E1F"/>
    <w:rsid w:val="00BD255D"/>
    <w:rsid w:val="00BD303A"/>
    <w:rsid w:val="00BD38E8"/>
    <w:rsid w:val="00BD4039"/>
    <w:rsid w:val="00BD431A"/>
    <w:rsid w:val="00BD6433"/>
    <w:rsid w:val="00BD7E03"/>
    <w:rsid w:val="00BE12A0"/>
    <w:rsid w:val="00BE45B5"/>
    <w:rsid w:val="00BE5768"/>
    <w:rsid w:val="00BF0145"/>
    <w:rsid w:val="00BF0D0C"/>
    <w:rsid w:val="00BF58C8"/>
    <w:rsid w:val="00C02D29"/>
    <w:rsid w:val="00C04846"/>
    <w:rsid w:val="00C04B64"/>
    <w:rsid w:val="00C07A9B"/>
    <w:rsid w:val="00C1228D"/>
    <w:rsid w:val="00C13C2F"/>
    <w:rsid w:val="00C13CF3"/>
    <w:rsid w:val="00C21167"/>
    <w:rsid w:val="00C21D15"/>
    <w:rsid w:val="00C242C5"/>
    <w:rsid w:val="00C27984"/>
    <w:rsid w:val="00C27DF2"/>
    <w:rsid w:val="00C31870"/>
    <w:rsid w:val="00C318E4"/>
    <w:rsid w:val="00C33C56"/>
    <w:rsid w:val="00C37A03"/>
    <w:rsid w:val="00C37BBC"/>
    <w:rsid w:val="00C47224"/>
    <w:rsid w:val="00C51B3A"/>
    <w:rsid w:val="00C54F6A"/>
    <w:rsid w:val="00C55998"/>
    <w:rsid w:val="00C57B3A"/>
    <w:rsid w:val="00C61950"/>
    <w:rsid w:val="00C62463"/>
    <w:rsid w:val="00C643E8"/>
    <w:rsid w:val="00C64ED5"/>
    <w:rsid w:val="00C77EA3"/>
    <w:rsid w:val="00C77F5F"/>
    <w:rsid w:val="00C8088B"/>
    <w:rsid w:val="00C823DD"/>
    <w:rsid w:val="00C8392A"/>
    <w:rsid w:val="00C8549F"/>
    <w:rsid w:val="00C859EB"/>
    <w:rsid w:val="00C85EE0"/>
    <w:rsid w:val="00C8602A"/>
    <w:rsid w:val="00C92490"/>
    <w:rsid w:val="00C92BCD"/>
    <w:rsid w:val="00C9336C"/>
    <w:rsid w:val="00CA1BFC"/>
    <w:rsid w:val="00CA1CBB"/>
    <w:rsid w:val="00CA3E46"/>
    <w:rsid w:val="00CA4281"/>
    <w:rsid w:val="00CA6E76"/>
    <w:rsid w:val="00CB0B43"/>
    <w:rsid w:val="00CB2676"/>
    <w:rsid w:val="00CB33EF"/>
    <w:rsid w:val="00CB4EE9"/>
    <w:rsid w:val="00CC3008"/>
    <w:rsid w:val="00CC3D40"/>
    <w:rsid w:val="00CD0BE8"/>
    <w:rsid w:val="00CD177D"/>
    <w:rsid w:val="00CD2D02"/>
    <w:rsid w:val="00CD41FC"/>
    <w:rsid w:val="00CD57AB"/>
    <w:rsid w:val="00CE32D5"/>
    <w:rsid w:val="00CE46CE"/>
    <w:rsid w:val="00CE74C4"/>
    <w:rsid w:val="00CE7F1D"/>
    <w:rsid w:val="00CF152C"/>
    <w:rsid w:val="00CF2DD8"/>
    <w:rsid w:val="00CF7304"/>
    <w:rsid w:val="00CF7DBD"/>
    <w:rsid w:val="00D002B2"/>
    <w:rsid w:val="00D02196"/>
    <w:rsid w:val="00D03A2D"/>
    <w:rsid w:val="00D05878"/>
    <w:rsid w:val="00D06409"/>
    <w:rsid w:val="00D06624"/>
    <w:rsid w:val="00D12F2F"/>
    <w:rsid w:val="00D15A45"/>
    <w:rsid w:val="00D2312A"/>
    <w:rsid w:val="00D2326F"/>
    <w:rsid w:val="00D235B9"/>
    <w:rsid w:val="00D2370D"/>
    <w:rsid w:val="00D249F2"/>
    <w:rsid w:val="00D35D0B"/>
    <w:rsid w:val="00D36BE1"/>
    <w:rsid w:val="00D37F29"/>
    <w:rsid w:val="00D44335"/>
    <w:rsid w:val="00D4619A"/>
    <w:rsid w:val="00D569F2"/>
    <w:rsid w:val="00D61B23"/>
    <w:rsid w:val="00D61C9F"/>
    <w:rsid w:val="00D6225C"/>
    <w:rsid w:val="00D66BC1"/>
    <w:rsid w:val="00D6737A"/>
    <w:rsid w:val="00D70E0C"/>
    <w:rsid w:val="00D7145A"/>
    <w:rsid w:val="00D719C4"/>
    <w:rsid w:val="00D73B77"/>
    <w:rsid w:val="00D74F48"/>
    <w:rsid w:val="00D752D5"/>
    <w:rsid w:val="00D8069F"/>
    <w:rsid w:val="00D82931"/>
    <w:rsid w:val="00D90C6B"/>
    <w:rsid w:val="00D92748"/>
    <w:rsid w:val="00D93FA3"/>
    <w:rsid w:val="00DA1699"/>
    <w:rsid w:val="00DA458E"/>
    <w:rsid w:val="00DA7FBA"/>
    <w:rsid w:val="00DB39BC"/>
    <w:rsid w:val="00DB58DF"/>
    <w:rsid w:val="00DB6B8F"/>
    <w:rsid w:val="00DB6C5D"/>
    <w:rsid w:val="00DC0713"/>
    <w:rsid w:val="00DC1293"/>
    <w:rsid w:val="00DC16CF"/>
    <w:rsid w:val="00DC35A8"/>
    <w:rsid w:val="00DC35CD"/>
    <w:rsid w:val="00DD123C"/>
    <w:rsid w:val="00DD3744"/>
    <w:rsid w:val="00DD4480"/>
    <w:rsid w:val="00DE0B2E"/>
    <w:rsid w:val="00DE3D2B"/>
    <w:rsid w:val="00DE683C"/>
    <w:rsid w:val="00DF0C02"/>
    <w:rsid w:val="00DF5413"/>
    <w:rsid w:val="00E0183A"/>
    <w:rsid w:val="00E018A1"/>
    <w:rsid w:val="00E019A1"/>
    <w:rsid w:val="00E05F32"/>
    <w:rsid w:val="00E07FCE"/>
    <w:rsid w:val="00E142F8"/>
    <w:rsid w:val="00E16A7A"/>
    <w:rsid w:val="00E31B8F"/>
    <w:rsid w:val="00E35BD8"/>
    <w:rsid w:val="00E3674F"/>
    <w:rsid w:val="00E44D62"/>
    <w:rsid w:val="00E50BB9"/>
    <w:rsid w:val="00E516BC"/>
    <w:rsid w:val="00E53310"/>
    <w:rsid w:val="00E54AC7"/>
    <w:rsid w:val="00E54B94"/>
    <w:rsid w:val="00E54CFB"/>
    <w:rsid w:val="00E55623"/>
    <w:rsid w:val="00E55EA2"/>
    <w:rsid w:val="00E57CDF"/>
    <w:rsid w:val="00E70A2A"/>
    <w:rsid w:val="00E712C5"/>
    <w:rsid w:val="00E7150A"/>
    <w:rsid w:val="00E7268A"/>
    <w:rsid w:val="00E72EB9"/>
    <w:rsid w:val="00E73C20"/>
    <w:rsid w:val="00E7566D"/>
    <w:rsid w:val="00E75AA6"/>
    <w:rsid w:val="00E75E8C"/>
    <w:rsid w:val="00E76801"/>
    <w:rsid w:val="00E77556"/>
    <w:rsid w:val="00E77A75"/>
    <w:rsid w:val="00E801EA"/>
    <w:rsid w:val="00E85317"/>
    <w:rsid w:val="00E910E6"/>
    <w:rsid w:val="00E954FA"/>
    <w:rsid w:val="00E96524"/>
    <w:rsid w:val="00E974F7"/>
    <w:rsid w:val="00EA2B20"/>
    <w:rsid w:val="00EA4BC8"/>
    <w:rsid w:val="00EA50E6"/>
    <w:rsid w:val="00EA758B"/>
    <w:rsid w:val="00EA7846"/>
    <w:rsid w:val="00EB162A"/>
    <w:rsid w:val="00EB24E5"/>
    <w:rsid w:val="00EB3252"/>
    <w:rsid w:val="00EB3B2E"/>
    <w:rsid w:val="00EB437D"/>
    <w:rsid w:val="00EC0532"/>
    <w:rsid w:val="00EC3851"/>
    <w:rsid w:val="00EC52D5"/>
    <w:rsid w:val="00EC5626"/>
    <w:rsid w:val="00EC7B95"/>
    <w:rsid w:val="00EC7ED8"/>
    <w:rsid w:val="00ED033A"/>
    <w:rsid w:val="00ED0DAB"/>
    <w:rsid w:val="00ED2092"/>
    <w:rsid w:val="00ED442B"/>
    <w:rsid w:val="00ED50DE"/>
    <w:rsid w:val="00ED6036"/>
    <w:rsid w:val="00EE05AD"/>
    <w:rsid w:val="00EE0972"/>
    <w:rsid w:val="00EE2B40"/>
    <w:rsid w:val="00EE3BBB"/>
    <w:rsid w:val="00EF2D7C"/>
    <w:rsid w:val="00EF7AFA"/>
    <w:rsid w:val="00F03305"/>
    <w:rsid w:val="00F058B5"/>
    <w:rsid w:val="00F076C6"/>
    <w:rsid w:val="00F07B95"/>
    <w:rsid w:val="00F1049F"/>
    <w:rsid w:val="00F11843"/>
    <w:rsid w:val="00F12641"/>
    <w:rsid w:val="00F12A60"/>
    <w:rsid w:val="00F21549"/>
    <w:rsid w:val="00F22C14"/>
    <w:rsid w:val="00F254BA"/>
    <w:rsid w:val="00F26B7A"/>
    <w:rsid w:val="00F2718E"/>
    <w:rsid w:val="00F273FA"/>
    <w:rsid w:val="00F3126B"/>
    <w:rsid w:val="00F3183C"/>
    <w:rsid w:val="00F375B3"/>
    <w:rsid w:val="00F40275"/>
    <w:rsid w:val="00F43A4F"/>
    <w:rsid w:val="00F443AC"/>
    <w:rsid w:val="00F4715B"/>
    <w:rsid w:val="00F47211"/>
    <w:rsid w:val="00F54245"/>
    <w:rsid w:val="00F552DE"/>
    <w:rsid w:val="00F613DC"/>
    <w:rsid w:val="00F63C9E"/>
    <w:rsid w:val="00F64A19"/>
    <w:rsid w:val="00F66E16"/>
    <w:rsid w:val="00F67B13"/>
    <w:rsid w:val="00F71BB0"/>
    <w:rsid w:val="00F73ED4"/>
    <w:rsid w:val="00F75A69"/>
    <w:rsid w:val="00F773BA"/>
    <w:rsid w:val="00F80AC0"/>
    <w:rsid w:val="00F8108E"/>
    <w:rsid w:val="00F810CF"/>
    <w:rsid w:val="00F83C49"/>
    <w:rsid w:val="00F86CD7"/>
    <w:rsid w:val="00F87EC2"/>
    <w:rsid w:val="00F93447"/>
    <w:rsid w:val="00F94203"/>
    <w:rsid w:val="00F978CC"/>
    <w:rsid w:val="00FA3771"/>
    <w:rsid w:val="00FA440B"/>
    <w:rsid w:val="00FA5D64"/>
    <w:rsid w:val="00FA7429"/>
    <w:rsid w:val="00FB3256"/>
    <w:rsid w:val="00FB69D4"/>
    <w:rsid w:val="00FC0D7B"/>
    <w:rsid w:val="00FC138E"/>
    <w:rsid w:val="00FC14D8"/>
    <w:rsid w:val="00FC1CB0"/>
    <w:rsid w:val="00FC1FD2"/>
    <w:rsid w:val="00FC626D"/>
    <w:rsid w:val="00FD251C"/>
    <w:rsid w:val="00FD3C76"/>
    <w:rsid w:val="00FE06B0"/>
    <w:rsid w:val="00FE0B83"/>
    <w:rsid w:val="00FF04C9"/>
    <w:rsid w:val="00FF3A60"/>
    <w:rsid w:val="00FF3E79"/>
    <w:rsid w:val="00FF54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1110E"/>
  <w15:docId w15:val="{ECF8D9F0-CD1B-47AC-9EC3-72F19E2BB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F2E"/>
  </w:style>
  <w:style w:type="paragraph" w:styleId="Heading1">
    <w:name w:val="heading 1"/>
    <w:basedOn w:val="Normal"/>
    <w:link w:val="Heading1Char"/>
    <w:uiPriority w:val="1"/>
    <w:qFormat/>
    <w:rsid w:val="0038686A"/>
    <w:pPr>
      <w:widowControl w:val="0"/>
      <w:spacing w:before="58" w:after="0" w:line="240" w:lineRule="auto"/>
      <w:ind w:left="118"/>
      <w:outlineLvl w:val="0"/>
    </w:pPr>
    <w:rPr>
      <w:rFonts w:ascii="Arial" w:eastAsia="Arial" w:hAnsi="Arial"/>
      <w:b/>
      <w:bCs/>
      <w:sz w:val="24"/>
      <w:szCs w:val="24"/>
      <w:lang w:val="en-US"/>
    </w:rPr>
  </w:style>
  <w:style w:type="paragraph" w:styleId="Heading2">
    <w:name w:val="heading 2"/>
    <w:basedOn w:val="Normal"/>
    <w:next w:val="Normal"/>
    <w:link w:val="Heading2Char"/>
    <w:uiPriority w:val="9"/>
    <w:unhideWhenUsed/>
    <w:qFormat/>
    <w:rsid w:val="003868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868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8686A"/>
    <w:rPr>
      <w:rFonts w:ascii="Arial" w:eastAsia="Arial" w:hAnsi="Arial"/>
      <w:b/>
      <w:bCs/>
      <w:sz w:val="24"/>
      <w:szCs w:val="24"/>
      <w:lang w:val="en-US"/>
    </w:rPr>
  </w:style>
  <w:style w:type="character" w:customStyle="1" w:styleId="Heading2Char">
    <w:name w:val="Heading 2 Char"/>
    <w:basedOn w:val="DefaultParagraphFont"/>
    <w:link w:val="Heading2"/>
    <w:uiPriority w:val="9"/>
    <w:rsid w:val="0038686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8686A"/>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38686A"/>
  </w:style>
  <w:style w:type="paragraph" w:customStyle="1" w:styleId="Default">
    <w:name w:val="Default"/>
    <w:rsid w:val="0038686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8686A"/>
    <w:pPr>
      <w:widowControl w:val="0"/>
      <w:spacing w:after="0" w:line="240" w:lineRule="auto"/>
    </w:pPr>
    <w:rPr>
      <w:lang w:val="en-US"/>
    </w:rPr>
  </w:style>
  <w:style w:type="paragraph" w:styleId="BalloonText">
    <w:name w:val="Balloon Text"/>
    <w:basedOn w:val="Normal"/>
    <w:link w:val="BalloonTextChar"/>
    <w:uiPriority w:val="99"/>
    <w:semiHidden/>
    <w:unhideWhenUsed/>
    <w:rsid w:val="0038686A"/>
    <w:pPr>
      <w:widowControl w:val="0"/>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38686A"/>
    <w:rPr>
      <w:rFonts w:ascii="Tahoma" w:hAnsi="Tahoma" w:cs="Tahoma"/>
      <w:sz w:val="16"/>
      <w:szCs w:val="16"/>
      <w:lang w:val="en-US"/>
    </w:rPr>
  </w:style>
  <w:style w:type="paragraph" w:styleId="NormalWeb">
    <w:name w:val="Normal (Web)"/>
    <w:basedOn w:val="Normal"/>
    <w:uiPriority w:val="99"/>
    <w:unhideWhenUsed/>
    <w:rsid w:val="0038686A"/>
    <w:pPr>
      <w:widowControl w:val="0"/>
      <w:spacing w:after="0" w:line="240" w:lineRule="auto"/>
    </w:pPr>
    <w:rPr>
      <w:rFonts w:ascii="Times New Roman" w:hAnsi="Times New Roman" w:cs="Times New Roman"/>
      <w:sz w:val="24"/>
      <w:szCs w:val="24"/>
      <w:lang w:val="en-US"/>
    </w:rPr>
  </w:style>
  <w:style w:type="character" w:styleId="CommentReference">
    <w:name w:val="annotation reference"/>
    <w:basedOn w:val="DefaultParagraphFont"/>
    <w:uiPriority w:val="99"/>
    <w:semiHidden/>
    <w:unhideWhenUsed/>
    <w:rsid w:val="0038686A"/>
    <w:rPr>
      <w:sz w:val="16"/>
      <w:szCs w:val="16"/>
    </w:rPr>
  </w:style>
  <w:style w:type="paragraph" w:styleId="CommentText">
    <w:name w:val="annotation text"/>
    <w:basedOn w:val="Normal"/>
    <w:link w:val="CommentTextChar"/>
    <w:uiPriority w:val="99"/>
    <w:unhideWhenUsed/>
    <w:rsid w:val="0038686A"/>
    <w:pPr>
      <w:widowControl w:val="0"/>
      <w:spacing w:after="0" w:line="240" w:lineRule="auto"/>
    </w:pPr>
    <w:rPr>
      <w:sz w:val="20"/>
      <w:szCs w:val="20"/>
      <w:lang w:val="en-US"/>
    </w:rPr>
  </w:style>
  <w:style w:type="character" w:customStyle="1" w:styleId="CommentTextChar">
    <w:name w:val="Comment Text Char"/>
    <w:basedOn w:val="DefaultParagraphFont"/>
    <w:link w:val="CommentText"/>
    <w:uiPriority w:val="99"/>
    <w:rsid w:val="0038686A"/>
    <w:rPr>
      <w:sz w:val="20"/>
      <w:szCs w:val="20"/>
      <w:lang w:val="en-US"/>
    </w:rPr>
  </w:style>
  <w:style w:type="paragraph" w:styleId="CommentSubject">
    <w:name w:val="annotation subject"/>
    <w:basedOn w:val="CommentText"/>
    <w:next w:val="CommentText"/>
    <w:link w:val="CommentSubjectChar"/>
    <w:uiPriority w:val="99"/>
    <w:semiHidden/>
    <w:unhideWhenUsed/>
    <w:rsid w:val="0038686A"/>
    <w:rPr>
      <w:b/>
      <w:bCs/>
    </w:rPr>
  </w:style>
  <w:style w:type="character" w:customStyle="1" w:styleId="CommentSubjectChar">
    <w:name w:val="Comment Subject Char"/>
    <w:basedOn w:val="CommentTextChar"/>
    <w:link w:val="CommentSubject"/>
    <w:uiPriority w:val="99"/>
    <w:semiHidden/>
    <w:rsid w:val="0038686A"/>
    <w:rPr>
      <w:b/>
      <w:bCs/>
      <w:sz w:val="20"/>
      <w:szCs w:val="20"/>
      <w:lang w:val="en-US"/>
    </w:rPr>
  </w:style>
  <w:style w:type="paragraph" w:styleId="NoSpacing">
    <w:name w:val="No Spacing"/>
    <w:uiPriority w:val="1"/>
    <w:qFormat/>
    <w:rsid w:val="0038686A"/>
    <w:pPr>
      <w:spacing w:after="0" w:line="240" w:lineRule="auto"/>
    </w:pPr>
  </w:style>
  <w:style w:type="paragraph" w:styleId="Title">
    <w:name w:val="Title"/>
    <w:basedOn w:val="Normal"/>
    <w:next w:val="Normal"/>
    <w:link w:val="TitleChar"/>
    <w:uiPriority w:val="10"/>
    <w:qFormat/>
    <w:rsid w:val="003868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8686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8686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8686A"/>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3868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86A"/>
  </w:style>
  <w:style w:type="paragraph" w:styleId="Footer">
    <w:name w:val="footer"/>
    <w:basedOn w:val="Normal"/>
    <w:link w:val="FooterChar"/>
    <w:uiPriority w:val="99"/>
    <w:unhideWhenUsed/>
    <w:rsid w:val="003868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86A"/>
  </w:style>
  <w:style w:type="paragraph" w:styleId="TOCHeading">
    <w:name w:val="TOC Heading"/>
    <w:basedOn w:val="Heading1"/>
    <w:next w:val="Normal"/>
    <w:uiPriority w:val="39"/>
    <w:unhideWhenUsed/>
    <w:qFormat/>
    <w:rsid w:val="0038686A"/>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38686A"/>
    <w:pPr>
      <w:spacing w:after="100"/>
    </w:pPr>
  </w:style>
  <w:style w:type="paragraph" w:styleId="TOC2">
    <w:name w:val="toc 2"/>
    <w:basedOn w:val="Normal"/>
    <w:next w:val="Normal"/>
    <w:autoRedefine/>
    <w:uiPriority w:val="39"/>
    <w:unhideWhenUsed/>
    <w:rsid w:val="0038686A"/>
    <w:pPr>
      <w:spacing w:after="100"/>
      <w:ind w:left="220"/>
    </w:pPr>
  </w:style>
  <w:style w:type="character" w:styleId="Hyperlink">
    <w:name w:val="Hyperlink"/>
    <w:basedOn w:val="DefaultParagraphFont"/>
    <w:uiPriority w:val="99"/>
    <w:unhideWhenUsed/>
    <w:rsid w:val="0038686A"/>
    <w:rPr>
      <w:color w:val="0000FF" w:themeColor="hyperlink"/>
      <w:u w:val="single"/>
    </w:rPr>
  </w:style>
  <w:style w:type="paragraph" w:customStyle="1" w:styleId="EndNoteBibliography">
    <w:name w:val="EndNote Bibliography"/>
    <w:basedOn w:val="Normal"/>
    <w:link w:val="EndNoteBibliographyChar"/>
    <w:rsid w:val="0038686A"/>
    <w:pPr>
      <w:widowControl w:val="0"/>
      <w:spacing w:after="0"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38686A"/>
    <w:rPr>
      <w:rFonts w:ascii="Calibri" w:hAnsi="Calibri"/>
      <w:noProof/>
      <w:lang w:val="en-US"/>
    </w:rPr>
  </w:style>
  <w:style w:type="paragraph" w:styleId="FootnoteText">
    <w:name w:val="footnote text"/>
    <w:basedOn w:val="Normal"/>
    <w:link w:val="FootnoteTextChar"/>
    <w:uiPriority w:val="99"/>
    <w:semiHidden/>
    <w:unhideWhenUsed/>
    <w:rsid w:val="003868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686A"/>
    <w:rPr>
      <w:sz w:val="20"/>
      <w:szCs w:val="20"/>
    </w:rPr>
  </w:style>
  <w:style w:type="character" w:styleId="FootnoteReference">
    <w:name w:val="footnote reference"/>
    <w:basedOn w:val="DefaultParagraphFont"/>
    <w:uiPriority w:val="99"/>
    <w:semiHidden/>
    <w:unhideWhenUsed/>
    <w:rsid w:val="0038686A"/>
    <w:rPr>
      <w:vertAlign w:val="superscript"/>
    </w:rPr>
  </w:style>
  <w:style w:type="paragraph" w:styleId="Revision">
    <w:name w:val="Revision"/>
    <w:hidden/>
    <w:uiPriority w:val="99"/>
    <w:semiHidden/>
    <w:rsid w:val="000D70DA"/>
    <w:pPr>
      <w:spacing w:after="0" w:line="240" w:lineRule="auto"/>
    </w:pPr>
  </w:style>
  <w:style w:type="table" w:styleId="TableGrid">
    <w:name w:val="Table Grid"/>
    <w:basedOn w:val="TableNormal"/>
    <w:uiPriority w:val="59"/>
    <w:rsid w:val="00833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B5785B"/>
    <w:pPr>
      <w:spacing w:after="100"/>
      <w:ind w:left="440"/>
    </w:pPr>
  </w:style>
  <w:style w:type="paragraph" w:styleId="EndnoteText">
    <w:name w:val="endnote text"/>
    <w:basedOn w:val="Normal"/>
    <w:link w:val="EndnoteTextChar"/>
    <w:uiPriority w:val="99"/>
    <w:semiHidden/>
    <w:unhideWhenUsed/>
    <w:rsid w:val="001C1A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C1AA9"/>
    <w:rPr>
      <w:sz w:val="20"/>
      <w:szCs w:val="20"/>
    </w:rPr>
  </w:style>
  <w:style w:type="character" w:styleId="EndnoteReference">
    <w:name w:val="endnote reference"/>
    <w:basedOn w:val="DefaultParagraphFont"/>
    <w:uiPriority w:val="99"/>
    <w:semiHidden/>
    <w:unhideWhenUsed/>
    <w:rsid w:val="001C1AA9"/>
    <w:rPr>
      <w:vertAlign w:val="superscript"/>
    </w:rPr>
  </w:style>
  <w:style w:type="paragraph" w:styleId="PlainText">
    <w:name w:val="Plain Text"/>
    <w:basedOn w:val="Normal"/>
    <w:link w:val="PlainTextChar"/>
    <w:uiPriority w:val="99"/>
    <w:semiHidden/>
    <w:unhideWhenUsed/>
    <w:rsid w:val="0038563E"/>
    <w:pPr>
      <w:spacing w:after="0" w:line="240" w:lineRule="auto"/>
    </w:pPr>
    <w:rPr>
      <w:rFonts w:ascii="Calibri" w:eastAsiaTheme="minorEastAsia" w:hAnsi="Calibri" w:cs="Times New Roman"/>
      <w:szCs w:val="21"/>
      <w:lang w:eastAsia="en-AU"/>
    </w:rPr>
  </w:style>
  <w:style w:type="character" w:customStyle="1" w:styleId="PlainTextChar">
    <w:name w:val="Plain Text Char"/>
    <w:basedOn w:val="DefaultParagraphFont"/>
    <w:link w:val="PlainText"/>
    <w:uiPriority w:val="99"/>
    <w:semiHidden/>
    <w:rsid w:val="0038563E"/>
    <w:rPr>
      <w:rFonts w:ascii="Calibri" w:eastAsiaTheme="minorEastAsia" w:hAnsi="Calibri" w:cs="Times New Roman"/>
      <w:szCs w:val="21"/>
      <w:lang w:eastAsia="en-AU"/>
    </w:rPr>
  </w:style>
  <w:style w:type="character" w:styleId="FollowedHyperlink">
    <w:name w:val="FollowedHyperlink"/>
    <w:basedOn w:val="DefaultParagraphFont"/>
    <w:uiPriority w:val="99"/>
    <w:semiHidden/>
    <w:unhideWhenUsed/>
    <w:rsid w:val="003B7F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685849">
      <w:bodyDiv w:val="1"/>
      <w:marLeft w:val="0"/>
      <w:marRight w:val="0"/>
      <w:marTop w:val="0"/>
      <w:marBottom w:val="0"/>
      <w:divBdr>
        <w:top w:val="none" w:sz="0" w:space="0" w:color="auto"/>
        <w:left w:val="none" w:sz="0" w:space="0" w:color="auto"/>
        <w:bottom w:val="none" w:sz="0" w:space="0" w:color="auto"/>
        <w:right w:val="none" w:sz="0" w:space="0" w:color="auto"/>
      </w:divBdr>
    </w:div>
    <w:div w:id="581916064">
      <w:bodyDiv w:val="1"/>
      <w:marLeft w:val="0"/>
      <w:marRight w:val="0"/>
      <w:marTop w:val="0"/>
      <w:marBottom w:val="0"/>
      <w:divBdr>
        <w:top w:val="none" w:sz="0" w:space="0" w:color="auto"/>
        <w:left w:val="none" w:sz="0" w:space="0" w:color="auto"/>
        <w:bottom w:val="none" w:sz="0" w:space="0" w:color="auto"/>
        <w:right w:val="none" w:sz="0" w:space="0" w:color="auto"/>
      </w:divBdr>
    </w:div>
    <w:div w:id="635570809">
      <w:bodyDiv w:val="1"/>
      <w:marLeft w:val="0"/>
      <w:marRight w:val="0"/>
      <w:marTop w:val="0"/>
      <w:marBottom w:val="0"/>
      <w:divBdr>
        <w:top w:val="none" w:sz="0" w:space="0" w:color="auto"/>
        <w:left w:val="none" w:sz="0" w:space="0" w:color="auto"/>
        <w:bottom w:val="none" w:sz="0" w:space="0" w:color="auto"/>
        <w:right w:val="none" w:sz="0" w:space="0" w:color="auto"/>
      </w:divBdr>
    </w:div>
    <w:div w:id="110064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959AF-C33A-410A-BE89-D1E111E32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9219</Words>
  <Characters>52550</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NSW Ministry of Health</Company>
  <LinksUpToDate>false</LinksUpToDate>
  <CharactersWithSpaces>61646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DWIVEDI, Nishtha</dc:creator>
  <cp:lastModifiedBy>Kennedy, Emma - keney008</cp:lastModifiedBy>
  <cp:revision>3</cp:revision>
  <cp:lastPrinted>2018-11-21T23:58:00Z</cp:lastPrinted>
  <dcterms:created xsi:type="dcterms:W3CDTF">2019-05-01T22:54:00Z</dcterms:created>
  <dcterms:modified xsi:type="dcterms:W3CDTF">2020-10-20T04:44:00Z</dcterms:modified>
</cp:coreProperties>
</file>