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1C7C6" w14:textId="77777777" w:rsidR="0060645E" w:rsidRPr="0078009C" w:rsidRDefault="0060645E" w:rsidP="0078009C">
      <w:pPr>
        <w:pStyle w:val="Heading1"/>
        <w:rPr>
          <w:b/>
          <w:noProof/>
          <w:color w:val="auto"/>
        </w:rPr>
      </w:pPr>
      <w:r w:rsidRPr="0078009C">
        <w:rPr>
          <w:b/>
          <w:noProof/>
          <w:color w:val="auto"/>
        </w:rPr>
        <w:t>Summary of the consideration of the application from BioMarin for the inclusion of Brineura</w:t>
      </w:r>
      <w:r w:rsidRPr="0078009C">
        <w:rPr>
          <w:b/>
          <w:bCs/>
          <w:color w:val="auto"/>
        </w:rPr>
        <w:t>®</w:t>
      </w:r>
      <w:r w:rsidRPr="0078009C">
        <w:rPr>
          <w:b/>
          <w:noProof/>
          <w:color w:val="auto"/>
        </w:rPr>
        <w:t xml:space="preserve"> (cerliponase alfa) on the Life Saving Drugs Program for the treatment of </w:t>
      </w:r>
      <w:r w:rsidR="005A524E" w:rsidRPr="0078009C">
        <w:rPr>
          <w:b/>
          <w:noProof/>
          <w:color w:val="auto"/>
        </w:rPr>
        <w:t>neuronal ceroid lipofuscinosis type 2 (CLN2)</w:t>
      </w:r>
      <w:r w:rsidRPr="0078009C">
        <w:rPr>
          <w:b/>
          <w:noProof/>
          <w:color w:val="auto"/>
        </w:rPr>
        <w:t xml:space="preserve"> disease.</w:t>
      </w:r>
    </w:p>
    <w:p w14:paraId="4AF9CBF9" w14:textId="77777777" w:rsidR="0060645E" w:rsidRDefault="0060645E" w:rsidP="0060645E">
      <w:pPr>
        <w:rPr>
          <w:rFonts w:asciiTheme="minorHAnsi" w:hAnsiTheme="minorHAnsi" w:cstheme="minorHAnsi"/>
          <w:b/>
          <w:noProof/>
        </w:rPr>
      </w:pPr>
    </w:p>
    <w:p w14:paraId="6C12EF83" w14:textId="38EBFC8D" w:rsidR="0060645E" w:rsidRPr="0078009C" w:rsidRDefault="0060645E" w:rsidP="0078009C">
      <w:pPr>
        <w:pStyle w:val="Heading2"/>
        <w:rPr>
          <w:b/>
          <w:noProof/>
          <w:color w:val="auto"/>
          <w:sz w:val="24"/>
          <w:szCs w:val="24"/>
        </w:rPr>
      </w:pPr>
      <w:r w:rsidRPr="0078009C">
        <w:rPr>
          <w:b/>
          <w:noProof/>
          <w:color w:val="auto"/>
          <w:sz w:val="24"/>
          <w:szCs w:val="24"/>
        </w:rPr>
        <w:t>Overview:</w:t>
      </w:r>
    </w:p>
    <w:p w14:paraId="2D7B6F8C" w14:textId="3300AC77" w:rsidR="0060645E" w:rsidRDefault="00BE4CA9" w:rsidP="0060645E">
      <w:pPr>
        <w:rPr>
          <w:rFonts w:asciiTheme="minorHAnsi" w:hAnsiTheme="minorHAnsi" w:cstheme="minorHAnsi"/>
          <w:noProof/>
        </w:rPr>
      </w:pPr>
      <w:r>
        <w:rPr>
          <w:rFonts w:asciiTheme="minorHAnsi" w:hAnsiTheme="minorHAnsi" w:cstheme="minorHAnsi"/>
          <w:noProof/>
        </w:rPr>
        <w:t>As an outcome to the Review of the Life Saving Drugs Program (LSDP), the LSDP Expert Panel</w:t>
      </w:r>
      <w:r w:rsidR="00A92F83">
        <w:rPr>
          <w:rFonts w:asciiTheme="minorHAnsi" w:hAnsiTheme="minorHAnsi" w:cstheme="minorHAnsi"/>
          <w:noProof/>
        </w:rPr>
        <w:t xml:space="preserve"> (LSDPEP)</w:t>
      </w:r>
      <w:r>
        <w:rPr>
          <w:rFonts w:asciiTheme="minorHAnsi" w:hAnsiTheme="minorHAnsi" w:cstheme="minorHAnsi"/>
          <w:noProof/>
        </w:rPr>
        <w:t xml:space="preserve"> w</w:t>
      </w:r>
      <w:r w:rsidR="00A92F83">
        <w:rPr>
          <w:rFonts w:asciiTheme="minorHAnsi" w:hAnsiTheme="minorHAnsi" w:cstheme="minorHAnsi"/>
          <w:noProof/>
        </w:rPr>
        <w:t>as</w:t>
      </w:r>
      <w:r>
        <w:rPr>
          <w:rFonts w:asciiTheme="minorHAnsi" w:hAnsiTheme="minorHAnsi" w:cstheme="minorHAnsi"/>
          <w:noProof/>
        </w:rPr>
        <w:t xml:space="preserve"> established to advise the Chief Medical Officer (CMO) on new medicine applications to the program. Cerliponase alfa was the first medicine to be considered under this new process at the Panel’s inaugural meeting on 17 August 2018. </w:t>
      </w:r>
    </w:p>
    <w:p w14:paraId="2DABF6D1" w14:textId="39288C2A" w:rsidR="00BE4CA9" w:rsidRDefault="00BE4CA9" w:rsidP="0060645E">
      <w:pPr>
        <w:rPr>
          <w:rFonts w:asciiTheme="minorHAnsi" w:hAnsiTheme="minorHAnsi" w:cstheme="minorHAnsi"/>
          <w:noProof/>
        </w:rPr>
      </w:pPr>
    </w:p>
    <w:p w14:paraId="73732A8B" w14:textId="77777777" w:rsidR="00C9103D" w:rsidRPr="0078009C" w:rsidRDefault="00C9103D" w:rsidP="0078009C">
      <w:pPr>
        <w:pStyle w:val="Heading2"/>
        <w:rPr>
          <w:b/>
          <w:noProof/>
          <w:color w:val="auto"/>
          <w:sz w:val="24"/>
          <w:szCs w:val="24"/>
        </w:rPr>
      </w:pPr>
      <w:r w:rsidRPr="0078009C">
        <w:rPr>
          <w:b/>
          <w:noProof/>
          <w:color w:val="auto"/>
          <w:sz w:val="24"/>
          <w:szCs w:val="24"/>
        </w:rPr>
        <w:t>Background:</w:t>
      </w:r>
    </w:p>
    <w:p w14:paraId="65072B77" w14:textId="4EFC2D4F" w:rsidR="00E85768" w:rsidRPr="00E85768" w:rsidRDefault="00C9103D" w:rsidP="00E85768">
      <w:pPr>
        <w:pStyle w:val="paragraph"/>
        <w:textAlignment w:val="baseline"/>
        <w:rPr>
          <w:rFonts w:ascii="Calibri" w:hAnsi="Calibri" w:cs="Calibri"/>
        </w:rPr>
      </w:pPr>
      <w:r>
        <w:rPr>
          <w:rStyle w:val="normaltextrun1"/>
          <w:rFonts w:ascii="Calibri" w:hAnsi="Calibri" w:cs="Calibri"/>
        </w:rPr>
        <w:t>CLN2 disease</w:t>
      </w:r>
      <w:r w:rsidR="0040616B">
        <w:rPr>
          <w:rStyle w:val="normaltextrun1"/>
          <w:rFonts w:ascii="Calibri" w:hAnsi="Calibri" w:cs="Calibri"/>
        </w:rPr>
        <w:t xml:space="preserve"> (</w:t>
      </w:r>
      <w:r>
        <w:rPr>
          <w:rStyle w:val="normaltextrun1"/>
          <w:rFonts w:ascii="Calibri" w:hAnsi="Calibri" w:cs="Calibri"/>
        </w:rPr>
        <w:t>also known as late infantile Batten disease) is an ultra-rare, inherited disea</w:t>
      </w:r>
      <w:r w:rsidR="00CF0EDA">
        <w:rPr>
          <w:rStyle w:val="normaltextrun1"/>
          <w:rFonts w:ascii="Calibri" w:hAnsi="Calibri" w:cs="Calibri"/>
        </w:rPr>
        <w:t>s</w:t>
      </w:r>
      <w:r>
        <w:rPr>
          <w:rStyle w:val="normaltextrun1"/>
          <w:rFonts w:ascii="Calibri" w:hAnsi="Calibri" w:cs="Calibri"/>
        </w:rPr>
        <w:t>e caused by pathogenic mutations in th</w:t>
      </w:r>
      <w:r w:rsidR="00CF0EDA">
        <w:rPr>
          <w:rStyle w:val="normaltextrun1"/>
          <w:rFonts w:ascii="Calibri" w:hAnsi="Calibri" w:cs="Calibri"/>
        </w:rPr>
        <w:t>e CLN2 gene</w:t>
      </w:r>
      <w:r w:rsidR="00E85768">
        <w:rPr>
          <w:rStyle w:val="normaltextrun1"/>
          <w:rFonts w:ascii="Calibri" w:hAnsi="Calibri" w:cs="Calibri"/>
        </w:rPr>
        <w:t>.</w:t>
      </w:r>
      <w:r w:rsidR="00CF0EDA">
        <w:rPr>
          <w:rStyle w:val="normaltextrun1"/>
          <w:rFonts w:ascii="Calibri" w:hAnsi="Calibri" w:cs="Calibri"/>
        </w:rPr>
        <w:t xml:space="preserve"> </w:t>
      </w:r>
      <w:r w:rsidR="00E85768" w:rsidRPr="00E85768">
        <w:rPr>
          <w:rFonts w:ascii="Calibri" w:hAnsi="Calibri" w:cs="Calibri"/>
        </w:rPr>
        <w:t xml:space="preserve">Patients with CLN2 disease lack an enzyme called tripeptidyl-peptidase-1 (TPP1) which means that materials accumulate in parts of their nervous system leading to progressive brain damage and a significantly reduced life expectancy. </w:t>
      </w:r>
    </w:p>
    <w:p w14:paraId="7B8E9742" w14:textId="77777777" w:rsidR="00CF0EDA" w:rsidRDefault="00CF0EDA" w:rsidP="00C9103D">
      <w:pPr>
        <w:pStyle w:val="paragraph"/>
        <w:textAlignment w:val="baseline"/>
        <w:rPr>
          <w:rStyle w:val="normaltextrun1"/>
          <w:rFonts w:ascii="Calibri" w:hAnsi="Calibri" w:cs="Calibri"/>
        </w:rPr>
      </w:pPr>
    </w:p>
    <w:p w14:paraId="7DFCD7E7" w14:textId="31E03D8A" w:rsidR="0060645E" w:rsidRPr="0078009C" w:rsidRDefault="0060645E" w:rsidP="0078009C">
      <w:pPr>
        <w:pStyle w:val="Heading2"/>
        <w:rPr>
          <w:b/>
          <w:noProof/>
          <w:color w:val="auto"/>
          <w:sz w:val="24"/>
          <w:szCs w:val="24"/>
        </w:rPr>
      </w:pPr>
      <w:r w:rsidRPr="0078009C">
        <w:rPr>
          <w:b/>
          <w:noProof/>
          <w:color w:val="auto"/>
          <w:sz w:val="24"/>
          <w:szCs w:val="24"/>
        </w:rPr>
        <w:t>PBAC Consideration:</w:t>
      </w:r>
    </w:p>
    <w:p w14:paraId="583F6EEC" w14:textId="1932DA49" w:rsidR="005A524E" w:rsidRPr="00FF1547" w:rsidRDefault="0060645E" w:rsidP="005A524E">
      <w:pPr>
        <w:rPr>
          <w:rFonts w:asciiTheme="minorHAnsi" w:hAnsiTheme="minorHAnsi" w:cstheme="minorHAnsi"/>
        </w:rPr>
      </w:pPr>
      <w:r>
        <w:rPr>
          <w:rFonts w:asciiTheme="minorHAnsi" w:hAnsiTheme="minorHAnsi" w:cstheme="minorHAnsi"/>
        </w:rPr>
        <w:t xml:space="preserve">At </w:t>
      </w:r>
      <w:r w:rsidR="00C267B7">
        <w:rPr>
          <w:rFonts w:asciiTheme="minorHAnsi" w:hAnsiTheme="minorHAnsi" w:cstheme="minorHAnsi"/>
        </w:rPr>
        <w:t xml:space="preserve">its </w:t>
      </w:r>
      <w:r w:rsidR="00FF1547">
        <w:rPr>
          <w:rFonts w:asciiTheme="minorHAnsi" w:hAnsiTheme="minorHAnsi" w:cstheme="minorHAnsi"/>
        </w:rPr>
        <w:t>July 2018 meeting, the Pharmaceutical Benefits Adviso</w:t>
      </w:r>
      <w:r w:rsidR="005A524E">
        <w:rPr>
          <w:rFonts w:asciiTheme="minorHAnsi" w:hAnsiTheme="minorHAnsi" w:cstheme="minorHAnsi"/>
        </w:rPr>
        <w:t xml:space="preserve">ry Committee (PBAC) considered </w:t>
      </w:r>
      <w:r w:rsidR="00FF1547">
        <w:rPr>
          <w:rFonts w:asciiTheme="minorHAnsi" w:hAnsiTheme="minorHAnsi" w:cstheme="minorHAnsi"/>
        </w:rPr>
        <w:t xml:space="preserve">a submission from </w:t>
      </w:r>
      <w:proofErr w:type="spellStart"/>
      <w:r w:rsidR="00FF1547">
        <w:rPr>
          <w:rFonts w:asciiTheme="minorHAnsi" w:hAnsiTheme="minorHAnsi" w:cstheme="minorHAnsi"/>
        </w:rPr>
        <w:t>BioMarin</w:t>
      </w:r>
      <w:proofErr w:type="spellEnd"/>
      <w:r w:rsidR="00FF1547">
        <w:rPr>
          <w:rFonts w:asciiTheme="minorHAnsi" w:hAnsiTheme="minorHAnsi" w:cstheme="minorHAnsi"/>
        </w:rPr>
        <w:t xml:space="preserve"> requesting the listing of </w:t>
      </w:r>
      <w:r w:rsidR="00966AF5" w:rsidRPr="00FF1547">
        <w:rPr>
          <w:rFonts w:asciiTheme="minorHAnsi" w:hAnsiTheme="minorHAnsi" w:cstheme="minorHAnsi"/>
        </w:rPr>
        <w:t>cerliponase alfa</w:t>
      </w:r>
      <w:r w:rsidR="00966AF5">
        <w:rPr>
          <w:rFonts w:asciiTheme="minorHAnsi" w:hAnsiTheme="minorHAnsi" w:cstheme="minorHAnsi"/>
        </w:rPr>
        <w:t xml:space="preserve"> </w:t>
      </w:r>
      <w:r w:rsidR="00FF1547">
        <w:rPr>
          <w:rFonts w:asciiTheme="minorHAnsi" w:hAnsiTheme="minorHAnsi" w:cstheme="minorHAnsi"/>
        </w:rPr>
        <w:t>on the</w:t>
      </w:r>
      <w:r w:rsidR="00CF0EDA">
        <w:rPr>
          <w:rFonts w:asciiTheme="minorHAnsi" w:hAnsiTheme="minorHAnsi" w:cstheme="minorHAnsi"/>
        </w:rPr>
        <w:t xml:space="preserve"> PBS</w:t>
      </w:r>
      <w:r w:rsidR="00FF1547">
        <w:rPr>
          <w:rFonts w:asciiTheme="minorHAnsi" w:hAnsiTheme="minorHAnsi" w:cstheme="minorHAnsi"/>
        </w:rPr>
        <w:t xml:space="preserve"> for the treatment of patients with</w:t>
      </w:r>
      <w:r w:rsidR="005A524E">
        <w:rPr>
          <w:rFonts w:asciiTheme="minorHAnsi" w:hAnsiTheme="minorHAnsi" w:cstheme="minorHAnsi"/>
        </w:rPr>
        <w:t xml:space="preserve"> </w:t>
      </w:r>
      <w:r w:rsidR="005A524E" w:rsidRPr="005A524E">
        <w:rPr>
          <w:rFonts w:asciiTheme="minorHAnsi" w:hAnsiTheme="minorHAnsi" w:cstheme="minorHAnsi"/>
        </w:rPr>
        <w:t>CLN2</w:t>
      </w:r>
      <w:r w:rsidR="00C267B7">
        <w:rPr>
          <w:rFonts w:asciiTheme="minorHAnsi" w:hAnsiTheme="minorHAnsi" w:cstheme="minorHAnsi"/>
        </w:rPr>
        <w:t xml:space="preserve"> </w:t>
      </w:r>
      <w:r w:rsidR="005A524E" w:rsidRPr="005A524E">
        <w:rPr>
          <w:rFonts w:asciiTheme="minorHAnsi" w:hAnsiTheme="minorHAnsi" w:cstheme="minorHAnsi"/>
        </w:rPr>
        <w:t>disease</w:t>
      </w:r>
      <w:r w:rsidR="005A524E">
        <w:rPr>
          <w:rFonts w:asciiTheme="minorHAnsi" w:hAnsiTheme="minorHAnsi" w:cstheme="minorHAnsi"/>
        </w:rPr>
        <w:t xml:space="preserve">. </w:t>
      </w:r>
      <w:r w:rsidR="00A92F83">
        <w:rPr>
          <w:rFonts w:asciiTheme="minorHAnsi" w:hAnsiTheme="minorHAnsi" w:cstheme="minorHAnsi"/>
        </w:rPr>
        <w:t>The Public Summary Document for the PBAC’s consideration of cerliponase alfa states that t</w:t>
      </w:r>
      <w:r w:rsidR="005A524E">
        <w:rPr>
          <w:rFonts w:asciiTheme="minorHAnsi" w:hAnsiTheme="minorHAnsi" w:cstheme="minorHAnsi"/>
        </w:rPr>
        <w:t xml:space="preserve">he PBAC did not recommend the listing of </w:t>
      </w:r>
      <w:r w:rsidR="00966AF5" w:rsidRPr="00FF1547">
        <w:rPr>
          <w:rFonts w:asciiTheme="minorHAnsi" w:hAnsiTheme="minorHAnsi" w:cstheme="minorHAnsi"/>
        </w:rPr>
        <w:t>cerliponase alfa</w:t>
      </w:r>
      <w:r w:rsidR="00966AF5">
        <w:rPr>
          <w:rFonts w:asciiTheme="minorHAnsi" w:hAnsiTheme="minorHAnsi" w:cstheme="minorHAnsi"/>
        </w:rPr>
        <w:t xml:space="preserve"> </w:t>
      </w:r>
      <w:r w:rsidR="00A92F83">
        <w:rPr>
          <w:rFonts w:asciiTheme="minorHAnsi" w:hAnsiTheme="minorHAnsi" w:cstheme="minorHAnsi"/>
        </w:rPr>
        <w:t>“</w:t>
      </w:r>
      <w:r w:rsidR="005A524E">
        <w:rPr>
          <w:rFonts w:asciiTheme="minorHAnsi" w:hAnsiTheme="minorHAnsi" w:cstheme="minorHAnsi"/>
        </w:rPr>
        <w:t>on the basis of unacceptabl</w:t>
      </w:r>
      <w:r w:rsidR="00EB4846">
        <w:rPr>
          <w:rFonts w:asciiTheme="minorHAnsi" w:hAnsiTheme="minorHAnsi" w:cstheme="minorHAnsi"/>
        </w:rPr>
        <w:t>e</w:t>
      </w:r>
      <w:r w:rsidR="005A524E">
        <w:rPr>
          <w:rFonts w:asciiTheme="minorHAnsi" w:hAnsiTheme="minorHAnsi" w:cstheme="minorHAnsi"/>
        </w:rPr>
        <w:t xml:space="preserve"> high cost-effectiveness</w:t>
      </w:r>
      <w:r w:rsidR="00EB4846">
        <w:rPr>
          <w:rFonts w:asciiTheme="minorHAnsi" w:hAnsiTheme="minorHAnsi" w:cstheme="minorHAnsi"/>
        </w:rPr>
        <w:t xml:space="preserve"> at the proposed price and uncertainty that the treatment effect observed in the trial would equate to a survival benefit</w:t>
      </w:r>
      <w:r w:rsidR="00A92F83">
        <w:rPr>
          <w:rFonts w:asciiTheme="minorHAnsi" w:hAnsiTheme="minorHAnsi" w:cstheme="minorHAnsi"/>
        </w:rPr>
        <w:t>”</w:t>
      </w:r>
      <w:r w:rsidR="009D320B">
        <w:rPr>
          <w:rFonts w:asciiTheme="minorHAnsi" w:hAnsiTheme="minorHAnsi" w:cstheme="minorHAnsi"/>
        </w:rPr>
        <w:t>.</w:t>
      </w:r>
      <w:r w:rsidR="005A524E">
        <w:rPr>
          <w:rFonts w:asciiTheme="minorHAnsi" w:hAnsiTheme="minorHAnsi" w:cstheme="minorHAnsi"/>
        </w:rPr>
        <w:t xml:space="preserve"> </w:t>
      </w:r>
      <w:r w:rsidR="00A92F83">
        <w:rPr>
          <w:rFonts w:asciiTheme="minorHAnsi" w:hAnsiTheme="minorHAnsi" w:cstheme="minorHAnsi"/>
        </w:rPr>
        <w:t>It also note</w:t>
      </w:r>
      <w:r w:rsidR="00E74399">
        <w:rPr>
          <w:rFonts w:asciiTheme="minorHAnsi" w:hAnsiTheme="minorHAnsi" w:cstheme="minorHAnsi"/>
        </w:rPr>
        <w:t>s</w:t>
      </w:r>
      <w:r w:rsidR="00A92F83">
        <w:rPr>
          <w:rFonts w:asciiTheme="minorHAnsi" w:hAnsiTheme="minorHAnsi" w:cstheme="minorHAnsi"/>
        </w:rPr>
        <w:t xml:space="preserve"> that t</w:t>
      </w:r>
      <w:r w:rsidR="00966AF5">
        <w:rPr>
          <w:rFonts w:asciiTheme="minorHAnsi" w:hAnsiTheme="minorHAnsi" w:cstheme="minorHAnsi"/>
        </w:rPr>
        <w:t xml:space="preserve">he PBAC considered that the data from the comparison provided in the submission was indicative of a treatment benefit of </w:t>
      </w:r>
      <w:r w:rsidR="00966AF5" w:rsidRPr="00FF1547">
        <w:rPr>
          <w:rFonts w:asciiTheme="minorHAnsi" w:hAnsiTheme="minorHAnsi" w:cstheme="minorHAnsi"/>
        </w:rPr>
        <w:t>cerliponase alfa</w:t>
      </w:r>
      <w:r w:rsidR="00966AF5">
        <w:rPr>
          <w:rFonts w:asciiTheme="minorHAnsi" w:hAnsiTheme="minorHAnsi" w:cstheme="minorHAnsi"/>
        </w:rPr>
        <w:t xml:space="preserve"> in terms of slowing </w:t>
      </w:r>
      <w:r w:rsidR="00C267B7">
        <w:rPr>
          <w:rFonts w:asciiTheme="minorHAnsi" w:hAnsiTheme="minorHAnsi" w:cstheme="minorHAnsi"/>
        </w:rPr>
        <w:t xml:space="preserve">disease </w:t>
      </w:r>
      <w:r w:rsidR="00966AF5">
        <w:rPr>
          <w:rFonts w:asciiTheme="minorHAnsi" w:hAnsiTheme="minorHAnsi" w:cstheme="minorHAnsi"/>
        </w:rPr>
        <w:t>progression.</w:t>
      </w:r>
    </w:p>
    <w:p w14:paraId="148F48DA" w14:textId="77777777" w:rsidR="0060645E" w:rsidRDefault="0060645E" w:rsidP="0060645E">
      <w:pPr>
        <w:rPr>
          <w:rFonts w:asciiTheme="minorHAnsi" w:hAnsiTheme="minorHAnsi" w:cstheme="minorHAnsi"/>
        </w:rPr>
      </w:pPr>
    </w:p>
    <w:p w14:paraId="57EA8300" w14:textId="77777777" w:rsidR="0060645E" w:rsidRDefault="0060645E" w:rsidP="0060645E">
      <w:pPr>
        <w:rPr>
          <w:rFonts w:asciiTheme="minorHAnsi" w:hAnsiTheme="minorHAnsi" w:cstheme="minorHAnsi"/>
        </w:rPr>
      </w:pPr>
      <w:r>
        <w:rPr>
          <w:rFonts w:asciiTheme="minorHAnsi" w:hAnsiTheme="minorHAnsi" w:cstheme="minorHAnsi"/>
        </w:rPr>
        <w:t xml:space="preserve">For further information refer to the Public Summary Document related to the PBAC’s consideration: </w:t>
      </w:r>
      <w:hyperlink r:id="rId8" w:history="1">
        <w:r w:rsidRPr="0084135F">
          <w:rPr>
            <w:rStyle w:val="Hyperlink"/>
            <w:rFonts w:asciiTheme="minorHAnsi" w:hAnsiTheme="minorHAnsi" w:cstheme="minorHAnsi"/>
          </w:rPr>
          <w:t>http://www.pbs.gov.au/info/industry/listing/elements/pbac-meetings/psd/2018-07/Cerliponase-psd-july-2018</w:t>
        </w:r>
      </w:hyperlink>
    </w:p>
    <w:p w14:paraId="5AB06C7E" w14:textId="77777777" w:rsidR="0060645E" w:rsidRDefault="0060645E" w:rsidP="0060645E">
      <w:pPr>
        <w:rPr>
          <w:rFonts w:asciiTheme="minorHAnsi" w:hAnsiTheme="minorHAnsi" w:cstheme="minorHAnsi"/>
          <w:b/>
          <w:noProof/>
        </w:rPr>
      </w:pPr>
    </w:p>
    <w:p w14:paraId="3D3F0147" w14:textId="355E0867" w:rsidR="00C9103D" w:rsidRPr="0078009C" w:rsidRDefault="00C9103D" w:rsidP="0078009C">
      <w:pPr>
        <w:pStyle w:val="Heading2"/>
        <w:rPr>
          <w:b/>
          <w:noProof/>
          <w:color w:val="auto"/>
          <w:sz w:val="24"/>
          <w:szCs w:val="24"/>
        </w:rPr>
      </w:pPr>
      <w:r w:rsidRPr="0078009C">
        <w:rPr>
          <w:b/>
          <w:noProof/>
          <w:color w:val="auto"/>
          <w:sz w:val="24"/>
          <w:szCs w:val="24"/>
        </w:rPr>
        <w:t xml:space="preserve">Consumer </w:t>
      </w:r>
      <w:r w:rsidR="006A2F6B" w:rsidRPr="0078009C">
        <w:rPr>
          <w:b/>
          <w:noProof/>
          <w:color w:val="auto"/>
          <w:sz w:val="24"/>
          <w:szCs w:val="24"/>
        </w:rPr>
        <w:t>I</w:t>
      </w:r>
      <w:r w:rsidRPr="0078009C">
        <w:rPr>
          <w:b/>
          <w:noProof/>
          <w:color w:val="auto"/>
          <w:sz w:val="24"/>
          <w:szCs w:val="24"/>
        </w:rPr>
        <w:t>nput:</w:t>
      </w:r>
    </w:p>
    <w:p w14:paraId="3520E306" w14:textId="147E03E3" w:rsidR="000B0259" w:rsidRPr="000B0259" w:rsidRDefault="000B0259" w:rsidP="000B0259">
      <w:pPr>
        <w:pStyle w:val="ListParagraph"/>
        <w:ind w:left="0"/>
        <w:jc w:val="both"/>
        <w:rPr>
          <w:rFonts w:asciiTheme="minorHAnsi" w:hAnsiTheme="minorHAnsi"/>
        </w:rPr>
      </w:pPr>
      <w:r w:rsidRPr="000B0259">
        <w:rPr>
          <w:rFonts w:asciiTheme="minorHAnsi" w:hAnsiTheme="minorHAnsi"/>
        </w:rPr>
        <w:t xml:space="preserve">The </w:t>
      </w:r>
      <w:r w:rsidR="00883ECA">
        <w:rPr>
          <w:rFonts w:asciiTheme="minorHAnsi" w:hAnsiTheme="minorHAnsi"/>
        </w:rPr>
        <w:t>LSDP</w:t>
      </w:r>
      <w:r w:rsidRPr="000B0259">
        <w:rPr>
          <w:rFonts w:asciiTheme="minorHAnsi" w:hAnsiTheme="minorHAnsi"/>
        </w:rPr>
        <w:t>EP noted the consumer input from the PBAC and the LSDP application</w:t>
      </w:r>
      <w:r w:rsidR="00A92F83">
        <w:rPr>
          <w:rFonts w:asciiTheme="minorHAnsi" w:hAnsiTheme="minorHAnsi"/>
        </w:rPr>
        <w:t>s</w:t>
      </w:r>
      <w:r w:rsidRPr="000B0259">
        <w:rPr>
          <w:rFonts w:asciiTheme="minorHAnsi" w:hAnsiTheme="minorHAnsi"/>
        </w:rPr>
        <w:t>. It also heard from stakehold</w:t>
      </w:r>
      <w:r w:rsidR="00A92F83">
        <w:rPr>
          <w:rFonts w:asciiTheme="minorHAnsi" w:hAnsiTheme="minorHAnsi"/>
        </w:rPr>
        <w:t>ers during the stakeholder presentation at the meeting</w:t>
      </w:r>
      <w:r w:rsidRPr="000B0259">
        <w:rPr>
          <w:rFonts w:asciiTheme="minorHAnsi" w:hAnsiTheme="minorHAnsi"/>
        </w:rPr>
        <w:t>. The Panel found that the insight provided by the stakeholders was informative and contributed to its deliberation</w:t>
      </w:r>
      <w:r w:rsidR="00A92F83">
        <w:rPr>
          <w:rFonts w:asciiTheme="minorHAnsi" w:hAnsiTheme="minorHAnsi"/>
        </w:rPr>
        <w:t>s</w:t>
      </w:r>
      <w:r w:rsidRPr="000B0259">
        <w:rPr>
          <w:rFonts w:asciiTheme="minorHAnsi" w:hAnsiTheme="minorHAnsi"/>
        </w:rPr>
        <w:t xml:space="preserve">. </w:t>
      </w:r>
    </w:p>
    <w:p w14:paraId="49B23C0A" w14:textId="77777777" w:rsidR="000B0259" w:rsidRPr="000C4691" w:rsidRDefault="000B0259" w:rsidP="0060645E">
      <w:pPr>
        <w:rPr>
          <w:rFonts w:asciiTheme="minorHAnsi" w:hAnsiTheme="minorHAnsi" w:cstheme="minorHAnsi"/>
          <w:b/>
          <w:noProof/>
        </w:rPr>
      </w:pPr>
    </w:p>
    <w:p w14:paraId="30A3D81F" w14:textId="77777777" w:rsidR="00A92F83" w:rsidRPr="0078009C" w:rsidRDefault="00A92F83" w:rsidP="0078009C">
      <w:pPr>
        <w:pStyle w:val="Heading2"/>
        <w:rPr>
          <w:b/>
          <w:noProof/>
          <w:color w:val="auto"/>
          <w:sz w:val="24"/>
          <w:szCs w:val="24"/>
        </w:rPr>
      </w:pPr>
      <w:r w:rsidRPr="0078009C">
        <w:rPr>
          <w:b/>
          <w:noProof/>
          <w:color w:val="auto"/>
          <w:sz w:val="24"/>
          <w:szCs w:val="24"/>
        </w:rPr>
        <w:t>LSDP Expert Panel Consideration:</w:t>
      </w:r>
    </w:p>
    <w:p w14:paraId="550F9866" w14:textId="77777777" w:rsidR="00A92F83" w:rsidRDefault="00A92F83" w:rsidP="0060645E">
      <w:pPr>
        <w:rPr>
          <w:rFonts w:asciiTheme="minorHAnsi" w:hAnsiTheme="minorHAnsi" w:cstheme="minorHAnsi"/>
          <w:b/>
          <w:noProof/>
        </w:rPr>
      </w:pPr>
    </w:p>
    <w:p w14:paraId="47892779" w14:textId="525652A7" w:rsidR="003760F2" w:rsidRPr="0078009C" w:rsidRDefault="003760F2" w:rsidP="0078009C">
      <w:pPr>
        <w:pStyle w:val="Heading3"/>
        <w:rPr>
          <w:noProof/>
          <w:color w:val="auto"/>
          <w:u w:val="single"/>
        </w:rPr>
      </w:pPr>
      <w:r w:rsidRPr="0078009C">
        <w:rPr>
          <w:noProof/>
          <w:color w:val="auto"/>
          <w:u w:val="single"/>
        </w:rPr>
        <w:t>Funding Criteria</w:t>
      </w:r>
    </w:p>
    <w:p w14:paraId="73BC3448" w14:textId="46BBAFA7" w:rsidR="003760F2" w:rsidRDefault="000C4691" w:rsidP="0060645E">
      <w:pPr>
        <w:rPr>
          <w:rFonts w:asciiTheme="minorHAnsi" w:hAnsiTheme="minorHAnsi"/>
        </w:rPr>
      </w:pPr>
      <w:r w:rsidRPr="00555BAD">
        <w:rPr>
          <w:rFonts w:asciiTheme="minorHAnsi" w:hAnsiTheme="minorHAnsi"/>
        </w:rPr>
        <w:t xml:space="preserve">In order </w:t>
      </w:r>
      <w:r>
        <w:rPr>
          <w:rFonts w:asciiTheme="minorHAnsi" w:hAnsiTheme="minorHAnsi"/>
        </w:rPr>
        <w:t xml:space="preserve">to be included in the LSDP, a medicine </w:t>
      </w:r>
      <w:r w:rsidRPr="000C4691">
        <w:rPr>
          <w:rFonts w:asciiTheme="minorHAnsi" w:hAnsiTheme="minorHAnsi"/>
        </w:rPr>
        <w:t>must</w:t>
      </w:r>
      <w:r>
        <w:rPr>
          <w:rFonts w:asciiTheme="minorHAnsi" w:hAnsiTheme="minorHAnsi"/>
        </w:rPr>
        <w:t xml:space="preserve"> be considered to meet each of the LSDP funding criteria A1-A8. </w:t>
      </w:r>
      <w:bookmarkStart w:id="0" w:name="_GoBack"/>
      <w:bookmarkEnd w:id="0"/>
      <w:r>
        <w:rPr>
          <w:rFonts w:asciiTheme="minorHAnsi" w:hAnsiTheme="minorHAnsi"/>
        </w:rPr>
        <w:t>A summary of the claims for cerliponase alfa against each criterion is presented below.</w:t>
      </w:r>
    </w:p>
    <w:p w14:paraId="294E83B1" w14:textId="441EF7F7" w:rsidR="003872FE" w:rsidRDefault="003872FE" w:rsidP="0060645E">
      <w:pPr>
        <w:rPr>
          <w:rFonts w:asciiTheme="minorHAnsi" w:hAnsiTheme="minorHAnsi"/>
        </w:rPr>
      </w:pPr>
    </w:p>
    <w:tbl>
      <w:tblPr>
        <w:tblStyle w:val="TableGrid"/>
        <w:tblW w:w="9067" w:type="dxa"/>
        <w:tblLook w:val="04A0" w:firstRow="1" w:lastRow="0" w:firstColumn="1" w:lastColumn="0" w:noHBand="0" w:noVBand="1"/>
        <w:tblCaption w:val="Criteria for LSDP medicine"/>
        <w:tblDescription w:val="This table outlines the criteria that a medicine needs to meet to be considered for inclusion on the LSDP. It includes the claims from the sponsor about this medicine in particular."/>
      </w:tblPr>
      <w:tblGrid>
        <w:gridCol w:w="475"/>
        <w:gridCol w:w="2043"/>
        <w:gridCol w:w="6549"/>
      </w:tblGrid>
      <w:tr w:rsidR="000C4691" w:rsidRPr="000136E8" w14:paraId="35B05172" w14:textId="77777777" w:rsidTr="00975BC3">
        <w:trPr>
          <w:tblHeader/>
        </w:trPr>
        <w:tc>
          <w:tcPr>
            <w:tcW w:w="2518" w:type="dxa"/>
            <w:gridSpan w:val="2"/>
            <w:shd w:val="clear" w:color="auto" w:fill="BFBFBF" w:themeFill="background1" w:themeFillShade="BF"/>
          </w:tcPr>
          <w:p w14:paraId="162E9A81"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Criteria</w:t>
            </w:r>
          </w:p>
        </w:tc>
        <w:tc>
          <w:tcPr>
            <w:tcW w:w="6549" w:type="dxa"/>
            <w:shd w:val="clear" w:color="auto" w:fill="BFBFBF" w:themeFill="background1" w:themeFillShade="BF"/>
          </w:tcPr>
          <w:p w14:paraId="14EA1385" w14:textId="56C0D679" w:rsidR="000C4691" w:rsidRPr="000136E8" w:rsidRDefault="000C4691" w:rsidP="006463C2">
            <w:pPr>
              <w:rPr>
                <w:rFonts w:asciiTheme="minorHAnsi" w:hAnsiTheme="minorHAnsi" w:cstheme="minorHAnsi"/>
                <w:b/>
              </w:rPr>
            </w:pPr>
            <w:r w:rsidRPr="000136E8">
              <w:rPr>
                <w:rFonts w:asciiTheme="minorHAnsi" w:hAnsiTheme="minorHAnsi" w:cstheme="minorHAnsi"/>
                <w:b/>
              </w:rPr>
              <w:t>Summary of claims</w:t>
            </w:r>
          </w:p>
        </w:tc>
      </w:tr>
      <w:tr w:rsidR="000C4691" w:rsidRPr="000136E8" w14:paraId="3B3C367B" w14:textId="77777777" w:rsidTr="006463C2">
        <w:tc>
          <w:tcPr>
            <w:tcW w:w="475" w:type="dxa"/>
          </w:tcPr>
          <w:p w14:paraId="48315B81"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A1</w:t>
            </w:r>
          </w:p>
        </w:tc>
        <w:tc>
          <w:tcPr>
            <w:tcW w:w="2043" w:type="dxa"/>
          </w:tcPr>
          <w:p w14:paraId="28903C95"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There is a rare but clinically definable disease for which the drug is regarded as a proven therapeutic modality, i.e. approved for that indication by the Therapeutic Goods Administration (TGA).</w:t>
            </w:r>
          </w:p>
        </w:tc>
        <w:tc>
          <w:tcPr>
            <w:tcW w:w="6549" w:type="dxa"/>
          </w:tcPr>
          <w:p w14:paraId="4070D601" w14:textId="77777777" w:rsidR="000C4691" w:rsidRPr="000136E8" w:rsidRDefault="000C4691" w:rsidP="00D0445A">
            <w:pPr>
              <w:rPr>
                <w:rFonts w:asciiTheme="minorHAnsi" w:hAnsiTheme="minorHAnsi" w:cstheme="minorHAnsi"/>
              </w:rPr>
            </w:pPr>
            <w:r w:rsidRPr="000136E8">
              <w:rPr>
                <w:rFonts w:asciiTheme="minorHAnsi" w:hAnsiTheme="minorHAnsi" w:cstheme="minorHAnsi"/>
              </w:rPr>
              <w:t>CLN2 disease is an ultra-rare, inherited disease caused by pathogenic mutations in the CLN2 gene.</w:t>
            </w:r>
          </w:p>
          <w:p w14:paraId="43CEAED8" w14:textId="77777777" w:rsidR="000C4691" w:rsidRPr="000136E8" w:rsidRDefault="000C4691" w:rsidP="00D0445A">
            <w:pPr>
              <w:rPr>
                <w:rFonts w:asciiTheme="minorHAnsi" w:hAnsiTheme="minorHAnsi" w:cstheme="minorHAnsi"/>
              </w:rPr>
            </w:pPr>
          </w:p>
          <w:p w14:paraId="6B165D12" w14:textId="77777777" w:rsidR="000C4691" w:rsidRPr="000136E8" w:rsidRDefault="000C4691" w:rsidP="00D0445A">
            <w:pPr>
              <w:rPr>
                <w:rFonts w:asciiTheme="minorHAnsi" w:hAnsiTheme="minorHAnsi" w:cstheme="minorHAnsi"/>
              </w:rPr>
            </w:pPr>
            <w:r w:rsidRPr="000136E8">
              <w:rPr>
                <w:rFonts w:asciiTheme="minorHAnsi" w:hAnsiTheme="minorHAnsi" w:cstheme="minorHAnsi"/>
              </w:rPr>
              <w:t>There have been 35 cases of CLN2 disease in Australia over the period from 2000 to 2016 which corresponds to an incidence of 1 per 135,000 live births; equivalent to 0.74 in 100,000 births.</w:t>
            </w:r>
          </w:p>
          <w:p w14:paraId="53FD7C1D" w14:textId="77777777" w:rsidR="000C4691" w:rsidRPr="000136E8" w:rsidRDefault="000C4691" w:rsidP="00D0445A">
            <w:pPr>
              <w:rPr>
                <w:rFonts w:asciiTheme="minorHAnsi" w:hAnsiTheme="minorHAnsi" w:cstheme="minorHAnsi"/>
              </w:rPr>
            </w:pPr>
          </w:p>
          <w:p w14:paraId="090A5A70" w14:textId="3CDBBF92" w:rsidR="000C4691" w:rsidRPr="000136E8" w:rsidRDefault="000C4691" w:rsidP="00D0445A">
            <w:pPr>
              <w:rPr>
                <w:rFonts w:asciiTheme="minorHAnsi" w:hAnsiTheme="minorHAnsi" w:cstheme="minorHAnsi"/>
              </w:rPr>
            </w:pPr>
            <w:r w:rsidRPr="000136E8">
              <w:rPr>
                <w:rFonts w:asciiTheme="minorHAnsi" w:hAnsiTheme="minorHAnsi" w:cstheme="minorHAnsi"/>
              </w:rPr>
              <w:t xml:space="preserve">On 28 August 2018, cerliponase alfa was listed on the </w:t>
            </w:r>
            <w:r w:rsidR="00883ECA">
              <w:rPr>
                <w:rFonts w:asciiTheme="minorHAnsi" w:hAnsiTheme="minorHAnsi" w:cstheme="minorHAnsi"/>
              </w:rPr>
              <w:t>Australian Register of Therapeutic Goods (</w:t>
            </w:r>
            <w:r w:rsidRPr="000136E8">
              <w:rPr>
                <w:rFonts w:asciiTheme="minorHAnsi" w:hAnsiTheme="minorHAnsi" w:cstheme="minorHAnsi"/>
              </w:rPr>
              <w:t>ARTG</w:t>
            </w:r>
            <w:r w:rsidR="00883ECA">
              <w:rPr>
                <w:rFonts w:asciiTheme="minorHAnsi" w:hAnsiTheme="minorHAnsi" w:cstheme="minorHAnsi"/>
              </w:rPr>
              <w:t>)</w:t>
            </w:r>
            <w:r w:rsidRPr="000136E8">
              <w:rPr>
                <w:rFonts w:asciiTheme="minorHAnsi" w:hAnsiTheme="minorHAnsi" w:cstheme="minorHAnsi"/>
              </w:rPr>
              <w:t xml:space="preserve"> for “the treatment of neuronal ceroid </w:t>
            </w:r>
            <w:proofErr w:type="spellStart"/>
            <w:r w:rsidRPr="000136E8">
              <w:rPr>
                <w:rFonts w:asciiTheme="minorHAnsi" w:hAnsiTheme="minorHAnsi" w:cstheme="minorHAnsi"/>
              </w:rPr>
              <w:t>lipofuscinosis</w:t>
            </w:r>
            <w:proofErr w:type="spellEnd"/>
            <w:r w:rsidRPr="000136E8">
              <w:rPr>
                <w:rFonts w:asciiTheme="minorHAnsi" w:hAnsiTheme="minorHAnsi" w:cstheme="minorHAnsi"/>
              </w:rPr>
              <w:t xml:space="preserve"> type 2 (CLN2) disease, also known as </w:t>
            </w:r>
            <w:proofErr w:type="spellStart"/>
            <w:r w:rsidRPr="000136E8">
              <w:rPr>
                <w:rFonts w:asciiTheme="minorHAnsi" w:hAnsiTheme="minorHAnsi" w:cstheme="minorHAnsi"/>
              </w:rPr>
              <w:t>tripeptidyl</w:t>
            </w:r>
            <w:proofErr w:type="spellEnd"/>
            <w:r w:rsidRPr="000136E8">
              <w:rPr>
                <w:rFonts w:asciiTheme="minorHAnsi" w:hAnsiTheme="minorHAnsi" w:cstheme="minorHAnsi"/>
              </w:rPr>
              <w:t xml:space="preserve"> peptidase 1 (TPP1) deficiency”. </w:t>
            </w:r>
          </w:p>
        </w:tc>
      </w:tr>
      <w:tr w:rsidR="000C4691" w:rsidRPr="000136E8" w14:paraId="5B5570F0" w14:textId="77777777" w:rsidTr="006463C2">
        <w:tc>
          <w:tcPr>
            <w:tcW w:w="475" w:type="dxa"/>
          </w:tcPr>
          <w:p w14:paraId="1002CDF3"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A2</w:t>
            </w:r>
          </w:p>
        </w:tc>
        <w:tc>
          <w:tcPr>
            <w:tcW w:w="2043" w:type="dxa"/>
          </w:tcPr>
          <w:p w14:paraId="56A39EC5"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The disease is identifiable with reasonable diagnostic precision.</w:t>
            </w:r>
          </w:p>
        </w:tc>
        <w:tc>
          <w:tcPr>
            <w:tcW w:w="6549" w:type="dxa"/>
          </w:tcPr>
          <w:p w14:paraId="5E0ECDF2" w14:textId="09528B44" w:rsidR="000C4691" w:rsidRPr="000136E8" w:rsidRDefault="000C4691" w:rsidP="00D0445A">
            <w:pPr>
              <w:rPr>
                <w:rFonts w:asciiTheme="minorHAnsi" w:hAnsiTheme="minorHAnsi" w:cstheme="minorHAnsi"/>
              </w:rPr>
            </w:pPr>
            <w:r w:rsidRPr="000136E8">
              <w:rPr>
                <w:rFonts w:asciiTheme="minorHAnsi" w:hAnsiTheme="minorHAnsi" w:cstheme="minorHAnsi"/>
              </w:rPr>
              <w:t>A diagnosis of CLN2 disease is based on the measurement of a deficiency in TPP1 enzyme activity and</w:t>
            </w:r>
            <w:r w:rsidR="00E74399">
              <w:rPr>
                <w:rFonts w:asciiTheme="minorHAnsi" w:hAnsiTheme="minorHAnsi" w:cstheme="minorHAnsi"/>
              </w:rPr>
              <w:t xml:space="preserve">/or identification of </w:t>
            </w:r>
            <w:r w:rsidRPr="000136E8">
              <w:rPr>
                <w:rFonts w:asciiTheme="minorHAnsi" w:hAnsiTheme="minorHAnsi" w:cstheme="minorHAnsi"/>
              </w:rPr>
              <w:t xml:space="preserve">pathogenic </w:t>
            </w:r>
            <w:r w:rsidR="00E74399">
              <w:rPr>
                <w:rFonts w:asciiTheme="minorHAnsi" w:hAnsiTheme="minorHAnsi" w:cstheme="minorHAnsi"/>
              </w:rPr>
              <w:t xml:space="preserve">mutations in the </w:t>
            </w:r>
            <w:r w:rsidRPr="000136E8">
              <w:rPr>
                <w:rFonts w:asciiTheme="minorHAnsi" w:hAnsiTheme="minorHAnsi" w:cstheme="minorHAnsi"/>
              </w:rPr>
              <w:t xml:space="preserve">CLN2 </w:t>
            </w:r>
            <w:r w:rsidR="00E74399">
              <w:rPr>
                <w:rFonts w:asciiTheme="minorHAnsi" w:hAnsiTheme="minorHAnsi" w:cstheme="minorHAnsi"/>
              </w:rPr>
              <w:t>gene</w:t>
            </w:r>
            <w:r w:rsidRPr="000136E8">
              <w:rPr>
                <w:rFonts w:asciiTheme="minorHAnsi" w:hAnsiTheme="minorHAnsi" w:cstheme="minorHAnsi"/>
              </w:rPr>
              <w:t>.</w:t>
            </w:r>
          </w:p>
          <w:p w14:paraId="78FFA9B5" w14:textId="77777777" w:rsidR="000C4691" w:rsidRPr="000136E8" w:rsidRDefault="000C4691" w:rsidP="00D0445A">
            <w:pPr>
              <w:rPr>
                <w:rFonts w:asciiTheme="minorHAnsi" w:hAnsiTheme="minorHAnsi" w:cstheme="minorHAnsi"/>
              </w:rPr>
            </w:pPr>
          </w:p>
          <w:p w14:paraId="031E7B12" w14:textId="77777777" w:rsidR="000C4691" w:rsidRPr="000136E8" w:rsidRDefault="000C4691" w:rsidP="00D0445A">
            <w:pPr>
              <w:rPr>
                <w:rFonts w:asciiTheme="minorHAnsi" w:hAnsiTheme="minorHAnsi" w:cstheme="minorHAnsi"/>
              </w:rPr>
            </w:pPr>
            <w:r w:rsidRPr="000136E8">
              <w:rPr>
                <w:rFonts w:asciiTheme="minorHAnsi" w:hAnsiTheme="minorHAnsi" w:cstheme="minorHAnsi"/>
              </w:rPr>
              <w:t xml:space="preserve">The TPP1 enzyme and CLN2 gene sequencing diagnostic tests in Australia have been described by </w:t>
            </w:r>
            <w:r w:rsidRPr="000136E8">
              <w:rPr>
                <w:rFonts w:asciiTheme="minorHAnsi" w:hAnsiTheme="minorHAnsi" w:cstheme="minorHAnsi"/>
              </w:rPr>
              <w:fldChar w:fldCharType="begin">
                <w:fldData xml:space="preserve">PEVuZE5vdGU+PENpdGUgQXV0aG9yWWVhcj0iMSI+PEF1dGhvcj5NdWxsZXI8L0F1dGhvcj48WWVh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</w:fldData>
              </w:fldChar>
            </w:r>
            <w:r w:rsidRPr="000136E8">
              <w:rPr>
                <w:rFonts w:asciiTheme="minorHAnsi" w:hAnsiTheme="minorHAnsi" w:cstheme="minorHAnsi"/>
              </w:rPr>
              <w:instrText xml:space="preserve"> ADDIN EN.CITE </w:instrText>
            </w:r>
            <w:r w:rsidRPr="000136E8">
              <w:rPr>
                <w:rFonts w:asciiTheme="minorHAnsi" w:hAnsiTheme="minorHAnsi" w:cstheme="minorHAnsi"/>
              </w:rPr>
              <w:fldChar w:fldCharType="begin">
                <w:fldData xml:space="preserve">PEVuZE5vdGU+PENpdGUgQXV0aG9yWWVhcj0iMSI+PEF1dGhvcj5NdWxsZXI8L0F1dGhvcj48WWVh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</w:fldData>
              </w:fldChar>
            </w:r>
            <w:r w:rsidRPr="000136E8">
              <w:rPr>
                <w:rFonts w:asciiTheme="minorHAnsi" w:hAnsiTheme="minorHAnsi" w:cstheme="minorHAnsi"/>
              </w:rPr>
              <w:instrText xml:space="preserve"> ADDIN EN.CITE.DATA </w:instrText>
            </w:r>
            <w:r w:rsidRPr="000136E8">
              <w:rPr>
                <w:rFonts w:asciiTheme="minorHAnsi" w:hAnsiTheme="minorHAnsi" w:cstheme="minorHAnsi"/>
              </w:rPr>
            </w:r>
            <w:r w:rsidRPr="000136E8">
              <w:rPr>
                <w:rFonts w:asciiTheme="minorHAnsi" w:hAnsiTheme="minorHAnsi" w:cstheme="minorHAnsi"/>
              </w:rPr>
              <w:fldChar w:fldCharType="end"/>
            </w:r>
            <w:r w:rsidRPr="000136E8">
              <w:rPr>
                <w:rFonts w:asciiTheme="minorHAnsi" w:hAnsiTheme="minorHAnsi" w:cstheme="minorHAnsi"/>
              </w:rPr>
            </w:r>
            <w:r w:rsidRPr="000136E8">
              <w:rPr>
                <w:rFonts w:asciiTheme="minorHAnsi" w:hAnsiTheme="minorHAnsi" w:cstheme="minorHAnsi"/>
              </w:rPr>
              <w:fldChar w:fldCharType="separate"/>
            </w:r>
            <w:r w:rsidRPr="000136E8">
              <w:rPr>
                <w:rFonts w:asciiTheme="minorHAnsi" w:hAnsiTheme="minorHAnsi" w:cstheme="minorHAnsi"/>
                <w:noProof/>
              </w:rPr>
              <w:t>Muller et al. (2001)</w:t>
            </w:r>
            <w:r w:rsidRPr="000136E8">
              <w:rPr>
                <w:rFonts w:asciiTheme="minorHAnsi" w:hAnsiTheme="minorHAnsi" w:cstheme="minorHAnsi"/>
              </w:rPr>
              <w:fldChar w:fldCharType="end"/>
            </w:r>
            <w:r w:rsidRPr="000136E8">
              <w:rPr>
                <w:rFonts w:asciiTheme="minorHAnsi" w:hAnsiTheme="minorHAnsi" w:cstheme="minorHAnsi"/>
              </w:rPr>
              <w:t>.</w:t>
            </w:r>
          </w:p>
          <w:p w14:paraId="43640DD2" w14:textId="77777777" w:rsidR="000C4691" w:rsidRPr="000136E8" w:rsidRDefault="000C4691" w:rsidP="00D0445A">
            <w:pPr>
              <w:rPr>
                <w:rFonts w:asciiTheme="minorHAnsi" w:hAnsiTheme="minorHAnsi" w:cstheme="minorHAnsi"/>
              </w:rPr>
            </w:pPr>
          </w:p>
          <w:p w14:paraId="20AD2983" w14:textId="25754115" w:rsidR="000C4691" w:rsidRPr="000136E8" w:rsidRDefault="000C4691" w:rsidP="009961E5">
            <w:pPr>
              <w:rPr>
                <w:rFonts w:asciiTheme="minorHAnsi" w:hAnsiTheme="minorHAnsi" w:cstheme="minorHAnsi"/>
              </w:rPr>
            </w:pPr>
            <w:r w:rsidRPr="000136E8">
              <w:rPr>
                <w:rFonts w:asciiTheme="minorHAnsi" w:hAnsiTheme="minorHAnsi" w:cstheme="minorHAnsi"/>
              </w:rPr>
              <w:t xml:space="preserve">The TPP1 enzyme test and genetic sequencing in Australia is carried out at the National Referral Laboratory, SA Pathology, Adelaide, </w:t>
            </w:r>
            <w:proofErr w:type="gramStart"/>
            <w:r w:rsidRPr="000136E8">
              <w:rPr>
                <w:rFonts w:asciiTheme="minorHAnsi" w:hAnsiTheme="minorHAnsi" w:cstheme="minorHAnsi"/>
              </w:rPr>
              <w:t>SA</w:t>
            </w:r>
            <w:proofErr w:type="gramEnd"/>
            <w:r w:rsidRPr="000136E8">
              <w:rPr>
                <w:rFonts w:asciiTheme="minorHAnsi" w:hAnsiTheme="minorHAnsi" w:cstheme="minorHAnsi"/>
              </w:rPr>
              <w:t>.</w:t>
            </w:r>
          </w:p>
        </w:tc>
      </w:tr>
      <w:tr w:rsidR="000C4691" w:rsidRPr="000136E8" w14:paraId="4EC507A1" w14:textId="77777777" w:rsidTr="006463C2">
        <w:tc>
          <w:tcPr>
            <w:tcW w:w="475" w:type="dxa"/>
          </w:tcPr>
          <w:p w14:paraId="77DA8D16"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A3</w:t>
            </w:r>
          </w:p>
        </w:tc>
        <w:tc>
          <w:tcPr>
            <w:tcW w:w="2043" w:type="dxa"/>
          </w:tcPr>
          <w:p w14:paraId="16638665"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Epidemiological and other studies provide acceptable evidence that the disease causes a significant reduction in age-specific life expectancy for those suffering from the disease.</w:t>
            </w:r>
          </w:p>
        </w:tc>
        <w:tc>
          <w:tcPr>
            <w:tcW w:w="6549" w:type="dxa"/>
          </w:tcPr>
          <w:p w14:paraId="22058941" w14:textId="2763F5D6" w:rsidR="000C4691" w:rsidRPr="000136E8" w:rsidRDefault="000C4691" w:rsidP="00883ECA">
            <w:pPr>
              <w:rPr>
                <w:rFonts w:asciiTheme="minorHAnsi" w:hAnsiTheme="minorHAnsi" w:cstheme="minorHAnsi"/>
              </w:rPr>
            </w:pPr>
            <w:r w:rsidRPr="000136E8">
              <w:rPr>
                <w:rFonts w:asciiTheme="minorHAnsi" w:hAnsiTheme="minorHAnsi" w:cstheme="minorHAnsi"/>
              </w:rPr>
              <w:t xml:space="preserve">The </w:t>
            </w:r>
            <w:r>
              <w:rPr>
                <w:rFonts w:asciiTheme="minorHAnsi" w:hAnsiTheme="minorHAnsi" w:cstheme="minorHAnsi"/>
              </w:rPr>
              <w:t>sponsor</w:t>
            </w:r>
            <w:r w:rsidRPr="000136E8">
              <w:rPr>
                <w:rFonts w:asciiTheme="minorHAnsi" w:hAnsiTheme="minorHAnsi" w:cstheme="minorHAnsi"/>
              </w:rPr>
              <w:t xml:space="preserve"> provide</w:t>
            </w:r>
            <w:r w:rsidR="00883ECA">
              <w:rPr>
                <w:rFonts w:asciiTheme="minorHAnsi" w:hAnsiTheme="minorHAnsi" w:cstheme="minorHAnsi"/>
              </w:rPr>
              <w:t>d</w:t>
            </w:r>
            <w:r w:rsidRPr="000136E8">
              <w:rPr>
                <w:rFonts w:asciiTheme="minorHAnsi" w:hAnsiTheme="minorHAnsi" w:cstheme="minorHAnsi"/>
              </w:rPr>
              <w:t xml:space="preserve"> information from the literature to support the claim that the disease causes a significant reduction in age-specific life </w:t>
            </w:r>
            <w:r w:rsidR="000477FC" w:rsidRPr="000136E8">
              <w:rPr>
                <w:rFonts w:asciiTheme="minorHAnsi" w:hAnsiTheme="minorHAnsi" w:cstheme="minorHAnsi"/>
              </w:rPr>
              <w:t>expectancy. The</w:t>
            </w:r>
            <w:r w:rsidRPr="000136E8">
              <w:rPr>
                <w:rFonts w:asciiTheme="minorHAnsi" w:hAnsiTheme="minorHAnsi" w:cstheme="minorHAnsi"/>
              </w:rPr>
              <w:t xml:space="preserve"> </w:t>
            </w:r>
            <w:r>
              <w:rPr>
                <w:rFonts w:asciiTheme="minorHAnsi" w:hAnsiTheme="minorHAnsi" w:cstheme="minorHAnsi"/>
              </w:rPr>
              <w:t>sponsor</w:t>
            </w:r>
            <w:r w:rsidRPr="000136E8">
              <w:rPr>
                <w:rFonts w:asciiTheme="minorHAnsi" w:hAnsiTheme="minorHAnsi" w:cstheme="minorHAnsi"/>
              </w:rPr>
              <w:t xml:space="preserve"> report</w:t>
            </w:r>
            <w:r w:rsidR="00883ECA">
              <w:rPr>
                <w:rFonts w:asciiTheme="minorHAnsi" w:hAnsiTheme="minorHAnsi" w:cstheme="minorHAnsi"/>
              </w:rPr>
              <w:t>ed</w:t>
            </w:r>
            <w:r w:rsidRPr="000136E8">
              <w:rPr>
                <w:rFonts w:asciiTheme="minorHAnsi" w:hAnsiTheme="minorHAnsi" w:cstheme="minorHAnsi"/>
              </w:rPr>
              <w:t xml:space="preserve"> a median age of death of 10 years.</w:t>
            </w:r>
          </w:p>
        </w:tc>
      </w:tr>
      <w:tr w:rsidR="000C4691" w:rsidRPr="000136E8" w14:paraId="7C4BC569" w14:textId="77777777" w:rsidTr="006463C2">
        <w:tc>
          <w:tcPr>
            <w:tcW w:w="475" w:type="dxa"/>
          </w:tcPr>
          <w:p w14:paraId="77C27A76"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A4</w:t>
            </w:r>
          </w:p>
        </w:tc>
        <w:tc>
          <w:tcPr>
            <w:tcW w:w="2043" w:type="dxa"/>
          </w:tcPr>
          <w:p w14:paraId="7AE0EBF0"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There is evidence to predict that a patient’s lifespan will be substantially extended as a direct consequence of the use of the drug.</w:t>
            </w:r>
          </w:p>
        </w:tc>
        <w:tc>
          <w:tcPr>
            <w:tcW w:w="6549" w:type="dxa"/>
          </w:tcPr>
          <w:p w14:paraId="359626C0" w14:textId="47055A66" w:rsidR="00C1205D" w:rsidRDefault="00C1205D" w:rsidP="00D0445A">
            <w:pPr>
              <w:rPr>
                <w:rFonts w:asciiTheme="minorHAnsi" w:hAnsiTheme="minorHAnsi" w:cstheme="minorHAnsi"/>
              </w:rPr>
            </w:pPr>
            <w:bookmarkStart w:id="1" w:name="_Hlk524428779"/>
            <w:r>
              <w:rPr>
                <w:rFonts w:asciiTheme="minorHAnsi" w:hAnsiTheme="minorHAnsi" w:cstheme="minorHAnsi"/>
              </w:rPr>
              <w:t xml:space="preserve">As motor and language functions are the earliest functions to decline in CLN2 disease, a rating scale has been created to determine a patient’s disease progression, known as a Motor-Language score (ML score). </w:t>
            </w:r>
          </w:p>
          <w:p w14:paraId="6B52C81B" w14:textId="77777777" w:rsidR="00C1205D" w:rsidRDefault="00C1205D" w:rsidP="00D0445A">
            <w:pPr>
              <w:rPr>
                <w:rFonts w:asciiTheme="minorHAnsi" w:hAnsiTheme="minorHAnsi" w:cstheme="minorHAnsi"/>
              </w:rPr>
            </w:pPr>
          </w:p>
          <w:p w14:paraId="21C845C2" w14:textId="50C460B5" w:rsidR="000C4691" w:rsidRDefault="000477FC" w:rsidP="00D0445A">
            <w:pPr>
              <w:rPr>
                <w:rFonts w:asciiTheme="minorHAnsi" w:hAnsiTheme="minorHAnsi" w:cstheme="minorHAnsi"/>
              </w:rPr>
            </w:pPr>
            <w:r w:rsidRPr="000136E8">
              <w:rPr>
                <w:rFonts w:asciiTheme="minorHAnsi" w:hAnsiTheme="minorHAnsi" w:cstheme="minorHAnsi"/>
              </w:rPr>
              <w:t>The claim</w:t>
            </w:r>
            <w:r w:rsidR="000C4691" w:rsidRPr="000136E8">
              <w:rPr>
                <w:rFonts w:asciiTheme="minorHAnsi" w:hAnsiTheme="minorHAnsi" w:cstheme="minorHAnsi"/>
              </w:rPr>
              <w:t xml:space="preserve"> against criterion 4 relies on a </w:t>
            </w:r>
            <w:r w:rsidR="00C1205D">
              <w:rPr>
                <w:rFonts w:asciiTheme="minorHAnsi" w:hAnsiTheme="minorHAnsi" w:cstheme="minorHAnsi"/>
              </w:rPr>
              <w:t>ML</w:t>
            </w:r>
            <w:r w:rsidR="000C4691" w:rsidRPr="000136E8">
              <w:rPr>
                <w:rFonts w:asciiTheme="minorHAnsi" w:hAnsiTheme="minorHAnsi" w:cstheme="minorHAnsi"/>
              </w:rPr>
              <w:t xml:space="preserve"> score of zero</w:t>
            </w:r>
            <w:r w:rsidR="001F365A">
              <w:rPr>
                <w:rFonts w:asciiTheme="minorHAnsi" w:hAnsiTheme="minorHAnsi" w:cstheme="minorHAnsi"/>
              </w:rPr>
              <w:t xml:space="preserve"> (ML0)</w:t>
            </w:r>
            <w:r w:rsidR="000C4691" w:rsidRPr="000136E8">
              <w:rPr>
                <w:rFonts w:asciiTheme="minorHAnsi" w:hAnsiTheme="minorHAnsi" w:cstheme="minorHAnsi"/>
              </w:rPr>
              <w:t xml:space="preserve"> being a proxy for mortality, and treatment with cerliponase alfa delaying progression to ML0. </w:t>
            </w:r>
          </w:p>
          <w:p w14:paraId="7EB18001" w14:textId="77777777" w:rsidR="00C1205D" w:rsidRPr="000136E8" w:rsidRDefault="00C1205D" w:rsidP="00D0445A">
            <w:pPr>
              <w:rPr>
                <w:rFonts w:asciiTheme="minorHAnsi" w:hAnsiTheme="minorHAnsi" w:cstheme="minorHAnsi"/>
              </w:rPr>
            </w:pPr>
          </w:p>
          <w:p w14:paraId="1B28E8CA" w14:textId="7FCBF25D" w:rsidR="000C4691" w:rsidRPr="000136E8" w:rsidRDefault="000C4691" w:rsidP="00D0445A">
            <w:pPr>
              <w:rPr>
                <w:rFonts w:asciiTheme="minorHAnsi" w:hAnsiTheme="minorHAnsi" w:cstheme="minorHAnsi"/>
              </w:rPr>
            </w:pPr>
            <w:r w:rsidRPr="000136E8">
              <w:rPr>
                <w:rFonts w:asciiTheme="minorHAnsi" w:hAnsiTheme="minorHAnsi" w:cstheme="minorHAnsi"/>
              </w:rPr>
              <w:t xml:space="preserve">The </w:t>
            </w:r>
            <w:r w:rsidR="001F365A">
              <w:rPr>
                <w:rFonts w:asciiTheme="minorHAnsi" w:hAnsiTheme="minorHAnsi" w:cstheme="minorHAnsi"/>
              </w:rPr>
              <w:t>sponsor</w:t>
            </w:r>
            <w:r w:rsidRPr="000136E8">
              <w:rPr>
                <w:rFonts w:asciiTheme="minorHAnsi" w:hAnsiTheme="minorHAnsi" w:cstheme="minorHAnsi"/>
              </w:rPr>
              <w:t xml:space="preserve"> stated that:</w:t>
            </w:r>
          </w:p>
          <w:p w14:paraId="0B774189" w14:textId="45EC38D2" w:rsidR="000C4691" w:rsidRPr="000136E8" w:rsidRDefault="000C4691" w:rsidP="000136E8">
            <w:pPr>
              <w:pStyle w:val="ListParagraph"/>
              <w:numPr>
                <w:ilvl w:val="0"/>
                <w:numId w:val="2"/>
              </w:numPr>
              <w:rPr>
                <w:rFonts w:asciiTheme="minorHAnsi" w:hAnsiTheme="minorHAnsi" w:cstheme="minorHAnsi"/>
              </w:rPr>
            </w:pPr>
            <w:proofErr w:type="gramStart"/>
            <w:r w:rsidRPr="000136E8">
              <w:rPr>
                <w:rFonts w:asciiTheme="minorHAnsi" w:hAnsiTheme="minorHAnsi" w:cstheme="minorHAnsi"/>
              </w:rPr>
              <w:t>the</w:t>
            </w:r>
            <w:proofErr w:type="gramEnd"/>
            <w:r w:rsidRPr="000136E8">
              <w:rPr>
                <w:rFonts w:asciiTheme="minorHAnsi" w:hAnsiTheme="minorHAnsi" w:cstheme="minorHAnsi"/>
              </w:rPr>
              <w:t xml:space="preserve"> most common causes of death in CLN2 disease are cardiorespiratory failure and sepsis secondary to aspiration pneumonia. Both these conditions occur because of complications from immobility and functional loss </w:t>
            </w:r>
            <w:r w:rsidRPr="000136E8">
              <w:rPr>
                <w:rFonts w:asciiTheme="minorHAnsi" w:hAnsiTheme="minorHAnsi" w:cstheme="minorHAnsi"/>
              </w:rPr>
              <w:fldChar w:fldCharType="begin">
                <w:fldData xml:space="preserve">PEVuZE5vdGU+PENpdGU+PEF1dGhvcj5XaWxsaWFtczwvQXV0aG9yPjxZZWFyPjIwMTc8L1llYXI+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</w:fldData>
              </w:fldChar>
            </w:r>
            <w:r w:rsidRPr="000136E8">
              <w:rPr>
                <w:rFonts w:asciiTheme="minorHAnsi" w:hAnsiTheme="minorHAnsi" w:cstheme="minorHAnsi"/>
              </w:rPr>
              <w:instrText xml:space="preserve"> ADDIN EN.CITE </w:instrText>
            </w:r>
            <w:r w:rsidRPr="000136E8">
              <w:rPr>
                <w:rFonts w:asciiTheme="minorHAnsi" w:hAnsiTheme="minorHAnsi" w:cstheme="minorHAnsi"/>
              </w:rPr>
              <w:fldChar w:fldCharType="begin">
                <w:fldData xml:space="preserve">PEVuZE5vdGU+PENpdGU+PEF1dGhvcj5XaWxsaWFtczwvQXV0aG9yPjxZZWFyPjIwMTc8L1llYXI+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</w:fldData>
              </w:fldChar>
            </w:r>
            <w:r w:rsidRPr="000136E8">
              <w:rPr>
                <w:rFonts w:asciiTheme="minorHAnsi" w:hAnsiTheme="minorHAnsi" w:cstheme="minorHAnsi"/>
              </w:rPr>
              <w:instrText xml:space="preserve"> ADDIN EN.CITE.DATA </w:instrText>
            </w:r>
            <w:r w:rsidRPr="000136E8">
              <w:rPr>
                <w:rFonts w:asciiTheme="minorHAnsi" w:hAnsiTheme="minorHAnsi" w:cstheme="minorHAnsi"/>
              </w:rPr>
            </w:r>
            <w:r w:rsidRPr="000136E8">
              <w:rPr>
                <w:rFonts w:asciiTheme="minorHAnsi" w:hAnsiTheme="minorHAnsi" w:cstheme="minorHAnsi"/>
              </w:rPr>
              <w:fldChar w:fldCharType="end"/>
            </w:r>
            <w:r w:rsidRPr="000136E8">
              <w:rPr>
                <w:rFonts w:asciiTheme="minorHAnsi" w:hAnsiTheme="minorHAnsi" w:cstheme="minorHAnsi"/>
              </w:rPr>
            </w:r>
            <w:r w:rsidRPr="000136E8">
              <w:rPr>
                <w:rFonts w:asciiTheme="minorHAnsi" w:hAnsiTheme="minorHAnsi" w:cstheme="minorHAnsi"/>
              </w:rPr>
              <w:fldChar w:fldCharType="separate"/>
            </w:r>
            <w:r w:rsidRPr="000136E8">
              <w:rPr>
                <w:rFonts w:asciiTheme="minorHAnsi" w:hAnsiTheme="minorHAnsi" w:cstheme="minorHAnsi"/>
                <w:noProof/>
              </w:rPr>
              <w:t>(Williams et al., 2017)</w:t>
            </w:r>
            <w:r w:rsidRPr="000136E8">
              <w:rPr>
                <w:rFonts w:asciiTheme="minorHAnsi" w:hAnsiTheme="minorHAnsi" w:cstheme="minorHAnsi"/>
              </w:rPr>
              <w:fldChar w:fldCharType="end"/>
            </w:r>
            <w:r w:rsidRPr="000136E8">
              <w:rPr>
                <w:rFonts w:asciiTheme="minorHAnsi" w:hAnsiTheme="minorHAnsi" w:cstheme="minorHAnsi"/>
              </w:rPr>
              <w:t xml:space="preserve">. Immobility and functional loss are represented by ML0 which leads to a conclusion that disease-related mortality almost exclusively occurs in patients </w:t>
            </w:r>
            <w:r w:rsidR="00E74399">
              <w:rPr>
                <w:rFonts w:asciiTheme="minorHAnsi" w:hAnsiTheme="minorHAnsi" w:cstheme="minorHAnsi"/>
              </w:rPr>
              <w:t>who have reached</w:t>
            </w:r>
            <w:r w:rsidRPr="000136E8">
              <w:rPr>
                <w:rFonts w:asciiTheme="minorHAnsi" w:hAnsiTheme="minorHAnsi" w:cstheme="minorHAnsi"/>
              </w:rPr>
              <w:t xml:space="preserve"> ML0. </w:t>
            </w:r>
          </w:p>
          <w:p w14:paraId="7919E86D" w14:textId="0E42F08D" w:rsidR="000C4691" w:rsidRPr="000136E8" w:rsidRDefault="000C4691" w:rsidP="000136E8">
            <w:pPr>
              <w:pStyle w:val="ListParagraph"/>
              <w:numPr>
                <w:ilvl w:val="0"/>
                <w:numId w:val="2"/>
              </w:numPr>
              <w:rPr>
                <w:rFonts w:asciiTheme="minorHAnsi" w:hAnsiTheme="minorHAnsi" w:cstheme="minorHAnsi"/>
              </w:rPr>
            </w:pPr>
            <w:r>
              <w:rPr>
                <w:rFonts w:asciiTheme="minorHAnsi" w:hAnsiTheme="minorHAnsi" w:cstheme="minorHAnsi"/>
              </w:rPr>
              <w:t>The sponsor reported w</w:t>
            </w:r>
            <w:r w:rsidRPr="000136E8">
              <w:rPr>
                <w:rFonts w:asciiTheme="minorHAnsi" w:hAnsiTheme="minorHAnsi" w:cstheme="minorHAnsi"/>
              </w:rPr>
              <w:t>here ML scores and mortality information are available, most patients (</w:t>
            </w:r>
            <w:proofErr w:type="gramStart"/>
            <w:r w:rsidR="00C966C8" w:rsidRPr="00C966C8">
              <w:rPr>
                <w:rFonts w:asciiTheme="minorHAnsi" w:hAnsiTheme="minorHAnsi" w:cstheme="minorHAnsi"/>
                <w:highlight w:val="black"/>
              </w:rPr>
              <w:t>XX</w:t>
            </w:r>
            <w:r w:rsidRPr="000136E8">
              <w:rPr>
                <w:rFonts w:asciiTheme="minorHAnsi" w:hAnsiTheme="minorHAnsi" w:cstheme="minorHAnsi"/>
              </w:rPr>
              <w:t>%</w:t>
            </w:r>
            <w:proofErr w:type="gramEnd"/>
            <w:r w:rsidRPr="000136E8">
              <w:rPr>
                <w:rFonts w:asciiTheme="minorHAnsi" w:hAnsiTheme="minorHAnsi" w:cstheme="minorHAnsi"/>
              </w:rPr>
              <w:t>) died with ML</w:t>
            </w:r>
            <w:r w:rsidR="00E74399">
              <w:rPr>
                <w:rFonts w:asciiTheme="minorHAnsi" w:hAnsiTheme="minorHAnsi" w:cstheme="minorHAnsi"/>
              </w:rPr>
              <w:t>0</w:t>
            </w:r>
            <w:r w:rsidR="00883ECA">
              <w:rPr>
                <w:rFonts w:asciiTheme="minorHAnsi" w:hAnsiTheme="minorHAnsi" w:cstheme="minorHAnsi"/>
              </w:rPr>
              <w:t>.</w:t>
            </w:r>
            <w:r w:rsidRPr="000136E8">
              <w:rPr>
                <w:rFonts w:asciiTheme="minorHAnsi" w:hAnsiTheme="minorHAnsi" w:cstheme="minorHAnsi"/>
              </w:rPr>
              <w:t xml:space="preserve"> </w:t>
            </w:r>
          </w:p>
          <w:p w14:paraId="71F69E9F" w14:textId="29E43E5E" w:rsidR="000C4691" w:rsidRPr="000136E8" w:rsidRDefault="000C4691" w:rsidP="000136E8">
            <w:pPr>
              <w:pStyle w:val="ListParagraph"/>
              <w:numPr>
                <w:ilvl w:val="0"/>
                <w:numId w:val="2"/>
              </w:numPr>
              <w:rPr>
                <w:rFonts w:asciiTheme="minorHAnsi" w:hAnsiTheme="minorHAnsi" w:cstheme="minorHAnsi"/>
              </w:rPr>
            </w:pPr>
            <w:r w:rsidRPr="000136E8">
              <w:rPr>
                <w:rFonts w:asciiTheme="minorHAnsi" w:hAnsiTheme="minorHAnsi" w:cstheme="minorHAnsi"/>
              </w:rPr>
              <w:t xml:space="preserve">the rate of decline in ML score for patients treated with standard care was estimated to be </w:t>
            </w:r>
            <w:r w:rsidRPr="00C550A5">
              <w:rPr>
                <w:rFonts w:asciiTheme="minorHAnsi" w:hAnsiTheme="minorHAnsi" w:cstheme="minorHAnsi"/>
              </w:rPr>
              <w:t>2.</w:t>
            </w:r>
            <w:r w:rsidR="00416698">
              <w:rPr>
                <w:rFonts w:asciiTheme="minorHAnsi" w:hAnsiTheme="minorHAnsi" w:cstheme="minorHAnsi"/>
              </w:rPr>
              <w:t>1</w:t>
            </w:r>
            <w:r w:rsidRPr="00C550A5">
              <w:rPr>
                <w:rFonts w:asciiTheme="minorHAnsi" w:hAnsiTheme="minorHAnsi" w:cstheme="minorHAnsi"/>
              </w:rPr>
              <w:t>2</w:t>
            </w:r>
            <w:r w:rsidRPr="000136E8">
              <w:rPr>
                <w:rFonts w:asciiTheme="minorHAnsi" w:hAnsiTheme="minorHAnsi" w:cstheme="minorHAnsi"/>
              </w:rPr>
              <w:t xml:space="preserve"> points every 48 weeks, compared to </w:t>
            </w:r>
            <w:r w:rsidRPr="00B52215">
              <w:rPr>
                <w:rFonts w:asciiTheme="minorHAnsi" w:hAnsiTheme="minorHAnsi" w:cstheme="minorHAnsi"/>
              </w:rPr>
              <w:t>0.27</w:t>
            </w:r>
            <w:r w:rsidRPr="000136E8">
              <w:rPr>
                <w:rFonts w:asciiTheme="minorHAnsi" w:hAnsiTheme="minorHAnsi" w:cstheme="minorHAnsi"/>
              </w:rPr>
              <w:t xml:space="preserve"> points per 48 weeks for patients treated with cerliponase alfa in Study 201/202</w:t>
            </w:r>
            <w:r w:rsidR="00883ECA">
              <w:rPr>
                <w:rStyle w:val="FootnoteReference"/>
                <w:rFonts w:asciiTheme="minorHAnsi" w:hAnsiTheme="minorHAnsi" w:cstheme="minorHAnsi"/>
              </w:rPr>
              <w:footnoteReference w:id="1"/>
            </w:r>
            <w:r>
              <w:rPr>
                <w:rFonts w:asciiTheme="minorHAnsi" w:hAnsiTheme="minorHAnsi" w:cstheme="minorHAnsi"/>
              </w:rPr>
              <w:t xml:space="preserve"> </w:t>
            </w:r>
          </w:p>
          <w:p w14:paraId="1D3031E0" w14:textId="4CACF8ED" w:rsidR="000C4691" w:rsidRPr="000136E8" w:rsidRDefault="000C4691" w:rsidP="000136E8">
            <w:pPr>
              <w:pStyle w:val="ListParagraph"/>
              <w:numPr>
                <w:ilvl w:val="0"/>
                <w:numId w:val="2"/>
              </w:numPr>
              <w:rPr>
                <w:rFonts w:asciiTheme="minorHAnsi" w:hAnsiTheme="minorHAnsi" w:cstheme="minorHAnsi"/>
              </w:rPr>
            </w:pPr>
            <w:proofErr w:type="gramStart"/>
            <w:r w:rsidRPr="000136E8">
              <w:rPr>
                <w:rFonts w:asciiTheme="minorHAnsi" w:hAnsiTheme="minorHAnsi" w:cstheme="minorHAnsi"/>
              </w:rPr>
              <w:lastRenderedPageBreak/>
              <w:t>at</w:t>
            </w:r>
            <w:proofErr w:type="gramEnd"/>
            <w:r w:rsidRPr="000136E8">
              <w:rPr>
                <w:rFonts w:asciiTheme="minorHAnsi" w:hAnsiTheme="minorHAnsi" w:cstheme="minorHAnsi"/>
              </w:rPr>
              <w:t xml:space="preserve"> the most recent data cut (</w:t>
            </w:r>
            <w:r w:rsidR="00416698">
              <w:rPr>
                <w:rFonts w:asciiTheme="minorHAnsi" w:hAnsiTheme="minorHAnsi" w:cstheme="minorHAnsi"/>
              </w:rPr>
              <w:t xml:space="preserve">up </w:t>
            </w:r>
            <w:r w:rsidR="00416698" w:rsidRPr="00416698">
              <w:rPr>
                <w:rFonts w:asciiTheme="minorHAnsi" w:hAnsiTheme="minorHAnsi" w:cstheme="minorHAnsi"/>
              </w:rPr>
              <w:t xml:space="preserve">to </w:t>
            </w:r>
            <w:r w:rsidRPr="00416698">
              <w:rPr>
                <w:rFonts w:asciiTheme="minorHAnsi" w:hAnsiTheme="minorHAnsi" w:cstheme="minorHAnsi"/>
              </w:rPr>
              <w:t>225 weeks</w:t>
            </w:r>
            <w:r w:rsidRPr="000136E8">
              <w:rPr>
                <w:rFonts w:asciiTheme="minorHAnsi" w:hAnsiTheme="minorHAnsi" w:cstheme="minorHAnsi"/>
              </w:rPr>
              <w:t xml:space="preserve">) </w:t>
            </w:r>
            <w:r w:rsidR="00C966C8" w:rsidRPr="00C966C8">
              <w:rPr>
                <w:rFonts w:asciiTheme="minorHAnsi" w:hAnsiTheme="minorHAnsi" w:cstheme="minorHAnsi"/>
                <w:highlight w:val="black"/>
              </w:rPr>
              <w:t>XXXXXXXXXXXXXXXXXX</w:t>
            </w:r>
            <w:r w:rsidRPr="00C966C8">
              <w:rPr>
                <w:rFonts w:asciiTheme="minorHAnsi" w:hAnsiTheme="minorHAnsi" w:cstheme="minorHAnsi"/>
                <w:highlight w:val="black"/>
              </w:rPr>
              <w:t xml:space="preserve"> </w:t>
            </w:r>
            <w:r w:rsidR="00C966C8" w:rsidRPr="00C966C8">
              <w:rPr>
                <w:rFonts w:asciiTheme="minorHAnsi" w:hAnsiTheme="minorHAnsi" w:cstheme="minorHAnsi"/>
                <w:highlight w:val="black"/>
              </w:rPr>
              <w:t>XXXXXXXXXXXXXXXXXXXXXXXXXXXXXXXXXXXXXXXXX</w:t>
            </w:r>
            <w:r w:rsidRPr="000136E8">
              <w:rPr>
                <w:rFonts w:asciiTheme="minorHAnsi" w:hAnsiTheme="minorHAnsi" w:cstheme="minorHAnsi"/>
              </w:rPr>
              <w:t>.</w:t>
            </w:r>
          </w:p>
          <w:bookmarkEnd w:id="1"/>
          <w:p w14:paraId="7A10E96A" w14:textId="77777777" w:rsidR="000C4691" w:rsidRPr="000136E8" w:rsidRDefault="000C4691" w:rsidP="00D0445A">
            <w:pPr>
              <w:rPr>
                <w:rFonts w:asciiTheme="minorHAnsi" w:hAnsiTheme="minorHAnsi" w:cstheme="minorHAnsi"/>
                <w:i/>
              </w:rPr>
            </w:pPr>
          </w:p>
          <w:p w14:paraId="75D776B3" w14:textId="586C72AA" w:rsidR="000C4691" w:rsidRPr="000136E8" w:rsidRDefault="000C4691" w:rsidP="00C966C8">
            <w:pPr>
              <w:rPr>
                <w:rFonts w:asciiTheme="minorHAnsi" w:hAnsiTheme="minorHAnsi" w:cstheme="minorHAnsi"/>
              </w:rPr>
            </w:pPr>
            <w:r w:rsidRPr="000136E8">
              <w:rPr>
                <w:rFonts w:asciiTheme="minorHAnsi" w:hAnsiTheme="minorHAnsi" w:cstheme="minorHAnsi"/>
              </w:rPr>
              <w:t xml:space="preserve">In the model presented in the PBAC submission, the application predicted mean survival for patients treated with cerliponase alfa of </w:t>
            </w:r>
            <w:r w:rsidR="00C966C8" w:rsidRPr="00C966C8">
              <w:rPr>
                <w:rFonts w:asciiTheme="minorHAnsi" w:hAnsiTheme="minorHAnsi" w:cstheme="minorHAnsi"/>
                <w:highlight w:val="black"/>
              </w:rPr>
              <w:t>XX</w:t>
            </w:r>
            <w:r w:rsidRPr="000136E8">
              <w:rPr>
                <w:rFonts w:asciiTheme="minorHAnsi" w:hAnsiTheme="minorHAnsi" w:cstheme="minorHAnsi"/>
              </w:rPr>
              <w:t xml:space="preserve"> years, corresponding to a mean age at death of </w:t>
            </w:r>
            <w:r w:rsidR="00C966C8" w:rsidRPr="00C966C8">
              <w:rPr>
                <w:rFonts w:asciiTheme="minorHAnsi" w:hAnsiTheme="minorHAnsi" w:cstheme="minorHAnsi"/>
                <w:highlight w:val="black"/>
              </w:rPr>
              <w:t>XX</w:t>
            </w:r>
            <w:r w:rsidRPr="000136E8">
              <w:rPr>
                <w:rFonts w:asciiTheme="minorHAnsi" w:hAnsiTheme="minorHAnsi" w:cstheme="minorHAnsi"/>
              </w:rPr>
              <w:t xml:space="preserve"> years (compared to a mean age at death of approximately 10 years for </w:t>
            </w:r>
            <w:r w:rsidR="00883ECA" w:rsidRPr="000136E8">
              <w:rPr>
                <w:rFonts w:asciiTheme="minorHAnsi" w:hAnsiTheme="minorHAnsi" w:cstheme="minorHAnsi"/>
              </w:rPr>
              <w:t>untreated patients</w:t>
            </w:r>
            <w:r w:rsidRPr="000136E8">
              <w:rPr>
                <w:rFonts w:asciiTheme="minorHAnsi" w:hAnsiTheme="minorHAnsi" w:cstheme="minorHAnsi"/>
              </w:rPr>
              <w:t>, both in the model presented in the PBAC submission and the literature)</w:t>
            </w:r>
            <w:r w:rsidR="00883ECA">
              <w:rPr>
                <w:rFonts w:asciiTheme="minorHAnsi" w:hAnsiTheme="minorHAnsi" w:cstheme="minorHAnsi"/>
              </w:rPr>
              <w:t>.</w:t>
            </w:r>
            <w:r w:rsidRPr="000136E8">
              <w:rPr>
                <w:rFonts w:asciiTheme="minorHAnsi" w:hAnsiTheme="minorHAnsi" w:cstheme="minorHAnsi"/>
              </w:rPr>
              <w:t xml:space="preserve"> </w:t>
            </w:r>
          </w:p>
        </w:tc>
      </w:tr>
      <w:tr w:rsidR="000C4691" w:rsidRPr="000136E8" w14:paraId="66BD0643" w14:textId="77777777" w:rsidTr="006463C2">
        <w:tc>
          <w:tcPr>
            <w:tcW w:w="475" w:type="dxa"/>
          </w:tcPr>
          <w:p w14:paraId="01E1488E"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lastRenderedPageBreak/>
              <w:t>A5</w:t>
            </w:r>
          </w:p>
        </w:tc>
        <w:tc>
          <w:tcPr>
            <w:tcW w:w="2043" w:type="dxa"/>
          </w:tcPr>
          <w:p w14:paraId="3AA9295B"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The drug must be accepted as clinically effective but rejected for the PBS listing because it fails to meet the required cost effectiveness criteria.</w:t>
            </w:r>
          </w:p>
        </w:tc>
        <w:tc>
          <w:tcPr>
            <w:tcW w:w="6549" w:type="dxa"/>
          </w:tcPr>
          <w:p w14:paraId="74A9F2D0" w14:textId="674055AA" w:rsidR="00E74399" w:rsidRPr="00FF1547" w:rsidRDefault="00E74399" w:rsidP="00E74399">
            <w:pPr>
              <w:rPr>
                <w:rFonts w:asciiTheme="minorHAnsi" w:hAnsiTheme="minorHAnsi" w:cstheme="minorHAnsi"/>
              </w:rPr>
            </w:pPr>
            <w:r>
              <w:rPr>
                <w:rFonts w:asciiTheme="minorHAnsi" w:hAnsiTheme="minorHAnsi" w:cstheme="minorHAnsi"/>
              </w:rPr>
              <w:t xml:space="preserve">The PBAC considered that the data from the comparison provided in the submission was indicative of a treatment benefit of </w:t>
            </w:r>
            <w:r w:rsidRPr="00FF1547">
              <w:rPr>
                <w:rFonts w:asciiTheme="minorHAnsi" w:hAnsiTheme="minorHAnsi" w:cstheme="minorHAnsi"/>
              </w:rPr>
              <w:t>cerliponase alfa</w:t>
            </w:r>
            <w:r>
              <w:rPr>
                <w:rFonts w:asciiTheme="minorHAnsi" w:hAnsiTheme="minorHAnsi" w:cstheme="minorHAnsi"/>
              </w:rPr>
              <w:t xml:space="preserve"> in terms of slowing disease progression.</w:t>
            </w:r>
          </w:p>
          <w:p w14:paraId="36D5019C" w14:textId="77777777" w:rsidR="00E74399" w:rsidRDefault="00E74399" w:rsidP="00E74399">
            <w:pPr>
              <w:rPr>
                <w:rFonts w:asciiTheme="minorHAnsi" w:hAnsiTheme="minorHAnsi" w:cstheme="minorHAnsi"/>
              </w:rPr>
            </w:pPr>
          </w:p>
          <w:p w14:paraId="24AB94D1" w14:textId="77777777" w:rsidR="00E74399" w:rsidRDefault="00E74399" w:rsidP="00E74399">
            <w:pPr>
              <w:rPr>
                <w:rFonts w:asciiTheme="minorHAnsi" w:hAnsiTheme="minorHAnsi" w:cstheme="minorHAnsi"/>
              </w:rPr>
            </w:pPr>
            <w:r>
              <w:rPr>
                <w:rFonts w:asciiTheme="minorHAnsi" w:hAnsiTheme="minorHAnsi" w:cstheme="minorHAnsi"/>
              </w:rPr>
              <w:t xml:space="preserve">For further information refer to the Public Summary Document related to the PBAC’s consideration: </w:t>
            </w:r>
            <w:hyperlink r:id="rId9" w:history="1">
              <w:r w:rsidRPr="0084135F">
                <w:rPr>
                  <w:rStyle w:val="Hyperlink"/>
                  <w:rFonts w:asciiTheme="minorHAnsi" w:hAnsiTheme="minorHAnsi" w:cstheme="minorHAnsi"/>
                </w:rPr>
                <w:t>http://www.pbs.gov.au/info/industry/listing/elements/pbac-meetings/psd/2018-07/Cerliponase-psd-july-2018</w:t>
              </w:r>
            </w:hyperlink>
          </w:p>
          <w:p w14:paraId="6B8EBA41" w14:textId="56C36B68" w:rsidR="000C4691" w:rsidRPr="000136E8" w:rsidRDefault="000C4691" w:rsidP="009A3586">
            <w:pPr>
              <w:rPr>
                <w:rFonts w:asciiTheme="minorHAnsi" w:hAnsiTheme="minorHAnsi" w:cstheme="minorHAnsi"/>
              </w:rPr>
            </w:pPr>
          </w:p>
        </w:tc>
      </w:tr>
      <w:tr w:rsidR="000C4691" w:rsidRPr="000136E8" w14:paraId="4C6CB535" w14:textId="77777777" w:rsidTr="006463C2">
        <w:tc>
          <w:tcPr>
            <w:tcW w:w="475" w:type="dxa"/>
          </w:tcPr>
          <w:p w14:paraId="7CA62D13"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A6</w:t>
            </w:r>
          </w:p>
        </w:tc>
        <w:tc>
          <w:tcPr>
            <w:tcW w:w="2043" w:type="dxa"/>
          </w:tcPr>
          <w:p w14:paraId="0E1C31F5"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bCs/>
              </w:rPr>
              <w:t>There is no alternative drug listed on the PBS or available for public hospital in-patients, which can be used as a lifesaving treatment for the disease.</w:t>
            </w:r>
          </w:p>
        </w:tc>
        <w:tc>
          <w:tcPr>
            <w:tcW w:w="6549" w:type="dxa"/>
          </w:tcPr>
          <w:p w14:paraId="6AB547D0" w14:textId="6D2CFEC0" w:rsidR="000C4691" w:rsidRPr="000136E8" w:rsidRDefault="000C4691" w:rsidP="00D0445A">
            <w:pPr>
              <w:pStyle w:val="NoSpacing"/>
              <w:tabs>
                <w:tab w:val="left" w:pos="4065"/>
              </w:tabs>
              <w:rPr>
                <w:rFonts w:asciiTheme="minorHAnsi" w:hAnsiTheme="minorHAnsi" w:cstheme="minorHAnsi"/>
              </w:rPr>
            </w:pPr>
            <w:r w:rsidRPr="000136E8">
              <w:rPr>
                <w:rFonts w:asciiTheme="minorHAnsi" w:hAnsiTheme="minorHAnsi" w:cstheme="minorHAnsi"/>
              </w:rPr>
              <w:t xml:space="preserve">There are no alternative </w:t>
            </w:r>
            <w:r w:rsidR="00883ECA">
              <w:rPr>
                <w:rFonts w:asciiTheme="minorHAnsi" w:hAnsiTheme="minorHAnsi" w:cstheme="minorHAnsi"/>
              </w:rPr>
              <w:t>medicines</w:t>
            </w:r>
            <w:r w:rsidRPr="000136E8">
              <w:rPr>
                <w:rFonts w:asciiTheme="minorHAnsi" w:hAnsiTheme="minorHAnsi" w:cstheme="minorHAnsi"/>
              </w:rPr>
              <w:t xml:space="preserve"> listed on the PBS or available for public hospital inpatients, which can be used as lifesaving treatments for CLN2 disease.</w:t>
            </w:r>
          </w:p>
          <w:p w14:paraId="40A5DBE3" w14:textId="77777777" w:rsidR="000477FC" w:rsidRDefault="000477FC" w:rsidP="009A3586">
            <w:pPr>
              <w:pStyle w:val="NoSpacing"/>
              <w:tabs>
                <w:tab w:val="left" w:pos="4065"/>
              </w:tabs>
              <w:rPr>
                <w:rFonts w:asciiTheme="minorHAnsi" w:hAnsiTheme="minorHAnsi" w:cstheme="minorHAnsi"/>
              </w:rPr>
            </w:pPr>
          </w:p>
          <w:p w14:paraId="4790DF2A" w14:textId="063892E0" w:rsidR="000C4691" w:rsidRPr="000136E8" w:rsidRDefault="000C4691" w:rsidP="00E74399">
            <w:pPr>
              <w:pStyle w:val="NoSpacing"/>
              <w:tabs>
                <w:tab w:val="left" w:pos="4065"/>
              </w:tabs>
              <w:rPr>
                <w:rFonts w:asciiTheme="minorHAnsi" w:hAnsiTheme="minorHAnsi" w:cstheme="minorHAnsi"/>
              </w:rPr>
            </w:pPr>
            <w:r w:rsidRPr="000136E8">
              <w:rPr>
                <w:rFonts w:asciiTheme="minorHAnsi" w:hAnsiTheme="minorHAnsi" w:cstheme="minorHAnsi"/>
              </w:rPr>
              <w:t>The application provided information about the current standard of care for patients with CLN2 disease</w:t>
            </w:r>
            <w:r w:rsidR="00E74399">
              <w:rPr>
                <w:rFonts w:asciiTheme="minorHAnsi" w:hAnsiTheme="minorHAnsi" w:cstheme="minorHAnsi"/>
              </w:rPr>
              <w:t xml:space="preserve">, noting that </w:t>
            </w:r>
            <w:r w:rsidR="00E74399" w:rsidRPr="00E74399">
              <w:rPr>
                <w:rFonts w:asciiTheme="minorHAnsi" w:hAnsiTheme="minorHAnsi" w:cstheme="minorHAnsi"/>
              </w:rPr>
              <w:t>management of CLN2 disease is complex and requires a multidisciplinary medical care due to the high symptom load and the rapid rate of functional decline. Specialists typically involved in the management of CLN2 disease include paediatric neurologists, paediatricians, respiratory physicians, ophthalmologists, palliative care specialists, and surgeons</w:t>
            </w:r>
            <w:r w:rsidR="00E74399">
              <w:rPr>
                <w:rFonts w:asciiTheme="minorHAnsi" w:hAnsiTheme="minorHAnsi" w:cstheme="minorHAnsi"/>
              </w:rPr>
              <w:t>.</w:t>
            </w:r>
          </w:p>
        </w:tc>
      </w:tr>
      <w:tr w:rsidR="000C4691" w:rsidRPr="000136E8" w14:paraId="3458BC84" w14:textId="77777777" w:rsidTr="006463C2">
        <w:tc>
          <w:tcPr>
            <w:tcW w:w="475" w:type="dxa"/>
          </w:tcPr>
          <w:p w14:paraId="01707D90"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A7</w:t>
            </w:r>
          </w:p>
        </w:tc>
        <w:tc>
          <w:tcPr>
            <w:tcW w:w="2043" w:type="dxa"/>
          </w:tcPr>
          <w:p w14:paraId="538D9F7B"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bCs/>
              </w:rPr>
              <w:t>There is no alternative non-drug therapeutic modality (e.g. surgery, radiotherapy) which is recognised by medical authorities as a suitable and cost effective treatment for this condition.</w:t>
            </w:r>
          </w:p>
        </w:tc>
        <w:tc>
          <w:tcPr>
            <w:tcW w:w="6549" w:type="dxa"/>
          </w:tcPr>
          <w:p w14:paraId="7B2C04ED" w14:textId="77777777" w:rsidR="000C4691" w:rsidRPr="000136E8" w:rsidRDefault="000C4691" w:rsidP="00D0445A">
            <w:pPr>
              <w:pStyle w:val="NoSpacing"/>
              <w:tabs>
                <w:tab w:val="left" w:pos="4065"/>
              </w:tabs>
              <w:rPr>
                <w:rFonts w:asciiTheme="minorHAnsi" w:hAnsiTheme="minorHAnsi" w:cstheme="minorHAnsi"/>
              </w:rPr>
            </w:pPr>
            <w:r w:rsidRPr="000136E8">
              <w:rPr>
                <w:rFonts w:asciiTheme="minorHAnsi" w:hAnsiTheme="minorHAnsi" w:cstheme="minorHAnsi"/>
              </w:rPr>
              <w:t>There are no alternative non-drug therapeutic modalities recognised by medical authorities as suitable or cost effective treatments of CLN2 disease.</w:t>
            </w:r>
          </w:p>
          <w:p w14:paraId="62C5FC32" w14:textId="77777777" w:rsidR="000C4691" w:rsidRPr="000136E8" w:rsidRDefault="000C4691" w:rsidP="00D0445A">
            <w:pPr>
              <w:pStyle w:val="NoSpacing"/>
              <w:tabs>
                <w:tab w:val="left" w:pos="4065"/>
              </w:tabs>
              <w:rPr>
                <w:rFonts w:asciiTheme="minorHAnsi" w:hAnsiTheme="minorHAnsi" w:cstheme="minorHAnsi"/>
                <w:i/>
              </w:rPr>
            </w:pPr>
          </w:p>
        </w:tc>
      </w:tr>
      <w:tr w:rsidR="000C4691" w:rsidRPr="000136E8" w14:paraId="79C03F42" w14:textId="77777777" w:rsidTr="006463C2">
        <w:tc>
          <w:tcPr>
            <w:tcW w:w="475" w:type="dxa"/>
          </w:tcPr>
          <w:p w14:paraId="4B44F18A"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rPr>
              <w:t>A8</w:t>
            </w:r>
          </w:p>
        </w:tc>
        <w:tc>
          <w:tcPr>
            <w:tcW w:w="2043" w:type="dxa"/>
          </w:tcPr>
          <w:p w14:paraId="2EF30FF4" w14:textId="77777777" w:rsidR="000C4691" w:rsidRPr="000136E8" w:rsidRDefault="000C4691" w:rsidP="00D0445A">
            <w:pPr>
              <w:rPr>
                <w:rFonts w:asciiTheme="minorHAnsi" w:hAnsiTheme="minorHAnsi" w:cstheme="minorHAnsi"/>
                <w:b/>
              </w:rPr>
            </w:pPr>
            <w:r w:rsidRPr="000136E8">
              <w:rPr>
                <w:rFonts w:asciiTheme="minorHAnsi" w:hAnsiTheme="minorHAnsi" w:cstheme="minorHAnsi"/>
                <w:b/>
                <w:bCs/>
              </w:rPr>
              <w:t>The cost of the drug, defined as the cost per dose multiplied by the expected number of doses in a one year period of the patient, would constitute an unreasonable financial burden on the patient or his/her guardian.</w:t>
            </w:r>
          </w:p>
        </w:tc>
        <w:tc>
          <w:tcPr>
            <w:tcW w:w="6549" w:type="dxa"/>
          </w:tcPr>
          <w:p w14:paraId="3DB7CECB" w14:textId="1EAEDECE" w:rsidR="000C4691" w:rsidRPr="000136E8" w:rsidRDefault="00AD058A" w:rsidP="00D0445A">
            <w:pPr>
              <w:rPr>
                <w:rFonts w:asciiTheme="minorHAnsi" w:hAnsiTheme="minorHAnsi" w:cstheme="minorHAnsi"/>
              </w:rPr>
            </w:pPr>
            <w:r>
              <w:rPr>
                <w:rFonts w:asciiTheme="minorHAnsi" w:hAnsiTheme="minorHAnsi" w:cstheme="minorHAnsi"/>
              </w:rPr>
              <w:t>At the proposed price</w:t>
            </w:r>
            <w:r w:rsidR="00883ECA">
              <w:rPr>
                <w:rFonts w:asciiTheme="minorHAnsi" w:hAnsiTheme="minorHAnsi" w:cstheme="minorHAnsi"/>
              </w:rPr>
              <w:t>,</w:t>
            </w:r>
            <w:r>
              <w:rPr>
                <w:rFonts w:asciiTheme="minorHAnsi" w:hAnsiTheme="minorHAnsi" w:cstheme="minorHAnsi"/>
              </w:rPr>
              <w:t xml:space="preserve"> cerliponase alfa meets this criterion.</w:t>
            </w:r>
          </w:p>
          <w:p w14:paraId="4F8522B4" w14:textId="77777777" w:rsidR="000C4691" w:rsidRPr="000136E8" w:rsidRDefault="000C4691" w:rsidP="00D0445A">
            <w:pPr>
              <w:rPr>
                <w:rFonts w:asciiTheme="minorHAnsi" w:hAnsiTheme="minorHAnsi" w:cstheme="minorHAnsi"/>
              </w:rPr>
            </w:pPr>
          </w:p>
        </w:tc>
      </w:tr>
    </w:tbl>
    <w:p w14:paraId="206AD8C5" w14:textId="77777777" w:rsidR="0078009C" w:rsidRDefault="0078009C" w:rsidP="0078009C">
      <w:pPr>
        <w:pStyle w:val="Heading3"/>
        <w:rPr>
          <w:noProof/>
          <w:color w:val="auto"/>
          <w:u w:val="single"/>
        </w:rPr>
      </w:pPr>
    </w:p>
    <w:p w14:paraId="3CC372D2" w14:textId="77777777" w:rsidR="0078009C" w:rsidRDefault="0078009C">
      <w:pPr>
        <w:spacing w:after="160" w:line="259" w:lineRule="auto"/>
        <w:rPr>
          <w:rFonts w:asciiTheme="majorHAnsi" w:eastAsiaTheme="majorEastAsia" w:hAnsiTheme="majorHAnsi" w:cstheme="majorBidi"/>
          <w:noProof/>
          <w:u w:val="single"/>
        </w:rPr>
      </w:pPr>
      <w:r>
        <w:rPr>
          <w:noProof/>
          <w:u w:val="single"/>
        </w:rPr>
        <w:br w:type="page"/>
      </w:r>
    </w:p>
    <w:p w14:paraId="5D891A49" w14:textId="3E0ABB62" w:rsidR="000305C2" w:rsidRPr="0078009C" w:rsidRDefault="000305C2" w:rsidP="0078009C">
      <w:pPr>
        <w:pStyle w:val="Heading3"/>
        <w:rPr>
          <w:noProof/>
          <w:color w:val="auto"/>
          <w:u w:val="single"/>
        </w:rPr>
      </w:pPr>
      <w:r w:rsidRPr="0078009C">
        <w:rPr>
          <w:noProof/>
          <w:color w:val="auto"/>
          <w:u w:val="single"/>
        </w:rPr>
        <w:lastRenderedPageBreak/>
        <w:t>Pricing issues</w:t>
      </w:r>
    </w:p>
    <w:p w14:paraId="6FC25ADA" w14:textId="0E66E380" w:rsidR="000305C2" w:rsidRDefault="00346D5C" w:rsidP="000305C2">
      <w:pPr>
        <w:rPr>
          <w:rFonts w:asciiTheme="minorHAnsi" w:hAnsiTheme="minorHAnsi" w:cstheme="minorHAnsi"/>
        </w:rPr>
      </w:pPr>
      <w:r>
        <w:rPr>
          <w:rFonts w:asciiTheme="minorHAnsi" w:hAnsiTheme="minorHAnsi" w:cstheme="minorHAnsi"/>
        </w:rPr>
        <w:t xml:space="preserve">During assessment, it was noted that the </w:t>
      </w:r>
      <w:r w:rsidR="000305C2" w:rsidRPr="00346D5C">
        <w:rPr>
          <w:rFonts w:asciiTheme="minorHAnsi" w:hAnsiTheme="minorHAnsi" w:cstheme="minorHAnsi"/>
        </w:rPr>
        <w:t>proposed co</w:t>
      </w:r>
      <w:r w:rsidR="00C75AB0">
        <w:rPr>
          <w:rFonts w:asciiTheme="minorHAnsi" w:hAnsiTheme="minorHAnsi" w:cstheme="minorHAnsi"/>
        </w:rPr>
        <w:t>st of cerliponase alfa was high</w:t>
      </w:r>
      <w:r w:rsidR="000305C2" w:rsidRPr="00346D5C">
        <w:rPr>
          <w:rFonts w:asciiTheme="minorHAnsi" w:hAnsiTheme="minorHAnsi" w:cstheme="minorHAnsi"/>
        </w:rPr>
        <w:t xml:space="preserve"> relative to the cost of other LSDP funded </w:t>
      </w:r>
      <w:r w:rsidR="000477FC">
        <w:rPr>
          <w:rFonts w:asciiTheme="minorHAnsi" w:hAnsiTheme="minorHAnsi" w:cstheme="minorHAnsi"/>
        </w:rPr>
        <w:t>enzyme replacement therapies (</w:t>
      </w:r>
      <w:r w:rsidR="000305C2" w:rsidRPr="00346D5C">
        <w:rPr>
          <w:rFonts w:asciiTheme="minorHAnsi" w:hAnsiTheme="minorHAnsi" w:cstheme="minorHAnsi"/>
        </w:rPr>
        <w:t>ERTs</w:t>
      </w:r>
      <w:r w:rsidR="000477FC">
        <w:rPr>
          <w:rFonts w:asciiTheme="minorHAnsi" w:hAnsiTheme="minorHAnsi" w:cstheme="minorHAnsi"/>
        </w:rPr>
        <w:t>)</w:t>
      </w:r>
      <w:r w:rsidR="000305C2" w:rsidRPr="00346D5C">
        <w:rPr>
          <w:rFonts w:asciiTheme="minorHAnsi" w:hAnsiTheme="minorHAnsi" w:cstheme="minorHAnsi"/>
        </w:rPr>
        <w:t xml:space="preserve">. </w:t>
      </w:r>
    </w:p>
    <w:p w14:paraId="1CDF1554" w14:textId="77777777" w:rsidR="00346D5C" w:rsidRPr="00346D5C" w:rsidRDefault="00346D5C" w:rsidP="000305C2">
      <w:pPr>
        <w:rPr>
          <w:rFonts w:asciiTheme="minorHAnsi" w:hAnsiTheme="minorHAnsi" w:cstheme="minorHAnsi"/>
        </w:rPr>
      </w:pPr>
    </w:p>
    <w:p w14:paraId="0E245276" w14:textId="3882F11E" w:rsidR="000305C2" w:rsidRDefault="00346D5C" w:rsidP="000305C2">
      <w:pPr>
        <w:rPr>
          <w:rFonts w:asciiTheme="minorHAnsi" w:hAnsiTheme="minorHAnsi" w:cstheme="minorHAnsi"/>
        </w:rPr>
      </w:pPr>
      <w:r>
        <w:rPr>
          <w:rFonts w:asciiTheme="minorHAnsi" w:hAnsiTheme="minorHAnsi" w:cstheme="minorHAnsi"/>
        </w:rPr>
        <w:t xml:space="preserve">Overall, it was considered that </w:t>
      </w:r>
      <w:r w:rsidR="000305C2" w:rsidRPr="00346D5C">
        <w:rPr>
          <w:rFonts w:asciiTheme="minorHAnsi" w:hAnsiTheme="minorHAnsi" w:cstheme="minorHAnsi"/>
        </w:rPr>
        <w:t xml:space="preserve">the price </w:t>
      </w:r>
      <w:r>
        <w:rPr>
          <w:rFonts w:asciiTheme="minorHAnsi" w:hAnsiTheme="minorHAnsi" w:cstheme="minorHAnsi"/>
        </w:rPr>
        <w:t xml:space="preserve">of cerliponase alfa </w:t>
      </w:r>
      <w:r w:rsidR="000305C2" w:rsidRPr="00346D5C">
        <w:rPr>
          <w:rFonts w:asciiTheme="minorHAnsi" w:hAnsiTheme="minorHAnsi" w:cstheme="minorHAnsi"/>
        </w:rPr>
        <w:t xml:space="preserve">should be no higher than the price of other </w:t>
      </w:r>
      <w:r w:rsidR="00C1205D">
        <w:rPr>
          <w:rFonts w:asciiTheme="minorHAnsi" w:hAnsiTheme="minorHAnsi" w:cstheme="minorHAnsi"/>
        </w:rPr>
        <w:t>ERTs</w:t>
      </w:r>
      <w:r w:rsidR="000305C2" w:rsidRPr="00346D5C">
        <w:rPr>
          <w:rFonts w:asciiTheme="minorHAnsi" w:hAnsiTheme="minorHAnsi" w:cstheme="minorHAnsi"/>
        </w:rPr>
        <w:t xml:space="preserve"> of similar effectiveness available on the </w:t>
      </w:r>
      <w:r>
        <w:rPr>
          <w:rFonts w:asciiTheme="minorHAnsi" w:hAnsiTheme="minorHAnsi" w:cstheme="minorHAnsi"/>
        </w:rPr>
        <w:t>LSDP</w:t>
      </w:r>
      <w:r w:rsidR="000305C2" w:rsidRPr="00346D5C">
        <w:rPr>
          <w:rFonts w:asciiTheme="minorHAnsi" w:hAnsiTheme="minorHAnsi" w:cstheme="minorHAnsi"/>
        </w:rPr>
        <w:t xml:space="preserve"> for patients in the same age group as the </w:t>
      </w:r>
      <w:r>
        <w:rPr>
          <w:rFonts w:asciiTheme="minorHAnsi" w:hAnsiTheme="minorHAnsi" w:cstheme="minorHAnsi"/>
        </w:rPr>
        <w:t xml:space="preserve">cerliponase alfa treatment cohort. Further, the </w:t>
      </w:r>
      <w:r w:rsidR="000305C2" w:rsidRPr="00346D5C">
        <w:rPr>
          <w:rFonts w:asciiTheme="minorHAnsi" w:hAnsiTheme="minorHAnsi" w:cstheme="minorHAnsi"/>
        </w:rPr>
        <w:t xml:space="preserve">price </w:t>
      </w:r>
      <w:r w:rsidR="00C75AB0">
        <w:rPr>
          <w:rFonts w:asciiTheme="minorHAnsi" w:hAnsiTheme="minorHAnsi" w:cstheme="minorHAnsi"/>
        </w:rPr>
        <w:t>should</w:t>
      </w:r>
      <w:r w:rsidR="000305C2" w:rsidRPr="00346D5C">
        <w:rPr>
          <w:rFonts w:asciiTheme="minorHAnsi" w:hAnsiTheme="minorHAnsi" w:cstheme="minorHAnsi"/>
        </w:rPr>
        <w:t xml:space="preserve"> reflect the clinical claim for slowing the progression of the disease rather than halting disease progression.</w:t>
      </w:r>
    </w:p>
    <w:p w14:paraId="1268E4FE" w14:textId="5D2596A0" w:rsidR="008537BB" w:rsidRDefault="008537BB" w:rsidP="000305C2">
      <w:pPr>
        <w:rPr>
          <w:rFonts w:asciiTheme="minorHAnsi" w:hAnsiTheme="minorHAnsi" w:cstheme="minorHAnsi"/>
        </w:rPr>
      </w:pPr>
    </w:p>
    <w:p w14:paraId="0610545E" w14:textId="0C178D78" w:rsidR="008537BB" w:rsidRPr="008537BB" w:rsidRDefault="008537BB" w:rsidP="000305C2">
      <w:pPr>
        <w:rPr>
          <w:rFonts w:asciiTheme="minorHAnsi" w:hAnsiTheme="minorHAnsi" w:cstheme="minorHAnsi"/>
          <w:i/>
        </w:rPr>
      </w:pPr>
      <w:r w:rsidRPr="008537BB">
        <w:rPr>
          <w:rFonts w:asciiTheme="minorHAnsi" w:hAnsiTheme="minorHAnsi" w:cstheme="minorHAnsi"/>
          <w:i/>
        </w:rPr>
        <w:t xml:space="preserve">Note that the price of all LSDP medicines are subject to commercial in confidence arrangements. </w:t>
      </w:r>
    </w:p>
    <w:p w14:paraId="227C36AF" w14:textId="77777777" w:rsidR="000305C2" w:rsidRDefault="000305C2" w:rsidP="000305C2">
      <w:pPr>
        <w:rPr>
          <w:rFonts w:asciiTheme="minorHAnsi" w:hAnsiTheme="minorHAnsi" w:cstheme="minorHAnsi"/>
          <w:noProof/>
          <w:u w:val="single"/>
        </w:rPr>
      </w:pPr>
    </w:p>
    <w:p w14:paraId="124AABCC" w14:textId="77777777" w:rsidR="0060645E" w:rsidRPr="0078009C" w:rsidRDefault="000B0259" w:rsidP="0078009C">
      <w:pPr>
        <w:pStyle w:val="Heading2"/>
        <w:rPr>
          <w:b/>
          <w:noProof/>
          <w:color w:val="auto"/>
          <w:sz w:val="24"/>
          <w:szCs w:val="24"/>
        </w:rPr>
      </w:pPr>
      <w:r w:rsidRPr="0078009C">
        <w:rPr>
          <w:b/>
          <w:noProof/>
          <w:color w:val="auto"/>
          <w:sz w:val="24"/>
          <w:szCs w:val="24"/>
        </w:rPr>
        <w:t>Treatment Guidelines</w:t>
      </w:r>
    </w:p>
    <w:p w14:paraId="47400376" w14:textId="52D3F814" w:rsidR="000136E8" w:rsidRDefault="000136E8" w:rsidP="000136E8">
      <w:pPr>
        <w:pStyle w:val="ListParagraph"/>
        <w:ind w:left="0"/>
        <w:jc w:val="both"/>
        <w:rPr>
          <w:rFonts w:asciiTheme="minorHAnsi" w:eastAsia="Arial+FPEF" w:hAnsiTheme="minorHAnsi" w:cs="Arial"/>
          <w:lang w:eastAsia="en-AU"/>
        </w:rPr>
      </w:pPr>
      <w:r w:rsidRPr="008E48AD">
        <w:rPr>
          <w:rFonts w:asciiTheme="minorHAnsi" w:eastAsia="Arial+FPEF" w:hAnsiTheme="minorHAnsi" w:cs="Arial"/>
          <w:lang w:eastAsia="en-AU"/>
        </w:rPr>
        <w:t xml:space="preserve">The application included draft </w:t>
      </w:r>
      <w:r w:rsidR="000477FC">
        <w:rPr>
          <w:rFonts w:asciiTheme="minorHAnsi" w:eastAsia="Arial+FPEF" w:hAnsiTheme="minorHAnsi" w:cs="Arial"/>
          <w:lang w:eastAsia="en-AU"/>
        </w:rPr>
        <w:t>G</w:t>
      </w:r>
      <w:r w:rsidRPr="008E48AD">
        <w:rPr>
          <w:rFonts w:asciiTheme="minorHAnsi" w:eastAsia="Arial+FPEF" w:hAnsiTheme="minorHAnsi" w:cs="Arial"/>
          <w:lang w:eastAsia="en-AU"/>
        </w:rPr>
        <w:t xml:space="preserve">uidelines for the treatment of CLN2 disease through the LSDP, which proposed initial and ongoing eligibility requirements. </w:t>
      </w:r>
      <w:r>
        <w:rPr>
          <w:rFonts w:asciiTheme="minorHAnsi" w:eastAsia="Arial+FPEF" w:hAnsiTheme="minorHAnsi" w:cs="Arial"/>
          <w:lang w:eastAsia="en-AU"/>
        </w:rPr>
        <w:t xml:space="preserve">The </w:t>
      </w:r>
      <w:r w:rsidR="000477FC">
        <w:rPr>
          <w:rFonts w:asciiTheme="minorHAnsi" w:eastAsia="Arial+FPEF" w:hAnsiTheme="minorHAnsi" w:cs="Arial"/>
          <w:lang w:eastAsia="en-AU"/>
        </w:rPr>
        <w:t>G</w:t>
      </w:r>
      <w:r>
        <w:rPr>
          <w:rFonts w:asciiTheme="minorHAnsi" w:eastAsia="Arial+FPEF" w:hAnsiTheme="minorHAnsi" w:cs="Arial"/>
          <w:lang w:eastAsia="en-AU"/>
        </w:rPr>
        <w:t>uidelines proposed that:</w:t>
      </w:r>
    </w:p>
    <w:p w14:paraId="7DD1B3A2" w14:textId="332DCE79" w:rsidR="000136E8" w:rsidRDefault="000136E8" w:rsidP="000136E8">
      <w:pPr>
        <w:pStyle w:val="ListParagraph"/>
        <w:numPr>
          <w:ilvl w:val="0"/>
          <w:numId w:val="3"/>
        </w:numPr>
        <w:jc w:val="both"/>
        <w:rPr>
          <w:rFonts w:asciiTheme="minorHAnsi" w:eastAsia="Arial+FPEF" w:hAnsiTheme="minorHAnsi" w:cs="Arial"/>
          <w:lang w:eastAsia="en-AU"/>
        </w:rPr>
      </w:pPr>
      <w:r>
        <w:rPr>
          <w:rFonts w:asciiTheme="minorHAnsi" w:eastAsia="Arial+FPEF" w:hAnsiTheme="minorHAnsi" w:cs="Arial"/>
          <w:lang w:eastAsia="en-AU"/>
        </w:rPr>
        <w:t>All patients with a confirmed diagnosis of CLN2 disease would be eligible to commence treatment, unless they have ML</w:t>
      </w:r>
      <w:r w:rsidR="00E74399">
        <w:rPr>
          <w:rFonts w:asciiTheme="minorHAnsi" w:eastAsia="Arial+FPEF" w:hAnsiTheme="minorHAnsi" w:cs="Arial"/>
          <w:lang w:eastAsia="en-AU"/>
        </w:rPr>
        <w:t>0</w:t>
      </w:r>
      <w:r>
        <w:rPr>
          <w:rFonts w:asciiTheme="minorHAnsi" w:eastAsia="Arial+FPEF" w:hAnsiTheme="minorHAnsi" w:cs="Arial"/>
          <w:lang w:eastAsia="en-AU"/>
        </w:rPr>
        <w:t>.</w:t>
      </w:r>
    </w:p>
    <w:p w14:paraId="70E55206" w14:textId="33CB5EC3" w:rsidR="000136E8" w:rsidRPr="00337539" w:rsidRDefault="000136E8" w:rsidP="000136E8">
      <w:pPr>
        <w:pStyle w:val="ListParagraph"/>
        <w:numPr>
          <w:ilvl w:val="0"/>
          <w:numId w:val="3"/>
        </w:numPr>
        <w:jc w:val="both"/>
        <w:rPr>
          <w:rFonts w:asciiTheme="minorHAnsi" w:eastAsia="Arial+FPEF" w:hAnsiTheme="minorHAnsi" w:cs="Arial"/>
          <w:lang w:eastAsia="en-AU"/>
        </w:rPr>
      </w:pPr>
      <w:r w:rsidRPr="00337539">
        <w:rPr>
          <w:rFonts w:asciiTheme="minorHAnsi" w:eastAsia="Arial+FPEF" w:hAnsiTheme="minorHAnsi" w:cs="Arial"/>
          <w:lang w:eastAsia="en-AU"/>
        </w:rPr>
        <w:t xml:space="preserve">Provisional eligibility for access to cerliponase alfa would be given based on TPP1 deficiency alone, with genotyping of the CLN2 gene to confirm the diagnosis within 6 months. </w:t>
      </w:r>
    </w:p>
    <w:p w14:paraId="29F773D5" w14:textId="19EA03AF" w:rsidR="00C75AB0" w:rsidRPr="00C75AB0" w:rsidRDefault="000136E8" w:rsidP="000136E8">
      <w:pPr>
        <w:pStyle w:val="ListParagraph"/>
        <w:numPr>
          <w:ilvl w:val="0"/>
          <w:numId w:val="3"/>
        </w:numPr>
      </w:pPr>
      <w:r w:rsidRPr="00337539">
        <w:rPr>
          <w:rFonts w:asciiTheme="minorHAnsi" w:eastAsia="Arial+FPEF" w:hAnsiTheme="minorHAnsi" w:cs="Arial"/>
          <w:lang w:eastAsia="en-AU"/>
        </w:rPr>
        <w:t>Treatment would continue unless</w:t>
      </w:r>
      <w:r w:rsidR="00E74399">
        <w:rPr>
          <w:rFonts w:asciiTheme="minorHAnsi" w:eastAsia="Arial+FPEF" w:hAnsiTheme="minorHAnsi" w:cs="Arial"/>
          <w:lang w:eastAsia="en-AU"/>
        </w:rPr>
        <w:t xml:space="preserve"> patients have and unreversed ML0 </w:t>
      </w:r>
      <w:r w:rsidRPr="00337539">
        <w:rPr>
          <w:rFonts w:asciiTheme="minorHAnsi" w:eastAsia="Arial+FPEF" w:hAnsiTheme="minorHAnsi" w:cs="Arial"/>
          <w:lang w:eastAsia="en-AU"/>
        </w:rPr>
        <w:t xml:space="preserve">or if therapy fails to slow progression of disease. </w:t>
      </w:r>
    </w:p>
    <w:p w14:paraId="5BBBD5AA" w14:textId="77777777" w:rsidR="000477FC" w:rsidRDefault="000477FC" w:rsidP="00EB4846">
      <w:pPr>
        <w:rPr>
          <w:rFonts w:asciiTheme="minorHAnsi" w:eastAsia="Arial+FPEF" w:hAnsiTheme="minorHAnsi" w:cs="Arial"/>
        </w:rPr>
      </w:pPr>
    </w:p>
    <w:p w14:paraId="4EE00147" w14:textId="77777777" w:rsidR="0078009C" w:rsidRDefault="00AD058A" w:rsidP="0078009C">
      <w:pPr>
        <w:rPr>
          <w:rFonts w:asciiTheme="minorHAnsi" w:eastAsia="Arial+FPEF" w:hAnsiTheme="minorHAnsi" w:cs="Arial"/>
        </w:rPr>
      </w:pPr>
      <w:r>
        <w:rPr>
          <w:rFonts w:asciiTheme="minorHAnsi" w:eastAsia="Arial+FPEF" w:hAnsiTheme="minorHAnsi" w:cs="Arial"/>
        </w:rPr>
        <w:t>During assessment</w:t>
      </w:r>
      <w:r w:rsidR="000477FC">
        <w:rPr>
          <w:rFonts w:asciiTheme="minorHAnsi" w:eastAsia="Arial+FPEF" w:hAnsiTheme="minorHAnsi" w:cs="Arial"/>
        </w:rPr>
        <w:t>,</w:t>
      </w:r>
      <w:r>
        <w:rPr>
          <w:rFonts w:asciiTheme="minorHAnsi" w:eastAsia="Arial+FPEF" w:hAnsiTheme="minorHAnsi" w:cs="Arial"/>
        </w:rPr>
        <w:t xml:space="preserve"> consideration was given </w:t>
      </w:r>
      <w:r w:rsidRPr="00AD058A">
        <w:rPr>
          <w:rFonts w:asciiTheme="minorHAnsi" w:eastAsia="Arial+FPEF" w:hAnsiTheme="minorHAnsi" w:cs="Arial"/>
        </w:rPr>
        <w:t xml:space="preserve">to </w:t>
      </w:r>
      <w:r w:rsidR="000136E8" w:rsidRPr="00AD058A">
        <w:rPr>
          <w:rFonts w:asciiTheme="minorHAnsi" w:eastAsia="Arial+FPEF" w:hAnsiTheme="minorHAnsi" w:cs="Arial"/>
        </w:rPr>
        <w:t xml:space="preserve">the subjectivity of the ML scores, how transient illnesses can affect the score, the potential difficulty in ceasing perceived life-saving treatment for a child (from funding and clinical perspectives) and that a significant change in the clinical management of a patient should remain in the remit of a treating physician. For these reasons, it </w:t>
      </w:r>
      <w:r w:rsidR="00EB4846">
        <w:rPr>
          <w:rFonts w:asciiTheme="minorHAnsi" w:eastAsia="Arial+FPEF" w:hAnsiTheme="minorHAnsi" w:cs="Arial"/>
        </w:rPr>
        <w:t xml:space="preserve">was considered </w:t>
      </w:r>
      <w:r w:rsidR="000136E8" w:rsidRPr="00AD058A">
        <w:rPr>
          <w:rFonts w:asciiTheme="minorHAnsi" w:eastAsia="Arial+FPEF" w:hAnsiTheme="minorHAnsi" w:cs="Arial"/>
        </w:rPr>
        <w:t xml:space="preserve">that a “stopping rule” would be inadequate to manage this risk. </w:t>
      </w:r>
      <w:r w:rsidR="00EB4846">
        <w:rPr>
          <w:rFonts w:asciiTheme="minorHAnsi" w:eastAsia="Arial+FPEF" w:hAnsiTheme="minorHAnsi" w:cs="Arial"/>
        </w:rPr>
        <w:t>Instead, it was</w:t>
      </w:r>
      <w:r w:rsidR="000136E8" w:rsidRPr="00AD058A">
        <w:rPr>
          <w:rFonts w:asciiTheme="minorHAnsi" w:eastAsia="Arial+FPEF" w:hAnsiTheme="minorHAnsi" w:cs="Arial"/>
        </w:rPr>
        <w:t xml:space="preserve"> recommended that an appropriate financial cap be negotiated with the sponsor in a Deed of Agreement that will manage any financial uncertainty for the Commonwealth.</w:t>
      </w:r>
    </w:p>
    <w:p w14:paraId="1B851826" w14:textId="55DE5E99" w:rsidR="000136E8" w:rsidRPr="00337539" w:rsidRDefault="0078009C" w:rsidP="0078009C">
      <w:pPr>
        <w:rPr>
          <w:rFonts w:asciiTheme="minorHAnsi" w:hAnsiTheme="minorHAnsi" w:cstheme="minorHAnsi"/>
        </w:rPr>
      </w:pPr>
      <w:r w:rsidRPr="00337539">
        <w:rPr>
          <w:rFonts w:asciiTheme="minorHAnsi" w:hAnsiTheme="minorHAnsi" w:cstheme="minorHAnsi"/>
        </w:rPr>
        <w:t xml:space="preserve"> </w:t>
      </w:r>
    </w:p>
    <w:p w14:paraId="62F3AA35" w14:textId="77777777" w:rsidR="003760F2" w:rsidRPr="0078009C" w:rsidRDefault="003760F2" w:rsidP="0078009C">
      <w:pPr>
        <w:pStyle w:val="Heading3"/>
        <w:rPr>
          <w:noProof/>
          <w:color w:val="auto"/>
          <w:u w:val="single"/>
        </w:rPr>
      </w:pPr>
      <w:r w:rsidRPr="0078009C">
        <w:rPr>
          <w:noProof/>
          <w:color w:val="auto"/>
          <w:u w:val="single"/>
        </w:rPr>
        <w:t>Management of Uncertainties</w:t>
      </w:r>
    </w:p>
    <w:p w14:paraId="38D5A72B" w14:textId="6E7268D8" w:rsidR="003760F2" w:rsidRPr="003760F2" w:rsidRDefault="003760F2" w:rsidP="003760F2">
      <w:pPr>
        <w:jc w:val="both"/>
        <w:rPr>
          <w:rFonts w:ascii="Calibri" w:hAnsi="Calibri"/>
          <w:i/>
          <w:lang w:eastAsia="en-US"/>
        </w:rPr>
      </w:pPr>
      <w:r w:rsidRPr="003760F2">
        <w:rPr>
          <w:rFonts w:ascii="Calibri" w:hAnsi="Calibri"/>
          <w:lang w:eastAsia="en-US"/>
        </w:rPr>
        <w:t xml:space="preserve">To address uncertainties regarding the clinical effectiveness of cerliponase alfa in terms of the claim of the extent of the survival benefit based on the surrogate outcome of ML score, the application proposed that the ML score should be collected at treatment commencement and at each annual </w:t>
      </w:r>
      <w:r w:rsidR="00E74399">
        <w:rPr>
          <w:rFonts w:ascii="Calibri" w:hAnsi="Calibri"/>
          <w:lang w:eastAsia="en-US"/>
        </w:rPr>
        <w:t xml:space="preserve">LSDP </w:t>
      </w:r>
      <w:r w:rsidRPr="003760F2">
        <w:rPr>
          <w:rFonts w:ascii="Calibri" w:hAnsi="Calibri"/>
          <w:lang w:eastAsia="en-US"/>
        </w:rPr>
        <w:t xml:space="preserve">reapplication for ongoing subsidised treatment. </w:t>
      </w:r>
      <w:r w:rsidR="00EB4846">
        <w:rPr>
          <w:rFonts w:ascii="Calibri" w:hAnsi="Calibri"/>
          <w:lang w:eastAsia="en-US"/>
        </w:rPr>
        <w:t>It was recommended that s</w:t>
      </w:r>
      <w:r w:rsidRPr="00EB4846">
        <w:rPr>
          <w:rFonts w:ascii="Calibri" w:hAnsi="Calibri"/>
          <w:lang w:eastAsia="en-US"/>
        </w:rPr>
        <w:t>hould a</w:t>
      </w:r>
      <w:r w:rsidR="00EB4846">
        <w:rPr>
          <w:rFonts w:ascii="Calibri" w:hAnsi="Calibri"/>
          <w:lang w:eastAsia="en-US"/>
        </w:rPr>
        <w:t xml:space="preserve"> patient’s </w:t>
      </w:r>
      <w:r w:rsidRPr="00EB4846">
        <w:rPr>
          <w:rFonts w:ascii="Calibri" w:hAnsi="Calibri"/>
          <w:lang w:eastAsia="en-US"/>
        </w:rPr>
        <w:t>ML score decline by more than two points during the course of treatment, the LSDP is to be notified and is to include a possible explanation (e.g. treatment failure or acute illness).</w:t>
      </w:r>
      <w:r w:rsidRPr="003760F2">
        <w:rPr>
          <w:rFonts w:ascii="Calibri" w:hAnsi="Calibri"/>
          <w:i/>
          <w:lang w:eastAsia="en-US"/>
        </w:rPr>
        <w:t xml:space="preserve"> </w:t>
      </w:r>
    </w:p>
    <w:p w14:paraId="777AF662" w14:textId="77777777" w:rsidR="003760F2" w:rsidRPr="003760F2" w:rsidRDefault="003760F2" w:rsidP="003760F2">
      <w:pPr>
        <w:jc w:val="both"/>
        <w:rPr>
          <w:rFonts w:ascii="Calibri" w:hAnsi="Calibri"/>
          <w:i/>
          <w:lang w:eastAsia="en-US"/>
        </w:rPr>
      </w:pPr>
    </w:p>
    <w:p w14:paraId="434AFEAB" w14:textId="28E0F647" w:rsidR="003760F2" w:rsidRPr="003760F2" w:rsidRDefault="003760F2" w:rsidP="003760F2">
      <w:pPr>
        <w:jc w:val="both"/>
        <w:rPr>
          <w:rFonts w:ascii="Calibri" w:hAnsi="Calibri" w:cs="Calibri"/>
          <w:i/>
          <w:lang w:eastAsia="en-US"/>
        </w:rPr>
      </w:pPr>
      <w:r w:rsidRPr="003760F2">
        <w:rPr>
          <w:rFonts w:ascii="Calibri" w:hAnsi="Calibri" w:cs="Calibri"/>
          <w:lang w:eastAsia="en-US"/>
        </w:rPr>
        <w:t xml:space="preserve">The application noted that although cerliponase alfa may provide additional benefits in terms of a slowing or stabilisation of vision loss and a reduction in the frequency of seizures, no claim of efficacy is made for these potential improvements. Therefore the application did not propose that data on vision and seizures are collected for the purpose of addressing and managing uncertainties regarding the </w:t>
      </w:r>
      <w:r w:rsidRPr="00EB4846">
        <w:rPr>
          <w:rFonts w:ascii="Calibri" w:hAnsi="Calibri" w:cs="Calibri"/>
          <w:lang w:eastAsia="en-US"/>
        </w:rPr>
        <w:t xml:space="preserve">(magnitude) of benefit of cerliponase alfa in extending </w:t>
      </w:r>
      <w:r w:rsidRPr="00EB4846">
        <w:rPr>
          <w:rFonts w:ascii="Calibri" w:hAnsi="Calibri" w:cs="Calibri"/>
          <w:lang w:eastAsia="en-US"/>
        </w:rPr>
        <w:lastRenderedPageBreak/>
        <w:t xml:space="preserve">a patient’s life expectancy. </w:t>
      </w:r>
      <w:r w:rsidR="00EB4846" w:rsidRPr="00EB4846">
        <w:rPr>
          <w:rFonts w:ascii="Calibri" w:hAnsi="Calibri" w:cs="Calibri"/>
          <w:lang w:eastAsia="en-US"/>
        </w:rPr>
        <w:t xml:space="preserve">This was considered reasonable, and it was </w:t>
      </w:r>
      <w:r w:rsidRPr="00EB4846">
        <w:rPr>
          <w:rFonts w:ascii="Calibri" w:hAnsi="Calibri" w:cs="Calibri"/>
          <w:lang w:eastAsia="en-US"/>
        </w:rPr>
        <w:t>not recommend</w:t>
      </w:r>
      <w:r w:rsidR="00EB4846" w:rsidRPr="00EB4846">
        <w:rPr>
          <w:rFonts w:ascii="Calibri" w:hAnsi="Calibri" w:cs="Calibri"/>
          <w:lang w:eastAsia="en-US"/>
        </w:rPr>
        <w:t>ed</w:t>
      </w:r>
      <w:r w:rsidRPr="00EB4846">
        <w:rPr>
          <w:rFonts w:ascii="Calibri" w:hAnsi="Calibri" w:cs="Calibri"/>
          <w:lang w:eastAsia="en-US"/>
        </w:rPr>
        <w:t xml:space="preserve"> that seizure or vision scores be collected.</w:t>
      </w:r>
    </w:p>
    <w:p w14:paraId="2F18C3B5" w14:textId="77777777" w:rsidR="003760F2" w:rsidRPr="003760F2" w:rsidRDefault="003760F2" w:rsidP="0060645E">
      <w:pPr>
        <w:rPr>
          <w:rFonts w:asciiTheme="minorHAnsi" w:hAnsiTheme="minorHAnsi" w:cstheme="minorHAnsi"/>
          <w:noProof/>
          <w:u w:val="single"/>
        </w:rPr>
      </w:pPr>
    </w:p>
    <w:p w14:paraId="63B1BC3E" w14:textId="77777777" w:rsidR="003760F2" w:rsidRPr="0078009C" w:rsidRDefault="003760F2" w:rsidP="0078009C">
      <w:pPr>
        <w:pStyle w:val="Heading2"/>
        <w:rPr>
          <w:b/>
          <w:noProof/>
          <w:color w:val="auto"/>
          <w:sz w:val="24"/>
          <w:szCs w:val="24"/>
        </w:rPr>
      </w:pPr>
      <w:r w:rsidRPr="0078009C">
        <w:rPr>
          <w:b/>
          <w:noProof/>
          <w:color w:val="auto"/>
          <w:sz w:val="24"/>
          <w:szCs w:val="24"/>
        </w:rPr>
        <w:t>Context:</w:t>
      </w:r>
    </w:p>
    <w:p w14:paraId="348F88F1" w14:textId="23925488" w:rsidR="003760F2" w:rsidRDefault="00EB4846" w:rsidP="005A2307">
      <w:pPr>
        <w:jc w:val="both"/>
        <w:rPr>
          <w:rFonts w:asciiTheme="minorHAnsi" w:hAnsiTheme="minorHAnsi" w:cstheme="minorHAnsi"/>
          <w:noProof/>
        </w:rPr>
      </w:pPr>
      <w:r w:rsidRPr="00EB4846">
        <w:rPr>
          <w:rFonts w:asciiTheme="minorHAnsi" w:hAnsiTheme="minorHAnsi" w:cstheme="minorHAnsi"/>
          <w:noProof/>
        </w:rPr>
        <w:t xml:space="preserve">The </w:t>
      </w:r>
      <w:r w:rsidR="000477FC" w:rsidRPr="00EB4846" w:rsidDel="000477FC">
        <w:rPr>
          <w:rFonts w:asciiTheme="minorHAnsi" w:hAnsiTheme="minorHAnsi" w:cstheme="minorHAnsi"/>
          <w:noProof/>
        </w:rPr>
        <w:t xml:space="preserve"> </w:t>
      </w:r>
      <w:r w:rsidRPr="00EB4846">
        <w:rPr>
          <w:rFonts w:asciiTheme="minorHAnsi" w:hAnsiTheme="minorHAnsi" w:cstheme="minorHAnsi"/>
          <w:noProof/>
        </w:rPr>
        <w:t>LSDP provides access for eligible patients with rare and life-threatening diseases to essential and very expensive medicines. The LSDP provides eligible patients with access to these life-saving medicines at no expense to the patients or their families.</w:t>
      </w:r>
    </w:p>
    <w:p w14:paraId="41C9DFEC" w14:textId="78A037F3" w:rsidR="00EB4846" w:rsidRDefault="00EB4846" w:rsidP="005A2307">
      <w:pPr>
        <w:jc w:val="both"/>
        <w:rPr>
          <w:rFonts w:asciiTheme="minorHAnsi" w:hAnsiTheme="minorHAnsi" w:cstheme="minorHAnsi"/>
          <w:noProof/>
        </w:rPr>
      </w:pPr>
    </w:p>
    <w:p w14:paraId="7FCACA65" w14:textId="614F4E8A" w:rsidR="00EB4846" w:rsidRDefault="00EB4846" w:rsidP="005A2307">
      <w:pPr>
        <w:jc w:val="both"/>
        <w:rPr>
          <w:rFonts w:asciiTheme="minorHAnsi" w:hAnsiTheme="minorHAnsi" w:cstheme="minorHAnsi"/>
          <w:noProof/>
        </w:rPr>
      </w:pPr>
      <w:r w:rsidRPr="00EB4846">
        <w:rPr>
          <w:rFonts w:asciiTheme="minorHAnsi" w:hAnsiTheme="minorHAnsi" w:cstheme="minorHAnsi"/>
          <w:noProof/>
        </w:rPr>
        <w:t xml:space="preserve">Before being considered for inclusion on the LSDP, a drug must first be considered by the PBAC and accepted as clinically effective but rejected for PBS listing because it fails to meet the required cost effectiveness criteria. </w:t>
      </w:r>
    </w:p>
    <w:p w14:paraId="64835A4C" w14:textId="1F737D7F" w:rsidR="00EB4846" w:rsidRDefault="00EB4846" w:rsidP="005A2307">
      <w:pPr>
        <w:jc w:val="both"/>
        <w:rPr>
          <w:rFonts w:asciiTheme="minorHAnsi" w:hAnsiTheme="minorHAnsi" w:cstheme="minorHAnsi"/>
          <w:noProof/>
        </w:rPr>
      </w:pPr>
    </w:p>
    <w:p w14:paraId="2CA238D8" w14:textId="72B825A2" w:rsidR="00435B5F" w:rsidRPr="00435B5F" w:rsidRDefault="00435B5F" w:rsidP="005A2307">
      <w:pPr>
        <w:jc w:val="both"/>
        <w:rPr>
          <w:rFonts w:asciiTheme="minorHAnsi" w:hAnsiTheme="minorHAnsi" w:cstheme="minorHAnsi"/>
          <w:noProof/>
        </w:rPr>
      </w:pPr>
      <w:r w:rsidRPr="00435B5F">
        <w:rPr>
          <w:rFonts w:asciiTheme="minorHAnsi" w:hAnsiTheme="minorHAnsi" w:cstheme="minorHAnsi"/>
          <w:noProof/>
        </w:rPr>
        <w:t>All applications for new medicines seeking funding through the LSDP are considered by the LSDP Expert Panel. The role of the panel is to provide advice and assistance to the Commonwealth Chief Medical Officer (CMO) on a range of matters relating to new medicines seeking funding, including assessment of how the medicine addresses the LSDP criteria, guidelines for medicine use and testing requirements, suitable pricing arrangements, and data collection required for future reviews.</w:t>
      </w:r>
    </w:p>
    <w:p w14:paraId="45D086C2" w14:textId="77777777" w:rsidR="00435B5F" w:rsidRDefault="00435B5F" w:rsidP="005A2307">
      <w:pPr>
        <w:jc w:val="both"/>
        <w:rPr>
          <w:rFonts w:asciiTheme="minorHAnsi" w:hAnsiTheme="minorHAnsi" w:cstheme="minorHAnsi"/>
          <w:noProof/>
        </w:rPr>
      </w:pPr>
    </w:p>
    <w:p w14:paraId="358F4F9A" w14:textId="7687476A" w:rsidR="00EB4846" w:rsidRDefault="005A2307" w:rsidP="005A2307">
      <w:pPr>
        <w:jc w:val="both"/>
        <w:rPr>
          <w:rFonts w:asciiTheme="minorHAnsi" w:hAnsiTheme="minorHAnsi" w:cstheme="minorHAnsi"/>
          <w:noProof/>
        </w:rPr>
      </w:pPr>
      <w:r>
        <w:rPr>
          <w:rFonts w:asciiTheme="minorHAnsi" w:hAnsiTheme="minorHAnsi" w:cstheme="minorHAnsi"/>
          <w:noProof/>
        </w:rPr>
        <w:t>After receiving advice from the LSDPEP, t</w:t>
      </w:r>
      <w:r w:rsidR="00EB4846" w:rsidRPr="00EB4846">
        <w:rPr>
          <w:rFonts w:asciiTheme="minorHAnsi" w:hAnsiTheme="minorHAnsi" w:cstheme="minorHAnsi"/>
          <w:noProof/>
        </w:rPr>
        <w:t xml:space="preserve">he CMO advises the Minister for Health on </w:t>
      </w:r>
      <w:r w:rsidR="000477FC">
        <w:rPr>
          <w:rFonts w:asciiTheme="minorHAnsi" w:hAnsiTheme="minorHAnsi" w:cstheme="minorHAnsi"/>
          <w:noProof/>
        </w:rPr>
        <w:t>medicines</w:t>
      </w:r>
      <w:r w:rsidR="000477FC" w:rsidRPr="00EB4846">
        <w:rPr>
          <w:rFonts w:asciiTheme="minorHAnsi" w:hAnsiTheme="minorHAnsi" w:cstheme="minorHAnsi"/>
          <w:noProof/>
        </w:rPr>
        <w:t xml:space="preserve"> </w:t>
      </w:r>
      <w:r w:rsidR="00EB4846" w:rsidRPr="00EB4846">
        <w:rPr>
          <w:rFonts w:asciiTheme="minorHAnsi" w:hAnsiTheme="minorHAnsi" w:cstheme="minorHAnsi"/>
          <w:noProof/>
        </w:rPr>
        <w:t xml:space="preserve">proposed to be included on the LSDP. </w:t>
      </w:r>
    </w:p>
    <w:p w14:paraId="0300AA6B" w14:textId="3ECBA192" w:rsidR="00435B5F" w:rsidRDefault="00435B5F" w:rsidP="005A2307">
      <w:pPr>
        <w:jc w:val="both"/>
        <w:rPr>
          <w:rFonts w:asciiTheme="minorHAnsi" w:hAnsiTheme="minorHAnsi" w:cstheme="minorHAnsi"/>
          <w:noProof/>
        </w:rPr>
      </w:pPr>
    </w:p>
    <w:p w14:paraId="250245D1" w14:textId="7BA66B41" w:rsidR="005A2307" w:rsidRDefault="005A2307" w:rsidP="005A2307">
      <w:pPr>
        <w:jc w:val="both"/>
        <w:rPr>
          <w:rFonts w:asciiTheme="minorHAnsi" w:hAnsiTheme="minorHAnsi" w:cstheme="minorHAnsi"/>
          <w:noProof/>
        </w:rPr>
      </w:pPr>
      <w:r>
        <w:rPr>
          <w:rFonts w:asciiTheme="minorHAnsi" w:hAnsiTheme="minorHAnsi" w:cstheme="minorHAnsi"/>
          <w:noProof/>
        </w:rPr>
        <w:t>This document aims to provide an overview of the evidence considered by the LSDPEP and CMO during their assement of medicines.</w:t>
      </w:r>
    </w:p>
    <w:p w14:paraId="4FB510FE" w14:textId="77777777" w:rsidR="005A2307" w:rsidRDefault="005A2307" w:rsidP="005A2307">
      <w:pPr>
        <w:jc w:val="both"/>
        <w:rPr>
          <w:rFonts w:asciiTheme="minorHAnsi" w:hAnsiTheme="minorHAnsi" w:cstheme="minorHAnsi"/>
          <w:noProof/>
        </w:rPr>
      </w:pPr>
    </w:p>
    <w:p w14:paraId="03BBBBCC" w14:textId="77777777" w:rsidR="005A2307" w:rsidRDefault="00435B5F" w:rsidP="005A2307">
      <w:pPr>
        <w:jc w:val="both"/>
        <w:rPr>
          <w:rFonts w:asciiTheme="minorHAnsi" w:hAnsiTheme="minorHAnsi" w:cstheme="minorHAnsi"/>
          <w:noProof/>
        </w:rPr>
      </w:pPr>
      <w:r>
        <w:rPr>
          <w:rFonts w:asciiTheme="minorHAnsi" w:hAnsiTheme="minorHAnsi" w:cstheme="minorHAnsi"/>
          <w:noProof/>
        </w:rPr>
        <w:t xml:space="preserve">For more information on the process for new medicines seeking funding through the LSDP, refer to the </w:t>
      </w:r>
      <w:r w:rsidR="000477FC">
        <w:rPr>
          <w:rFonts w:asciiTheme="minorHAnsi" w:hAnsiTheme="minorHAnsi" w:cstheme="minorHAnsi"/>
          <w:noProof/>
        </w:rPr>
        <w:t xml:space="preserve">LSDP </w:t>
      </w:r>
      <w:r w:rsidR="005A2307">
        <w:rPr>
          <w:rFonts w:asciiTheme="minorHAnsi" w:hAnsiTheme="minorHAnsi" w:cstheme="minorHAnsi"/>
          <w:noProof/>
        </w:rPr>
        <w:t>Procedure guidance:</w:t>
      </w:r>
    </w:p>
    <w:p w14:paraId="656BE5AC" w14:textId="63064CC3" w:rsidR="00435B5F" w:rsidRDefault="009E7BF9" w:rsidP="005A2307">
      <w:pPr>
        <w:jc w:val="both"/>
        <w:rPr>
          <w:rFonts w:asciiTheme="minorHAnsi" w:hAnsiTheme="minorHAnsi" w:cstheme="minorHAnsi"/>
          <w:noProof/>
        </w:rPr>
      </w:pPr>
      <w:hyperlink r:id="rId10" w:history="1">
        <w:r w:rsidR="00435B5F" w:rsidRPr="004805A5">
          <w:rPr>
            <w:rStyle w:val="Hyperlink"/>
            <w:rFonts w:asciiTheme="minorHAnsi" w:hAnsiTheme="minorHAnsi" w:cstheme="minorHAnsi"/>
            <w:noProof/>
          </w:rPr>
          <w:t>http://www.health.gov.au/internet/main/publishing.nsf/content/FD13E541FA14735CCA257BF0001B0AC0/$File/Procedure-guidance-for-medicines-funded-through-the-LSDP.pdf</w:t>
        </w:r>
      </w:hyperlink>
    </w:p>
    <w:p w14:paraId="6AB7E383" w14:textId="77777777" w:rsidR="00435B5F" w:rsidRDefault="00435B5F" w:rsidP="005A2307">
      <w:pPr>
        <w:jc w:val="both"/>
        <w:rPr>
          <w:rFonts w:asciiTheme="minorHAnsi" w:hAnsiTheme="minorHAnsi" w:cstheme="minorHAnsi"/>
          <w:noProof/>
        </w:rPr>
      </w:pPr>
    </w:p>
    <w:p w14:paraId="0185470B" w14:textId="14FE999F" w:rsidR="0060645E" w:rsidRPr="0078009C" w:rsidRDefault="0060645E" w:rsidP="0078009C">
      <w:pPr>
        <w:pStyle w:val="Heading2"/>
        <w:rPr>
          <w:b/>
          <w:noProof/>
          <w:color w:val="auto"/>
          <w:sz w:val="24"/>
          <w:szCs w:val="24"/>
        </w:rPr>
      </w:pPr>
      <w:r w:rsidRPr="0078009C">
        <w:rPr>
          <w:b/>
          <w:noProof/>
          <w:color w:val="auto"/>
          <w:sz w:val="24"/>
          <w:szCs w:val="24"/>
        </w:rPr>
        <w:t>Sponsor’s Comment:</w:t>
      </w:r>
    </w:p>
    <w:p w14:paraId="176051E0" w14:textId="2F29BC2B" w:rsidR="00AB698D" w:rsidRPr="00EB3242" w:rsidRDefault="00AB698D" w:rsidP="005A2307">
      <w:pPr>
        <w:jc w:val="both"/>
        <w:rPr>
          <w:rFonts w:asciiTheme="minorHAnsi" w:hAnsiTheme="minorHAnsi" w:cstheme="minorHAnsi"/>
          <w:noProof/>
        </w:rPr>
      </w:pPr>
      <w:r w:rsidRPr="00EB3242">
        <w:rPr>
          <w:rFonts w:asciiTheme="minorHAnsi" w:hAnsiTheme="minorHAnsi" w:cstheme="minorHAnsi"/>
          <w:noProof/>
        </w:rPr>
        <w:t xml:space="preserve">BioMarin thanks the LSDP Expert Panel for its review and </w:t>
      </w:r>
      <w:r w:rsidR="00DB2E8A" w:rsidRPr="00EB3242">
        <w:rPr>
          <w:rFonts w:asciiTheme="minorHAnsi" w:hAnsiTheme="minorHAnsi" w:cstheme="minorHAnsi"/>
          <w:noProof/>
        </w:rPr>
        <w:t>is pleased that cerliponase alfa is now available for Australian children diagnosed with CLN2</w:t>
      </w:r>
      <w:r w:rsidR="00EB3242" w:rsidRPr="00EB3242">
        <w:rPr>
          <w:rFonts w:asciiTheme="minorHAnsi" w:hAnsiTheme="minorHAnsi" w:cstheme="minorHAnsi"/>
          <w:noProof/>
        </w:rPr>
        <w:t xml:space="preserve">. </w:t>
      </w:r>
    </w:p>
    <w:p w14:paraId="06582276" w14:textId="3AD8E0B6" w:rsidR="00785946" w:rsidRPr="006A2F6B" w:rsidRDefault="00785946" w:rsidP="005A2307">
      <w:pPr>
        <w:jc w:val="both"/>
        <w:rPr>
          <w:rFonts w:asciiTheme="minorHAnsi" w:hAnsiTheme="minorHAnsi" w:cstheme="minorHAnsi"/>
          <w:i/>
          <w:noProof/>
        </w:rPr>
      </w:pPr>
    </w:p>
    <w:sectPr w:rsidR="00785946" w:rsidRPr="006A2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354B" w14:textId="77777777" w:rsidR="00D0445A" w:rsidRDefault="00D0445A" w:rsidP="00883ECA">
      <w:r>
        <w:separator/>
      </w:r>
    </w:p>
  </w:endnote>
  <w:endnote w:type="continuationSeparator" w:id="0">
    <w:p w14:paraId="67991272" w14:textId="77777777" w:rsidR="00D0445A" w:rsidRDefault="00D0445A" w:rsidP="0088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FPEF">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EF12" w14:textId="77777777" w:rsidR="00D0445A" w:rsidRDefault="00D0445A" w:rsidP="00883ECA">
      <w:r>
        <w:separator/>
      </w:r>
    </w:p>
  </w:footnote>
  <w:footnote w:type="continuationSeparator" w:id="0">
    <w:p w14:paraId="5D662435" w14:textId="77777777" w:rsidR="00D0445A" w:rsidRDefault="00D0445A" w:rsidP="00883ECA">
      <w:r>
        <w:continuationSeparator/>
      </w:r>
    </w:p>
  </w:footnote>
  <w:footnote w:id="1">
    <w:p w14:paraId="76C817C6" w14:textId="2540421E" w:rsidR="00883ECA" w:rsidRPr="00883ECA" w:rsidRDefault="00883ECA">
      <w:pPr>
        <w:pStyle w:val="FootnoteText"/>
        <w:rPr>
          <w:rFonts w:asciiTheme="minorHAnsi" w:hAnsiTheme="minorHAnsi" w:cstheme="minorHAnsi"/>
        </w:rPr>
      </w:pPr>
      <w:r w:rsidRPr="00883ECA">
        <w:rPr>
          <w:rStyle w:val="FootnoteReference"/>
          <w:rFonts w:asciiTheme="minorHAnsi" w:hAnsiTheme="minorHAnsi" w:cstheme="minorHAnsi"/>
        </w:rPr>
        <w:footnoteRef/>
      </w:r>
      <w:r w:rsidRPr="00883ECA">
        <w:rPr>
          <w:rFonts w:asciiTheme="minorHAnsi" w:hAnsiTheme="minorHAnsi" w:cstheme="minorHAnsi"/>
        </w:rPr>
        <w:t xml:space="preserve"> Schu</w:t>
      </w:r>
      <w:r w:rsidR="00B52215">
        <w:rPr>
          <w:rFonts w:asciiTheme="minorHAnsi" w:hAnsiTheme="minorHAnsi" w:cstheme="minorHAnsi"/>
        </w:rPr>
        <w:t>l</w:t>
      </w:r>
      <w:r w:rsidRPr="00883ECA">
        <w:rPr>
          <w:rFonts w:asciiTheme="minorHAnsi" w:hAnsiTheme="minorHAnsi" w:cstheme="minorHAnsi"/>
        </w:rPr>
        <w:t xml:space="preserve">z, A et al 17 May 2018, ‘Study of Intraventricular Cerliponase Alfa for CLN2 Disease’, </w:t>
      </w:r>
      <w:r w:rsidRPr="00883ECA">
        <w:rPr>
          <w:rFonts w:asciiTheme="minorHAnsi" w:hAnsiTheme="minorHAnsi" w:cstheme="minorHAnsi"/>
          <w:i/>
        </w:rPr>
        <w:t xml:space="preserve">N </w:t>
      </w:r>
      <w:proofErr w:type="spellStart"/>
      <w:r w:rsidRPr="00883ECA">
        <w:rPr>
          <w:rFonts w:asciiTheme="minorHAnsi" w:hAnsiTheme="minorHAnsi" w:cstheme="minorHAnsi"/>
          <w:i/>
        </w:rPr>
        <w:t>Engl</w:t>
      </w:r>
      <w:proofErr w:type="spellEnd"/>
      <w:r w:rsidRPr="00883ECA">
        <w:rPr>
          <w:rFonts w:asciiTheme="minorHAnsi" w:hAnsiTheme="minorHAnsi" w:cstheme="minorHAnsi"/>
          <w:i/>
        </w:rPr>
        <w:t xml:space="preserve"> J Med</w:t>
      </w:r>
      <w:r w:rsidRPr="00883ECA">
        <w:rPr>
          <w:rFonts w:asciiTheme="minorHAnsi" w:hAnsiTheme="minorHAnsi" w:cstheme="minorHAnsi"/>
        </w:rPr>
        <w:t xml:space="preserve">, 378 (20):1898-1907. </w:t>
      </w:r>
      <w:proofErr w:type="spellStart"/>
      <w:proofErr w:type="gramStart"/>
      <w:r w:rsidRPr="00883ECA">
        <w:rPr>
          <w:rFonts w:asciiTheme="minorHAnsi" w:hAnsiTheme="minorHAnsi" w:cstheme="minorHAnsi"/>
        </w:rPr>
        <w:t>doi</w:t>
      </w:r>
      <w:proofErr w:type="spellEnd"/>
      <w:proofErr w:type="gramEnd"/>
      <w:r w:rsidRPr="00883ECA">
        <w:rPr>
          <w:rFonts w:asciiTheme="minorHAnsi" w:hAnsiTheme="minorHAnsi" w:cstheme="minorHAnsi"/>
        </w:rPr>
        <w:t xml:space="preserve">: 10.1056/NEJMoa1712649. </w:t>
      </w:r>
      <w:proofErr w:type="spellStart"/>
      <w:r w:rsidRPr="00883ECA">
        <w:rPr>
          <w:rFonts w:asciiTheme="minorHAnsi" w:hAnsiTheme="minorHAnsi" w:cstheme="minorHAnsi"/>
        </w:rPr>
        <w:t>Epub</w:t>
      </w:r>
      <w:proofErr w:type="spellEnd"/>
      <w:r w:rsidRPr="00883ECA">
        <w:rPr>
          <w:rFonts w:asciiTheme="minorHAnsi" w:hAnsiTheme="minorHAnsi" w:cstheme="minorHAnsi"/>
        </w:rPr>
        <w:t xml:space="preserve"> 2018 Apr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C00"/>
    <w:multiLevelType w:val="multilevel"/>
    <w:tmpl w:val="25A0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460C8"/>
    <w:multiLevelType w:val="hybridMultilevel"/>
    <w:tmpl w:val="4A0049A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5ED00A85"/>
    <w:multiLevelType w:val="hybridMultilevel"/>
    <w:tmpl w:val="4DF64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DB2193"/>
    <w:multiLevelType w:val="hybridMultilevel"/>
    <w:tmpl w:val="75301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5E"/>
    <w:rsid w:val="00002242"/>
    <w:rsid w:val="000136E8"/>
    <w:rsid w:val="000305C2"/>
    <w:rsid w:val="000477FC"/>
    <w:rsid w:val="000677A3"/>
    <w:rsid w:val="000B0259"/>
    <w:rsid w:val="000C4691"/>
    <w:rsid w:val="000F316D"/>
    <w:rsid w:val="00176143"/>
    <w:rsid w:val="001E2804"/>
    <w:rsid w:val="001F365A"/>
    <w:rsid w:val="00206353"/>
    <w:rsid w:val="002127DD"/>
    <w:rsid w:val="002633F8"/>
    <w:rsid w:val="00280050"/>
    <w:rsid w:val="002A1FC9"/>
    <w:rsid w:val="002B6501"/>
    <w:rsid w:val="003221AB"/>
    <w:rsid w:val="003334A1"/>
    <w:rsid w:val="00346D5C"/>
    <w:rsid w:val="003539E2"/>
    <w:rsid w:val="003760F2"/>
    <w:rsid w:val="003872FE"/>
    <w:rsid w:val="003A63B8"/>
    <w:rsid w:val="003F025C"/>
    <w:rsid w:val="003F12F2"/>
    <w:rsid w:val="0040616B"/>
    <w:rsid w:val="00416698"/>
    <w:rsid w:val="00420993"/>
    <w:rsid w:val="00435B5F"/>
    <w:rsid w:val="00482022"/>
    <w:rsid w:val="00497589"/>
    <w:rsid w:val="004A4D78"/>
    <w:rsid w:val="005224DB"/>
    <w:rsid w:val="00550905"/>
    <w:rsid w:val="0059100C"/>
    <w:rsid w:val="005A2307"/>
    <w:rsid w:val="005A524E"/>
    <w:rsid w:val="0060645E"/>
    <w:rsid w:val="006463C2"/>
    <w:rsid w:val="00670FAA"/>
    <w:rsid w:val="006A2F6B"/>
    <w:rsid w:val="0078009C"/>
    <w:rsid w:val="00785946"/>
    <w:rsid w:val="007870C1"/>
    <w:rsid w:val="00794F8D"/>
    <w:rsid w:val="007E5563"/>
    <w:rsid w:val="00823E66"/>
    <w:rsid w:val="00837C76"/>
    <w:rsid w:val="008537BB"/>
    <w:rsid w:val="00883ECA"/>
    <w:rsid w:val="008C621F"/>
    <w:rsid w:val="008E6A22"/>
    <w:rsid w:val="00966AF5"/>
    <w:rsid w:val="00975BC3"/>
    <w:rsid w:val="00991176"/>
    <w:rsid w:val="009961E5"/>
    <w:rsid w:val="009A3586"/>
    <w:rsid w:val="009B5AE6"/>
    <w:rsid w:val="009D320B"/>
    <w:rsid w:val="009E7BF9"/>
    <w:rsid w:val="00A24E9A"/>
    <w:rsid w:val="00A87B38"/>
    <w:rsid w:val="00A92F83"/>
    <w:rsid w:val="00AB698D"/>
    <w:rsid w:val="00AC6BF8"/>
    <w:rsid w:val="00AD058A"/>
    <w:rsid w:val="00B1415C"/>
    <w:rsid w:val="00B22F22"/>
    <w:rsid w:val="00B373A2"/>
    <w:rsid w:val="00B52215"/>
    <w:rsid w:val="00B8180E"/>
    <w:rsid w:val="00BE2315"/>
    <w:rsid w:val="00BE32C1"/>
    <w:rsid w:val="00BE4CA9"/>
    <w:rsid w:val="00C06B8E"/>
    <w:rsid w:val="00C1205D"/>
    <w:rsid w:val="00C267B7"/>
    <w:rsid w:val="00C329EC"/>
    <w:rsid w:val="00C550A5"/>
    <w:rsid w:val="00C71691"/>
    <w:rsid w:val="00C75AB0"/>
    <w:rsid w:val="00C9103D"/>
    <w:rsid w:val="00C966C8"/>
    <w:rsid w:val="00CF0EDA"/>
    <w:rsid w:val="00D0445A"/>
    <w:rsid w:val="00D31BF3"/>
    <w:rsid w:val="00D732A1"/>
    <w:rsid w:val="00DB2E8A"/>
    <w:rsid w:val="00E742D1"/>
    <w:rsid w:val="00E74399"/>
    <w:rsid w:val="00E85768"/>
    <w:rsid w:val="00EB3242"/>
    <w:rsid w:val="00EB4846"/>
    <w:rsid w:val="00F14D6C"/>
    <w:rsid w:val="00F24B67"/>
    <w:rsid w:val="00FD0B6F"/>
    <w:rsid w:val="00FF1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3259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45E"/>
    <w:pPr>
      <w:spacing w:after="0" w:line="240" w:lineRule="auto"/>
    </w:pPr>
    <w:rPr>
      <w:rFonts w:ascii="Book Antiqua" w:eastAsia="Times New Roman" w:hAnsi="Book Antiqua"/>
      <w:lang w:eastAsia="en-AU"/>
    </w:rPr>
  </w:style>
  <w:style w:type="paragraph" w:styleId="Heading1">
    <w:name w:val="heading 1"/>
    <w:basedOn w:val="Normal"/>
    <w:next w:val="Normal"/>
    <w:link w:val="Heading1Char"/>
    <w:uiPriority w:val="9"/>
    <w:qFormat/>
    <w:rsid w:val="007800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00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009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45E"/>
    <w:rPr>
      <w:color w:val="0563C1" w:themeColor="hyperlink"/>
      <w:u w:val="single"/>
    </w:rPr>
  </w:style>
  <w:style w:type="character" w:styleId="CommentReference">
    <w:name w:val="annotation reference"/>
    <w:basedOn w:val="DefaultParagraphFont"/>
    <w:uiPriority w:val="99"/>
    <w:semiHidden/>
    <w:unhideWhenUsed/>
    <w:rsid w:val="00C9103D"/>
    <w:rPr>
      <w:sz w:val="16"/>
      <w:szCs w:val="16"/>
    </w:rPr>
  </w:style>
  <w:style w:type="paragraph" w:styleId="CommentText">
    <w:name w:val="annotation text"/>
    <w:basedOn w:val="Normal"/>
    <w:link w:val="CommentTextChar"/>
    <w:uiPriority w:val="99"/>
    <w:semiHidden/>
    <w:unhideWhenUsed/>
    <w:rsid w:val="00C9103D"/>
    <w:rPr>
      <w:sz w:val="20"/>
      <w:szCs w:val="20"/>
    </w:rPr>
  </w:style>
  <w:style w:type="character" w:customStyle="1" w:styleId="CommentTextChar">
    <w:name w:val="Comment Text Char"/>
    <w:basedOn w:val="DefaultParagraphFont"/>
    <w:link w:val="CommentText"/>
    <w:uiPriority w:val="99"/>
    <w:semiHidden/>
    <w:rsid w:val="00C9103D"/>
    <w:rPr>
      <w:rFonts w:ascii="Book Antiqua" w:eastAsia="Times New Roman" w:hAnsi="Book Antiqua"/>
      <w:sz w:val="20"/>
      <w:szCs w:val="20"/>
      <w:lang w:eastAsia="en-AU"/>
    </w:rPr>
  </w:style>
  <w:style w:type="paragraph" w:styleId="CommentSubject">
    <w:name w:val="annotation subject"/>
    <w:basedOn w:val="CommentText"/>
    <w:next w:val="CommentText"/>
    <w:link w:val="CommentSubjectChar"/>
    <w:uiPriority w:val="99"/>
    <w:semiHidden/>
    <w:unhideWhenUsed/>
    <w:rsid w:val="00C9103D"/>
    <w:rPr>
      <w:b/>
      <w:bCs/>
    </w:rPr>
  </w:style>
  <w:style w:type="character" w:customStyle="1" w:styleId="CommentSubjectChar">
    <w:name w:val="Comment Subject Char"/>
    <w:basedOn w:val="CommentTextChar"/>
    <w:link w:val="CommentSubject"/>
    <w:uiPriority w:val="99"/>
    <w:semiHidden/>
    <w:rsid w:val="00C9103D"/>
    <w:rPr>
      <w:rFonts w:ascii="Book Antiqua" w:eastAsia="Times New Roman" w:hAnsi="Book Antiqua"/>
      <w:b/>
      <w:bCs/>
      <w:sz w:val="20"/>
      <w:szCs w:val="20"/>
      <w:lang w:eastAsia="en-AU"/>
    </w:rPr>
  </w:style>
  <w:style w:type="paragraph" w:styleId="BalloonText">
    <w:name w:val="Balloon Text"/>
    <w:basedOn w:val="Normal"/>
    <w:link w:val="BalloonTextChar"/>
    <w:uiPriority w:val="99"/>
    <w:semiHidden/>
    <w:unhideWhenUsed/>
    <w:rsid w:val="00C91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3D"/>
    <w:rPr>
      <w:rFonts w:ascii="Segoe UI" w:eastAsia="Times New Roman" w:hAnsi="Segoe UI" w:cs="Segoe UI"/>
      <w:sz w:val="18"/>
      <w:szCs w:val="18"/>
      <w:lang w:eastAsia="en-AU"/>
    </w:rPr>
  </w:style>
  <w:style w:type="paragraph" w:customStyle="1" w:styleId="paragraph">
    <w:name w:val="paragraph"/>
    <w:basedOn w:val="Normal"/>
    <w:rsid w:val="00C9103D"/>
    <w:rPr>
      <w:rFonts w:ascii="Times New Roman" w:hAnsi="Times New Roman"/>
    </w:rPr>
  </w:style>
  <w:style w:type="character" w:customStyle="1" w:styleId="spellingerror">
    <w:name w:val="spellingerror"/>
    <w:basedOn w:val="DefaultParagraphFont"/>
    <w:rsid w:val="00C9103D"/>
  </w:style>
  <w:style w:type="character" w:customStyle="1" w:styleId="normaltextrun1">
    <w:name w:val="normaltextrun1"/>
    <w:basedOn w:val="DefaultParagraphFont"/>
    <w:rsid w:val="00C9103D"/>
  </w:style>
  <w:style w:type="character" w:customStyle="1" w:styleId="eop">
    <w:name w:val="eop"/>
    <w:basedOn w:val="DefaultParagraphFont"/>
    <w:rsid w:val="00C9103D"/>
  </w:style>
  <w:style w:type="paragraph" w:styleId="ListParagraph">
    <w:name w:val="List Paragraph"/>
    <w:aliases w:val="BulletPoints"/>
    <w:basedOn w:val="Normal"/>
    <w:link w:val="ListParagraphChar"/>
    <w:uiPriority w:val="34"/>
    <w:qFormat/>
    <w:rsid w:val="000B0259"/>
    <w:pPr>
      <w:ind w:left="720"/>
      <w:contextualSpacing/>
    </w:pPr>
    <w:rPr>
      <w:rFonts w:ascii="Times New Roman" w:hAnsi="Times New Roman"/>
      <w:lang w:eastAsia="en-US"/>
    </w:rPr>
  </w:style>
  <w:style w:type="character" w:customStyle="1" w:styleId="ListParagraphChar">
    <w:name w:val="List Paragraph Char"/>
    <w:aliases w:val="BulletPoints Char"/>
    <w:link w:val="ListParagraph"/>
    <w:uiPriority w:val="34"/>
    <w:rsid w:val="000B0259"/>
    <w:rPr>
      <w:rFonts w:eastAsia="Times New Roman"/>
    </w:rPr>
  </w:style>
  <w:style w:type="table" w:styleId="TableGrid">
    <w:name w:val="Table Grid"/>
    <w:aliases w:val="Table Gridbeth,Summary box"/>
    <w:basedOn w:val="TableNormal"/>
    <w:uiPriority w:val="59"/>
    <w:rsid w:val="000B0259"/>
    <w:pPr>
      <w:spacing w:after="0" w:line="240" w:lineRule="auto"/>
    </w:pPr>
    <w:rPr>
      <w:rFonts w:ascii="Calibri" w:eastAsia="Calibri" w:hAnsi="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36E8"/>
    <w:pPr>
      <w:spacing w:after="0" w:line="240" w:lineRule="auto"/>
    </w:pPr>
    <w:rPr>
      <w:rFonts w:eastAsia="Times New Roman"/>
    </w:rPr>
  </w:style>
  <w:style w:type="character" w:styleId="FollowedHyperlink">
    <w:name w:val="FollowedHyperlink"/>
    <w:basedOn w:val="DefaultParagraphFont"/>
    <w:uiPriority w:val="99"/>
    <w:semiHidden/>
    <w:unhideWhenUsed/>
    <w:rsid w:val="00883ECA"/>
    <w:rPr>
      <w:color w:val="954F72" w:themeColor="followedHyperlink"/>
      <w:u w:val="single"/>
    </w:rPr>
  </w:style>
  <w:style w:type="paragraph" w:styleId="FootnoteText">
    <w:name w:val="footnote text"/>
    <w:basedOn w:val="Normal"/>
    <w:link w:val="FootnoteTextChar"/>
    <w:uiPriority w:val="99"/>
    <w:semiHidden/>
    <w:unhideWhenUsed/>
    <w:rsid w:val="00883ECA"/>
    <w:rPr>
      <w:sz w:val="20"/>
      <w:szCs w:val="20"/>
    </w:rPr>
  </w:style>
  <w:style w:type="character" w:customStyle="1" w:styleId="FootnoteTextChar">
    <w:name w:val="Footnote Text Char"/>
    <w:basedOn w:val="DefaultParagraphFont"/>
    <w:link w:val="FootnoteText"/>
    <w:uiPriority w:val="99"/>
    <w:semiHidden/>
    <w:rsid w:val="00883ECA"/>
    <w:rPr>
      <w:rFonts w:ascii="Book Antiqua" w:eastAsia="Times New Roman" w:hAnsi="Book Antiqua"/>
      <w:sz w:val="20"/>
      <w:szCs w:val="20"/>
      <w:lang w:eastAsia="en-AU"/>
    </w:rPr>
  </w:style>
  <w:style w:type="character" w:styleId="FootnoteReference">
    <w:name w:val="footnote reference"/>
    <w:basedOn w:val="DefaultParagraphFont"/>
    <w:uiPriority w:val="99"/>
    <w:semiHidden/>
    <w:unhideWhenUsed/>
    <w:rsid w:val="00883ECA"/>
    <w:rPr>
      <w:vertAlign w:val="superscript"/>
    </w:rPr>
  </w:style>
  <w:style w:type="paragraph" w:styleId="Revision">
    <w:name w:val="Revision"/>
    <w:hidden/>
    <w:uiPriority w:val="99"/>
    <w:semiHidden/>
    <w:rsid w:val="00B52215"/>
    <w:pPr>
      <w:spacing w:after="0" w:line="240" w:lineRule="auto"/>
    </w:pPr>
    <w:rPr>
      <w:rFonts w:ascii="Book Antiqua" w:eastAsia="Times New Roman" w:hAnsi="Book Antiqua"/>
      <w:lang w:eastAsia="en-AU"/>
    </w:rPr>
  </w:style>
  <w:style w:type="paragraph" w:styleId="Header">
    <w:name w:val="header"/>
    <w:basedOn w:val="Normal"/>
    <w:link w:val="HeaderChar"/>
    <w:uiPriority w:val="99"/>
    <w:unhideWhenUsed/>
    <w:rsid w:val="005224DB"/>
    <w:pPr>
      <w:tabs>
        <w:tab w:val="center" w:pos="4513"/>
        <w:tab w:val="right" w:pos="9026"/>
      </w:tabs>
    </w:pPr>
  </w:style>
  <w:style w:type="character" w:customStyle="1" w:styleId="HeaderChar">
    <w:name w:val="Header Char"/>
    <w:basedOn w:val="DefaultParagraphFont"/>
    <w:link w:val="Header"/>
    <w:uiPriority w:val="99"/>
    <w:rsid w:val="005224DB"/>
    <w:rPr>
      <w:rFonts w:ascii="Book Antiqua" w:eastAsia="Times New Roman" w:hAnsi="Book Antiqua"/>
      <w:lang w:eastAsia="en-AU"/>
    </w:rPr>
  </w:style>
  <w:style w:type="paragraph" w:styleId="Footer">
    <w:name w:val="footer"/>
    <w:basedOn w:val="Normal"/>
    <w:link w:val="FooterChar"/>
    <w:uiPriority w:val="99"/>
    <w:unhideWhenUsed/>
    <w:rsid w:val="005224DB"/>
    <w:pPr>
      <w:tabs>
        <w:tab w:val="center" w:pos="4513"/>
        <w:tab w:val="right" w:pos="9026"/>
      </w:tabs>
    </w:pPr>
  </w:style>
  <w:style w:type="character" w:customStyle="1" w:styleId="FooterChar">
    <w:name w:val="Footer Char"/>
    <w:basedOn w:val="DefaultParagraphFont"/>
    <w:link w:val="Footer"/>
    <w:uiPriority w:val="99"/>
    <w:rsid w:val="005224DB"/>
    <w:rPr>
      <w:rFonts w:ascii="Book Antiqua" w:eastAsia="Times New Roman" w:hAnsi="Book Antiqua"/>
      <w:lang w:eastAsia="en-AU"/>
    </w:rPr>
  </w:style>
  <w:style w:type="character" w:customStyle="1" w:styleId="Heading1Char">
    <w:name w:val="Heading 1 Char"/>
    <w:basedOn w:val="DefaultParagraphFont"/>
    <w:link w:val="Heading1"/>
    <w:uiPriority w:val="9"/>
    <w:rsid w:val="0078009C"/>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rsid w:val="0078009C"/>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78009C"/>
    <w:rPr>
      <w:rFonts w:asciiTheme="majorHAnsi" w:eastAsiaTheme="majorEastAsia" w:hAnsiTheme="majorHAnsi" w:cstheme="majorBidi"/>
      <w:color w:val="1F4D78" w:themeColor="accent1" w:themeShade="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8940">
      <w:bodyDiv w:val="1"/>
      <w:marLeft w:val="0"/>
      <w:marRight w:val="0"/>
      <w:marTop w:val="0"/>
      <w:marBottom w:val="0"/>
      <w:divBdr>
        <w:top w:val="none" w:sz="0" w:space="0" w:color="auto"/>
        <w:left w:val="none" w:sz="0" w:space="0" w:color="auto"/>
        <w:bottom w:val="none" w:sz="0" w:space="0" w:color="auto"/>
        <w:right w:val="none" w:sz="0" w:space="0" w:color="auto"/>
      </w:divBdr>
      <w:divsChild>
        <w:div w:id="1992950699">
          <w:marLeft w:val="0"/>
          <w:marRight w:val="0"/>
          <w:marTop w:val="240"/>
          <w:marBottom w:val="480"/>
          <w:divBdr>
            <w:top w:val="none" w:sz="0" w:space="0" w:color="auto"/>
            <w:left w:val="none" w:sz="0" w:space="0" w:color="auto"/>
            <w:bottom w:val="none" w:sz="0" w:space="0" w:color="auto"/>
            <w:right w:val="none" w:sz="0" w:space="0" w:color="auto"/>
          </w:divBdr>
          <w:divsChild>
            <w:div w:id="109133314">
              <w:marLeft w:val="0"/>
              <w:marRight w:val="0"/>
              <w:marTop w:val="0"/>
              <w:marBottom w:val="0"/>
              <w:divBdr>
                <w:top w:val="none" w:sz="0" w:space="0" w:color="auto"/>
                <w:left w:val="none" w:sz="0" w:space="0" w:color="auto"/>
                <w:bottom w:val="none" w:sz="0" w:space="0" w:color="auto"/>
                <w:right w:val="none" w:sz="0" w:space="0" w:color="auto"/>
              </w:divBdr>
              <w:divsChild>
                <w:div w:id="1134710116">
                  <w:marLeft w:val="0"/>
                  <w:marRight w:val="0"/>
                  <w:marTop w:val="0"/>
                  <w:marBottom w:val="0"/>
                  <w:divBdr>
                    <w:top w:val="none" w:sz="0" w:space="0" w:color="auto"/>
                    <w:left w:val="none" w:sz="0" w:space="0" w:color="auto"/>
                    <w:bottom w:val="none" w:sz="0" w:space="0" w:color="auto"/>
                    <w:right w:val="none" w:sz="0" w:space="0" w:color="auto"/>
                  </w:divBdr>
                  <w:divsChild>
                    <w:div w:id="1571772037">
                      <w:marLeft w:val="0"/>
                      <w:marRight w:val="0"/>
                      <w:marTop w:val="0"/>
                      <w:marBottom w:val="0"/>
                      <w:divBdr>
                        <w:top w:val="none" w:sz="0" w:space="0" w:color="auto"/>
                        <w:left w:val="none" w:sz="0" w:space="0" w:color="auto"/>
                        <w:bottom w:val="none" w:sz="0" w:space="0" w:color="auto"/>
                        <w:right w:val="none" w:sz="0" w:space="0" w:color="auto"/>
                      </w:divBdr>
                      <w:divsChild>
                        <w:div w:id="1871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52782">
      <w:bodyDiv w:val="1"/>
      <w:marLeft w:val="0"/>
      <w:marRight w:val="0"/>
      <w:marTop w:val="0"/>
      <w:marBottom w:val="0"/>
      <w:divBdr>
        <w:top w:val="none" w:sz="0" w:space="0" w:color="auto"/>
        <w:left w:val="none" w:sz="0" w:space="0" w:color="auto"/>
        <w:bottom w:val="none" w:sz="0" w:space="0" w:color="auto"/>
        <w:right w:val="none" w:sz="0" w:space="0" w:color="auto"/>
      </w:divBdr>
      <w:divsChild>
        <w:div w:id="914587101">
          <w:marLeft w:val="0"/>
          <w:marRight w:val="0"/>
          <w:marTop w:val="0"/>
          <w:marBottom w:val="0"/>
          <w:divBdr>
            <w:top w:val="none" w:sz="0" w:space="0" w:color="auto"/>
            <w:left w:val="none" w:sz="0" w:space="0" w:color="auto"/>
            <w:bottom w:val="none" w:sz="0" w:space="0" w:color="auto"/>
            <w:right w:val="none" w:sz="0" w:space="0" w:color="auto"/>
          </w:divBdr>
          <w:divsChild>
            <w:div w:id="881480865">
              <w:marLeft w:val="0"/>
              <w:marRight w:val="0"/>
              <w:marTop w:val="0"/>
              <w:marBottom w:val="0"/>
              <w:divBdr>
                <w:top w:val="none" w:sz="0" w:space="0" w:color="auto"/>
                <w:left w:val="none" w:sz="0" w:space="0" w:color="auto"/>
                <w:bottom w:val="none" w:sz="0" w:space="0" w:color="auto"/>
                <w:right w:val="none" w:sz="0" w:space="0" w:color="auto"/>
              </w:divBdr>
              <w:divsChild>
                <w:div w:id="158889707">
                  <w:marLeft w:val="0"/>
                  <w:marRight w:val="0"/>
                  <w:marTop w:val="0"/>
                  <w:marBottom w:val="0"/>
                  <w:divBdr>
                    <w:top w:val="none" w:sz="0" w:space="0" w:color="auto"/>
                    <w:left w:val="none" w:sz="0" w:space="0" w:color="auto"/>
                    <w:bottom w:val="none" w:sz="0" w:space="0" w:color="auto"/>
                    <w:right w:val="none" w:sz="0" w:space="0" w:color="auto"/>
                  </w:divBdr>
                  <w:divsChild>
                    <w:div w:id="1763799081">
                      <w:marLeft w:val="0"/>
                      <w:marRight w:val="0"/>
                      <w:marTop w:val="0"/>
                      <w:marBottom w:val="0"/>
                      <w:divBdr>
                        <w:top w:val="none" w:sz="0" w:space="0" w:color="auto"/>
                        <w:left w:val="none" w:sz="0" w:space="0" w:color="auto"/>
                        <w:bottom w:val="none" w:sz="0" w:space="0" w:color="auto"/>
                        <w:right w:val="none" w:sz="0" w:space="0" w:color="auto"/>
                      </w:divBdr>
                      <w:divsChild>
                        <w:div w:id="1331444402">
                          <w:marLeft w:val="0"/>
                          <w:marRight w:val="0"/>
                          <w:marTop w:val="0"/>
                          <w:marBottom w:val="0"/>
                          <w:divBdr>
                            <w:top w:val="none" w:sz="0" w:space="0" w:color="auto"/>
                            <w:left w:val="none" w:sz="0" w:space="0" w:color="auto"/>
                            <w:bottom w:val="none" w:sz="0" w:space="0" w:color="auto"/>
                            <w:right w:val="none" w:sz="0" w:space="0" w:color="auto"/>
                          </w:divBdr>
                          <w:divsChild>
                            <w:div w:id="1404596581">
                              <w:marLeft w:val="0"/>
                              <w:marRight w:val="0"/>
                              <w:marTop w:val="0"/>
                              <w:marBottom w:val="0"/>
                              <w:divBdr>
                                <w:top w:val="none" w:sz="0" w:space="0" w:color="auto"/>
                                <w:left w:val="none" w:sz="0" w:space="0" w:color="auto"/>
                                <w:bottom w:val="none" w:sz="0" w:space="0" w:color="auto"/>
                                <w:right w:val="none" w:sz="0" w:space="0" w:color="auto"/>
                              </w:divBdr>
                              <w:divsChild>
                                <w:div w:id="1877934943">
                                  <w:marLeft w:val="0"/>
                                  <w:marRight w:val="0"/>
                                  <w:marTop w:val="0"/>
                                  <w:marBottom w:val="0"/>
                                  <w:divBdr>
                                    <w:top w:val="none" w:sz="0" w:space="0" w:color="auto"/>
                                    <w:left w:val="none" w:sz="0" w:space="0" w:color="auto"/>
                                    <w:bottom w:val="none" w:sz="0" w:space="0" w:color="auto"/>
                                    <w:right w:val="none" w:sz="0" w:space="0" w:color="auto"/>
                                  </w:divBdr>
                                  <w:divsChild>
                                    <w:div w:id="180507810">
                                      <w:marLeft w:val="0"/>
                                      <w:marRight w:val="0"/>
                                      <w:marTop w:val="0"/>
                                      <w:marBottom w:val="0"/>
                                      <w:divBdr>
                                        <w:top w:val="none" w:sz="0" w:space="0" w:color="auto"/>
                                        <w:left w:val="none" w:sz="0" w:space="0" w:color="auto"/>
                                        <w:bottom w:val="none" w:sz="0" w:space="0" w:color="auto"/>
                                        <w:right w:val="none" w:sz="0" w:space="0" w:color="auto"/>
                                      </w:divBdr>
                                      <w:divsChild>
                                        <w:div w:id="1661959611">
                                          <w:marLeft w:val="0"/>
                                          <w:marRight w:val="0"/>
                                          <w:marTop w:val="0"/>
                                          <w:marBottom w:val="0"/>
                                          <w:divBdr>
                                            <w:top w:val="none" w:sz="0" w:space="0" w:color="auto"/>
                                            <w:left w:val="none" w:sz="0" w:space="0" w:color="auto"/>
                                            <w:bottom w:val="none" w:sz="0" w:space="0" w:color="auto"/>
                                            <w:right w:val="none" w:sz="0" w:space="0" w:color="auto"/>
                                          </w:divBdr>
                                          <w:divsChild>
                                            <w:div w:id="1683046627">
                                              <w:marLeft w:val="0"/>
                                              <w:marRight w:val="0"/>
                                              <w:marTop w:val="0"/>
                                              <w:marBottom w:val="0"/>
                                              <w:divBdr>
                                                <w:top w:val="none" w:sz="0" w:space="0" w:color="auto"/>
                                                <w:left w:val="none" w:sz="0" w:space="0" w:color="auto"/>
                                                <w:bottom w:val="none" w:sz="0" w:space="0" w:color="auto"/>
                                                <w:right w:val="none" w:sz="0" w:space="0" w:color="auto"/>
                                              </w:divBdr>
                                              <w:divsChild>
                                                <w:div w:id="1220095569">
                                                  <w:marLeft w:val="0"/>
                                                  <w:marRight w:val="0"/>
                                                  <w:marTop w:val="0"/>
                                                  <w:marBottom w:val="0"/>
                                                  <w:divBdr>
                                                    <w:top w:val="none" w:sz="0" w:space="0" w:color="auto"/>
                                                    <w:left w:val="none" w:sz="0" w:space="0" w:color="auto"/>
                                                    <w:bottom w:val="none" w:sz="0" w:space="0" w:color="auto"/>
                                                    <w:right w:val="none" w:sz="0" w:space="0" w:color="auto"/>
                                                  </w:divBdr>
                                                  <w:divsChild>
                                                    <w:div w:id="1598321714">
                                                      <w:marLeft w:val="0"/>
                                                      <w:marRight w:val="0"/>
                                                      <w:marTop w:val="0"/>
                                                      <w:marBottom w:val="0"/>
                                                      <w:divBdr>
                                                        <w:top w:val="single" w:sz="6" w:space="0" w:color="ABABAB"/>
                                                        <w:left w:val="single" w:sz="6" w:space="0" w:color="ABABAB"/>
                                                        <w:bottom w:val="none" w:sz="0" w:space="0" w:color="auto"/>
                                                        <w:right w:val="single" w:sz="6" w:space="0" w:color="ABABAB"/>
                                                      </w:divBdr>
                                                      <w:divsChild>
                                                        <w:div w:id="200940001">
                                                          <w:marLeft w:val="0"/>
                                                          <w:marRight w:val="0"/>
                                                          <w:marTop w:val="0"/>
                                                          <w:marBottom w:val="0"/>
                                                          <w:divBdr>
                                                            <w:top w:val="none" w:sz="0" w:space="0" w:color="auto"/>
                                                            <w:left w:val="none" w:sz="0" w:space="0" w:color="auto"/>
                                                            <w:bottom w:val="none" w:sz="0" w:space="0" w:color="auto"/>
                                                            <w:right w:val="none" w:sz="0" w:space="0" w:color="auto"/>
                                                          </w:divBdr>
                                                          <w:divsChild>
                                                            <w:div w:id="440029096">
                                                              <w:marLeft w:val="0"/>
                                                              <w:marRight w:val="0"/>
                                                              <w:marTop w:val="0"/>
                                                              <w:marBottom w:val="0"/>
                                                              <w:divBdr>
                                                                <w:top w:val="none" w:sz="0" w:space="0" w:color="auto"/>
                                                                <w:left w:val="none" w:sz="0" w:space="0" w:color="auto"/>
                                                                <w:bottom w:val="none" w:sz="0" w:space="0" w:color="auto"/>
                                                                <w:right w:val="none" w:sz="0" w:space="0" w:color="auto"/>
                                                              </w:divBdr>
                                                              <w:divsChild>
                                                                <w:div w:id="1476800292">
                                                                  <w:marLeft w:val="0"/>
                                                                  <w:marRight w:val="0"/>
                                                                  <w:marTop w:val="0"/>
                                                                  <w:marBottom w:val="0"/>
                                                                  <w:divBdr>
                                                                    <w:top w:val="none" w:sz="0" w:space="0" w:color="auto"/>
                                                                    <w:left w:val="none" w:sz="0" w:space="0" w:color="auto"/>
                                                                    <w:bottom w:val="none" w:sz="0" w:space="0" w:color="auto"/>
                                                                    <w:right w:val="none" w:sz="0" w:space="0" w:color="auto"/>
                                                                  </w:divBdr>
                                                                  <w:divsChild>
                                                                    <w:div w:id="1371952993">
                                                                      <w:marLeft w:val="0"/>
                                                                      <w:marRight w:val="0"/>
                                                                      <w:marTop w:val="0"/>
                                                                      <w:marBottom w:val="0"/>
                                                                      <w:divBdr>
                                                                        <w:top w:val="none" w:sz="0" w:space="0" w:color="auto"/>
                                                                        <w:left w:val="none" w:sz="0" w:space="0" w:color="auto"/>
                                                                        <w:bottom w:val="none" w:sz="0" w:space="0" w:color="auto"/>
                                                                        <w:right w:val="none" w:sz="0" w:space="0" w:color="auto"/>
                                                                      </w:divBdr>
                                                                      <w:divsChild>
                                                                        <w:div w:id="800155073">
                                                                          <w:marLeft w:val="0"/>
                                                                          <w:marRight w:val="0"/>
                                                                          <w:marTop w:val="0"/>
                                                                          <w:marBottom w:val="0"/>
                                                                          <w:divBdr>
                                                                            <w:top w:val="none" w:sz="0" w:space="0" w:color="auto"/>
                                                                            <w:left w:val="none" w:sz="0" w:space="0" w:color="auto"/>
                                                                            <w:bottom w:val="none" w:sz="0" w:space="0" w:color="auto"/>
                                                                            <w:right w:val="none" w:sz="0" w:space="0" w:color="auto"/>
                                                                          </w:divBdr>
                                                                          <w:divsChild>
                                                                            <w:div w:id="1177964300">
                                                                              <w:marLeft w:val="0"/>
                                                                              <w:marRight w:val="0"/>
                                                                              <w:marTop w:val="0"/>
                                                                              <w:marBottom w:val="0"/>
                                                                              <w:divBdr>
                                                                                <w:top w:val="none" w:sz="0" w:space="0" w:color="auto"/>
                                                                                <w:left w:val="none" w:sz="0" w:space="0" w:color="auto"/>
                                                                                <w:bottom w:val="none" w:sz="0" w:space="0" w:color="auto"/>
                                                                                <w:right w:val="none" w:sz="0" w:space="0" w:color="auto"/>
                                                                              </w:divBdr>
                                                                              <w:divsChild>
                                                                                <w:div w:id="8591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438019">
      <w:bodyDiv w:val="1"/>
      <w:marLeft w:val="0"/>
      <w:marRight w:val="0"/>
      <w:marTop w:val="0"/>
      <w:marBottom w:val="0"/>
      <w:divBdr>
        <w:top w:val="none" w:sz="0" w:space="0" w:color="auto"/>
        <w:left w:val="none" w:sz="0" w:space="0" w:color="auto"/>
        <w:bottom w:val="none" w:sz="0" w:space="0" w:color="auto"/>
        <w:right w:val="none" w:sz="0" w:space="0" w:color="auto"/>
      </w:divBdr>
      <w:divsChild>
        <w:div w:id="1940944329">
          <w:marLeft w:val="0"/>
          <w:marRight w:val="0"/>
          <w:marTop w:val="0"/>
          <w:marBottom w:val="0"/>
          <w:divBdr>
            <w:top w:val="none" w:sz="0" w:space="0" w:color="auto"/>
            <w:left w:val="none" w:sz="0" w:space="0" w:color="auto"/>
            <w:bottom w:val="none" w:sz="0" w:space="0" w:color="auto"/>
            <w:right w:val="none" w:sz="0" w:space="0" w:color="auto"/>
          </w:divBdr>
          <w:divsChild>
            <w:div w:id="84150335">
              <w:marLeft w:val="0"/>
              <w:marRight w:val="0"/>
              <w:marTop w:val="0"/>
              <w:marBottom w:val="0"/>
              <w:divBdr>
                <w:top w:val="none" w:sz="0" w:space="0" w:color="auto"/>
                <w:left w:val="none" w:sz="0" w:space="0" w:color="auto"/>
                <w:bottom w:val="none" w:sz="0" w:space="0" w:color="auto"/>
                <w:right w:val="none" w:sz="0" w:space="0" w:color="auto"/>
              </w:divBdr>
              <w:divsChild>
                <w:div w:id="918489886">
                  <w:marLeft w:val="0"/>
                  <w:marRight w:val="0"/>
                  <w:marTop w:val="0"/>
                  <w:marBottom w:val="0"/>
                  <w:divBdr>
                    <w:top w:val="none" w:sz="0" w:space="0" w:color="auto"/>
                    <w:left w:val="none" w:sz="0" w:space="0" w:color="auto"/>
                    <w:bottom w:val="none" w:sz="0" w:space="0" w:color="auto"/>
                    <w:right w:val="none" w:sz="0" w:space="0" w:color="auto"/>
                  </w:divBdr>
                  <w:divsChild>
                    <w:div w:id="1529022289">
                      <w:marLeft w:val="0"/>
                      <w:marRight w:val="0"/>
                      <w:marTop w:val="0"/>
                      <w:marBottom w:val="0"/>
                      <w:divBdr>
                        <w:top w:val="none" w:sz="0" w:space="0" w:color="auto"/>
                        <w:left w:val="none" w:sz="0" w:space="0" w:color="auto"/>
                        <w:bottom w:val="none" w:sz="0" w:space="0" w:color="auto"/>
                        <w:right w:val="none" w:sz="0" w:space="0" w:color="auto"/>
                      </w:divBdr>
                      <w:divsChild>
                        <w:div w:id="792285225">
                          <w:marLeft w:val="0"/>
                          <w:marRight w:val="0"/>
                          <w:marTop w:val="0"/>
                          <w:marBottom w:val="0"/>
                          <w:divBdr>
                            <w:top w:val="none" w:sz="0" w:space="0" w:color="auto"/>
                            <w:left w:val="none" w:sz="0" w:space="0" w:color="auto"/>
                            <w:bottom w:val="none" w:sz="0" w:space="0" w:color="auto"/>
                            <w:right w:val="none" w:sz="0" w:space="0" w:color="auto"/>
                          </w:divBdr>
                          <w:divsChild>
                            <w:div w:id="1640762957">
                              <w:marLeft w:val="0"/>
                              <w:marRight w:val="0"/>
                              <w:marTop w:val="0"/>
                              <w:marBottom w:val="0"/>
                              <w:divBdr>
                                <w:top w:val="none" w:sz="0" w:space="0" w:color="auto"/>
                                <w:left w:val="none" w:sz="0" w:space="0" w:color="auto"/>
                                <w:bottom w:val="none" w:sz="0" w:space="0" w:color="auto"/>
                                <w:right w:val="none" w:sz="0" w:space="0" w:color="auto"/>
                              </w:divBdr>
                              <w:divsChild>
                                <w:div w:id="1865705722">
                                  <w:marLeft w:val="0"/>
                                  <w:marRight w:val="0"/>
                                  <w:marTop w:val="0"/>
                                  <w:marBottom w:val="0"/>
                                  <w:divBdr>
                                    <w:top w:val="none" w:sz="0" w:space="0" w:color="auto"/>
                                    <w:left w:val="none" w:sz="0" w:space="0" w:color="auto"/>
                                    <w:bottom w:val="none" w:sz="0" w:space="0" w:color="auto"/>
                                    <w:right w:val="none" w:sz="0" w:space="0" w:color="auto"/>
                                  </w:divBdr>
                                  <w:divsChild>
                                    <w:div w:id="1397582008">
                                      <w:marLeft w:val="0"/>
                                      <w:marRight w:val="0"/>
                                      <w:marTop w:val="0"/>
                                      <w:marBottom w:val="0"/>
                                      <w:divBdr>
                                        <w:top w:val="none" w:sz="0" w:space="0" w:color="auto"/>
                                        <w:left w:val="none" w:sz="0" w:space="0" w:color="auto"/>
                                        <w:bottom w:val="none" w:sz="0" w:space="0" w:color="auto"/>
                                        <w:right w:val="none" w:sz="0" w:space="0" w:color="auto"/>
                                      </w:divBdr>
                                      <w:divsChild>
                                        <w:div w:id="483813762">
                                          <w:marLeft w:val="0"/>
                                          <w:marRight w:val="0"/>
                                          <w:marTop w:val="0"/>
                                          <w:marBottom w:val="0"/>
                                          <w:divBdr>
                                            <w:top w:val="none" w:sz="0" w:space="0" w:color="auto"/>
                                            <w:left w:val="none" w:sz="0" w:space="0" w:color="auto"/>
                                            <w:bottom w:val="none" w:sz="0" w:space="0" w:color="auto"/>
                                            <w:right w:val="none" w:sz="0" w:space="0" w:color="auto"/>
                                          </w:divBdr>
                                          <w:divsChild>
                                            <w:div w:id="340622005">
                                              <w:marLeft w:val="0"/>
                                              <w:marRight w:val="0"/>
                                              <w:marTop w:val="0"/>
                                              <w:marBottom w:val="0"/>
                                              <w:divBdr>
                                                <w:top w:val="none" w:sz="0" w:space="0" w:color="auto"/>
                                                <w:left w:val="none" w:sz="0" w:space="0" w:color="auto"/>
                                                <w:bottom w:val="none" w:sz="0" w:space="0" w:color="auto"/>
                                                <w:right w:val="none" w:sz="0" w:space="0" w:color="auto"/>
                                              </w:divBdr>
                                              <w:divsChild>
                                                <w:div w:id="1983464003">
                                                  <w:marLeft w:val="0"/>
                                                  <w:marRight w:val="0"/>
                                                  <w:marTop w:val="0"/>
                                                  <w:marBottom w:val="0"/>
                                                  <w:divBdr>
                                                    <w:top w:val="none" w:sz="0" w:space="0" w:color="auto"/>
                                                    <w:left w:val="none" w:sz="0" w:space="0" w:color="auto"/>
                                                    <w:bottom w:val="none" w:sz="0" w:space="0" w:color="auto"/>
                                                    <w:right w:val="none" w:sz="0" w:space="0" w:color="auto"/>
                                                  </w:divBdr>
                                                  <w:divsChild>
                                                    <w:div w:id="439449084">
                                                      <w:marLeft w:val="0"/>
                                                      <w:marRight w:val="0"/>
                                                      <w:marTop w:val="0"/>
                                                      <w:marBottom w:val="0"/>
                                                      <w:divBdr>
                                                        <w:top w:val="single" w:sz="6" w:space="0" w:color="ABABAB"/>
                                                        <w:left w:val="single" w:sz="6" w:space="0" w:color="ABABAB"/>
                                                        <w:bottom w:val="none" w:sz="0" w:space="0" w:color="auto"/>
                                                        <w:right w:val="single" w:sz="6" w:space="0" w:color="ABABAB"/>
                                                      </w:divBdr>
                                                      <w:divsChild>
                                                        <w:div w:id="347023850">
                                                          <w:marLeft w:val="0"/>
                                                          <w:marRight w:val="0"/>
                                                          <w:marTop w:val="0"/>
                                                          <w:marBottom w:val="0"/>
                                                          <w:divBdr>
                                                            <w:top w:val="none" w:sz="0" w:space="0" w:color="auto"/>
                                                            <w:left w:val="none" w:sz="0" w:space="0" w:color="auto"/>
                                                            <w:bottom w:val="none" w:sz="0" w:space="0" w:color="auto"/>
                                                            <w:right w:val="none" w:sz="0" w:space="0" w:color="auto"/>
                                                          </w:divBdr>
                                                          <w:divsChild>
                                                            <w:div w:id="377322498">
                                                              <w:marLeft w:val="0"/>
                                                              <w:marRight w:val="0"/>
                                                              <w:marTop w:val="0"/>
                                                              <w:marBottom w:val="0"/>
                                                              <w:divBdr>
                                                                <w:top w:val="none" w:sz="0" w:space="0" w:color="auto"/>
                                                                <w:left w:val="none" w:sz="0" w:space="0" w:color="auto"/>
                                                                <w:bottom w:val="none" w:sz="0" w:space="0" w:color="auto"/>
                                                                <w:right w:val="none" w:sz="0" w:space="0" w:color="auto"/>
                                                              </w:divBdr>
                                                              <w:divsChild>
                                                                <w:div w:id="921370915">
                                                                  <w:marLeft w:val="0"/>
                                                                  <w:marRight w:val="0"/>
                                                                  <w:marTop w:val="0"/>
                                                                  <w:marBottom w:val="0"/>
                                                                  <w:divBdr>
                                                                    <w:top w:val="none" w:sz="0" w:space="0" w:color="auto"/>
                                                                    <w:left w:val="none" w:sz="0" w:space="0" w:color="auto"/>
                                                                    <w:bottom w:val="none" w:sz="0" w:space="0" w:color="auto"/>
                                                                    <w:right w:val="none" w:sz="0" w:space="0" w:color="auto"/>
                                                                  </w:divBdr>
                                                                  <w:divsChild>
                                                                    <w:div w:id="784891267">
                                                                      <w:marLeft w:val="0"/>
                                                                      <w:marRight w:val="0"/>
                                                                      <w:marTop w:val="0"/>
                                                                      <w:marBottom w:val="0"/>
                                                                      <w:divBdr>
                                                                        <w:top w:val="none" w:sz="0" w:space="0" w:color="auto"/>
                                                                        <w:left w:val="none" w:sz="0" w:space="0" w:color="auto"/>
                                                                        <w:bottom w:val="none" w:sz="0" w:space="0" w:color="auto"/>
                                                                        <w:right w:val="none" w:sz="0" w:space="0" w:color="auto"/>
                                                                      </w:divBdr>
                                                                      <w:divsChild>
                                                                        <w:div w:id="201212170">
                                                                          <w:marLeft w:val="0"/>
                                                                          <w:marRight w:val="0"/>
                                                                          <w:marTop w:val="0"/>
                                                                          <w:marBottom w:val="0"/>
                                                                          <w:divBdr>
                                                                            <w:top w:val="none" w:sz="0" w:space="0" w:color="auto"/>
                                                                            <w:left w:val="none" w:sz="0" w:space="0" w:color="auto"/>
                                                                            <w:bottom w:val="none" w:sz="0" w:space="0" w:color="auto"/>
                                                                            <w:right w:val="none" w:sz="0" w:space="0" w:color="auto"/>
                                                                          </w:divBdr>
                                                                          <w:divsChild>
                                                                            <w:div w:id="113138071">
                                                                              <w:marLeft w:val="0"/>
                                                                              <w:marRight w:val="0"/>
                                                                              <w:marTop w:val="0"/>
                                                                              <w:marBottom w:val="0"/>
                                                                              <w:divBdr>
                                                                                <w:top w:val="none" w:sz="0" w:space="0" w:color="auto"/>
                                                                                <w:left w:val="none" w:sz="0" w:space="0" w:color="auto"/>
                                                                                <w:bottom w:val="none" w:sz="0" w:space="0" w:color="auto"/>
                                                                                <w:right w:val="none" w:sz="0" w:space="0" w:color="auto"/>
                                                                              </w:divBdr>
                                                                              <w:divsChild>
                                                                                <w:div w:id="4087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959088">
      <w:bodyDiv w:val="1"/>
      <w:marLeft w:val="0"/>
      <w:marRight w:val="0"/>
      <w:marTop w:val="0"/>
      <w:marBottom w:val="0"/>
      <w:divBdr>
        <w:top w:val="none" w:sz="0" w:space="0" w:color="auto"/>
        <w:left w:val="none" w:sz="0" w:space="0" w:color="auto"/>
        <w:bottom w:val="none" w:sz="0" w:space="0" w:color="auto"/>
        <w:right w:val="none" w:sz="0" w:space="0" w:color="auto"/>
      </w:divBdr>
      <w:divsChild>
        <w:div w:id="1459762823">
          <w:marLeft w:val="0"/>
          <w:marRight w:val="0"/>
          <w:marTop w:val="0"/>
          <w:marBottom w:val="0"/>
          <w:divBdr>
            <w:top w:val="none" w:sz="0" w:space="0" w:color="auto"/>
            <w:left w:val="none" w:sz="0" w:space="0" w:color="auto"/>
            <w:bottom w:val="none" w:sz="0" w:space="0" w:color="auto"/>
            <w:right w:val="none" w:sz="0" w:space="0" w:color="auto"/>
          </w:divBdr>
          <w:divsChild>
            <w:div w:id="638847522">
              <w:marLeft w:val="0"/>
              <w:marRight w:val="0"/>
              <w:marTop w:val="0"/>
              <w:marBottom w:val="0"/>
              <w:divBdr>
                <w:top w:val="none" w:sz="0" w:space="0" w:color="auto"/>
                <w:left w:val="none" w:sz="0" w:space="0" w:color="auto"/>
                <w:bottom w:val="none" w:sz="0" w:space="0" w:color="auto"/>
                <w:right w:val="none" w:sz="0" w:space="0" w:color="auto"/>
              </w:divBdr>
              <w:divsChild>
                <w:div w:id="889653496">
                  <w:marLeft w:val="0"/>
                  <w:marRight w:val="0"/>
                  <w:marTop w:val="0"/>
                  <w:marBottom w:val="0"/>
                  <w:divBdr>
                    <w:top w:val="none" w:sz="0" w:space="0" w:color="auto"/>
                    <w:left w:val="none" w:sz="0" w:space="0" w:color="auto"/>
                    <w:bottom w:val="none" w:sz="0" w:space="0" w:color="auto"/>
                    <w:right w:val="none" w:sz="0" w:space="0" w:color="auto"/>
                  </w:divBdr>
                  <w:divsChild>
                    <w:div w:id="301424134">
                      <w:marLeft w:val="0"/>
                      <w:marRight w:val="0"/>
                      <w:marTop w:val="0"/>
                      <w:marBottom w:val="0"/>
                      <w:divBdr>
                        <w:top w:val="none" w:sz="0" w:space="0" w:color="auto"/>
                        <w:left w:val="none" w:sz="0" w:space="0" w:color="auto"/>
                        <w:bottom w:val="none" w:sz="0" w:space="0" w:color="auto"/>
                        <w:right w:val="none" w:sz="0" w:space="0" w:color="auto"/>
                      </w:divBdr>
                      <w:divsChild>
                        <w:div w:id="1018124468">
                          <w:marLeft w:val="0"/>
                          <w:marRight w:val="0"/>
                          <w:marTop w:val="0"/>
                          <w:marBottom w:val="0"/>
                          <w:divBdr>
                            <w:top w:val="none" w:sz="0" w:space="0" w:color="auto"/>
                            <w:left w:val="none" w:sz="0" w:space="0" w:color="auto"/>
                            <w:bottom w:val="none" w:sz="0" w:space="0" w:color="auto"/>
                            <w:right w:val="none" w:sz="0" w:space="0" w:color="auto"/>
                          </w:divBdr>
                          <w:divsChild>
                            <w:div w:id="1163934642">
                              <w:marLeft w:val="0"/>
                              <w:marRight w:val="0"/>
                              <w:marTop w:val="0"/>
                              <w:marBottom w:val="0"/>
                              <w:divBdr>
                                <w:top w:val="none" w:sz="0" w:space="0" w:color="auto"/>
                                <w:left w:val="none" w:sz="0" w:space="0" w:color="auto"/>
                                <w:bottom w:val="none" w:sz="0" w:space="0" w:color="auto"/>
                                <w:right w:val="none" w:sz="0" w:space="0" w:color="auto"/>
                              </w:divBdr>
                              <w:divsChild>
                                <w:div w:id="617301212">
                                  <w:marLeft w:val="0"/>
                                  <w:marRight w:val="0"/>
                                  <w:marTop w:val="0"/>
                                  <w:marBottom w:val="0"/>
                                  <w:divBdr>
                                    <w:top w:val="none" w:sz="0" w:space="0" w:color="auto"/>
                                    <w:left w:val="none" w:sz="0" w:space="0" w:color="auto"/>
                                    <w:bottom w:val="none" w:sz="0" w:space="0" w:color="auto"/>
                                    <w:right w:val="none" w:sz="0" w:space="0" w:color="auto"/>
                                  </w:divBdr>
                                  <w:divsChild>
                                    <w:div w:id="43215470">
                                      <w:marLeft w:val="0"/>
                                      <w:marRight w:val="0"/>
                                      <w:marTop w:val="0"/>
                                      <w:marBottom w:val="0"/>
                                      <w:divBdr>
                                        <w:top w:val="none" w:sz="0" w:space="0" w:color="auto"/>
                                        <w:left w:val="none" w:sz="0" w:space="0" w:color="auto"/>
                                        <w:bottom w:val="none" w:sz="0" w:space="0" w:color="auto"/>
                                        <w:right w:val="none" w:sz="0" w:space="0" w:color="auto"/>
                                      </w:divBdr>
                                      <w:divsChild>
                                        <w:div w:id="1067922439">
                                          <w:marLeft w:val="0"/>
                                          <w:marRight w:val="0"/>
                                          <w:marTop w:val="0"/>
                                          <w:marBottom w:val="0"/>
                                          <w:divBdr>
                                            <w:top w:val="none" w:sz="0" w:space="0" w:color="auto"/>
                                            <w:left w:val="none" w:sz="0" w:space="0" w:color="auto"/>
                                            <w:bottom w:val="none" w:sz="0" w:space="0" w:color="auto"/>
                                            <w:right w:val="none" w:sz="0" w:space="0" w:color="auto"/>
                                          </w:divBdr>
                                          <w:divsChild>
                                            <w:div w:id="1140659687">
                                              <w:marLeft w:val="0"/>
                                              <w:marRight w:val="0"/>
                                              <w:marTop w:val="0"/>
                                              <w:marBottom w:val="0"/>
                                              <w:divBdr>
                                                <w:top w:val="none" w:sz="0" w:space="0" w:color="auto"/>
                                                <w:left w:val="none" w:sz="0" w:space="0" w:color="auto"/>
                                                <w:bottom w:val="none" w:sz="0" w:space="0" w:color="auto"/>
                                                <w:right w:val="none" w:sz="0" w:space="0" w:color="auto"/>
                                              </w:divBdr>
                                              <w:divsChild>
                                                <w:div w:id="991371475">
                                                  <w:marLeft w:val="0"/>
                                                  <w:marRight w:val="0"/>
                                                  <w:marTop w:val="0"/>
                                                  <w:marBottom w:val="0"/>
                                                  <w:divBdr>
                                                    <w:top w:val="none" w:sz="0" w:space="0" w:color="auto"/>
                                                    <w:left w:val="none" w:sz="0" w:space="0" w:color="auto"/>
                                                    <w:bottom w:val="none" w:sz="0" w:space="0" w:color="auto"/>
                                                    <w:right w:val="none" w:sz="0" w:space="0" w:color="auto"/>
                                                  </w:divBdr>
                                                  <w:divsChild>
                                                    <w:div w:id="1841113713">
                                                      <w:marLeft w:val="0"/>
                                                      <w:marRight w:val="0"/>
                                                      <w:marTop w:val="0"/>
                                                      <w:marBottom w:val="0"/>
                                                      <w:divBdr>
                                                        <w:top w:val="single" w:sz="6" w:space="0" w:color="ABABAB"/>
                                                        <w:left w:val="single" w:sz="6" w:space="0" w:color="ABABAB"/>
                                                        <w:bottom w:val="none" w:sz="0" w:space="0" w:color="auto"/>
                                                        <w:right w:val="single" w:sz="6" w:space="0" w:color="ABABAB"/>
                                                      </w:divBdr>
                                                      <w:divsChild>
                                                        <w:div w:id="332803278">
                                                          <w:marLeft w:val="0"/>
                                                          <w:marRight w:val="0"/>
                                                          <w:marTop w:val="0"/>
                                                          <w:marBottom w:val="0"/>
                                                          <w:divBdr>
                                                            <w:top w:val="none" w:sz="0" w:space="0" w:color="auto"/>
                                                            <w:left w:val="none" w:sz="0" w:space="0" w:color="auto"/>
                                                            <w:bottom w:val="none" w:sz="0" w:space="0" w:color="auto"/>
                                                            <w:right w:val="none" w:sz="0" w:space="0" w:color="auto"/>
                                                          </w:divBdr>
                                                          <w:divsChild>
                                                            <w:div w:id="221403032">
                                                              <w:marLeft w:val="0"/>
                                                              <w:marRight w:val="0"/>
                                                              <w:marTop w:val="0"/>
                                                              <w:marBottom w:val="0"/>
                                                              <w:divBdr>
                                                                <w:top w:val="none" w:sz="0" w:space="0" w:color="auto"/>
                                                                <w:left w:val="none" w:sz="0" w:space="0" w:color="auto"/>
                                                                <w:bottom w:val="none" w:sz="0" w:space="0" w:color="auto"/>
                                                                <w:right w:val="none" w:sz="0" w:space="0" w:color="auto"/>
                                                              </w:divBdr>
                                                              <w:divsChild>
                                                                <w:div w:id="158273694">
                                                                  <w:marLeft w:val="0"/>
                                                                  <w:marRight w:val="0"/>
                                                                  <w:marTop w:val="0"/>
                                                                  <w:marBottom w:val="0"/>
                                                                  <w:divBdr>
                                                                    <w:top w:val="none" w:sz="0" w:space="0" w:color="auto"/>
                                                                    <w:left w:val="none" w:sz="0" w:space="0" w:color="auto"/>
                                                                    <w:bottom w:val="none" w:sz="0" w:space="0" w:color="auto"/>
                                                                    <w:right w:val="none" w:sz="0" w:space="0" w:color="auto"/>
                                                                  </w:divBdr>
                                                                  <w:divsChild>
                                                                    <w:div w:id="1650161696">
                                                                      <w:marLeft w:val="0"/>
                                                                      <w:marRight w:val="0"/>
                                                                      <w:marTop w:val="0"/>
                                                                      <w:marBottom w:val="0"/>
                                                                      <w:divBdr>
                                                                        <w:top w:val="none" w:sz="0" w:space="0" w:color="auto"/>
                                                                        <w:left w:val="none" w:sz="0" w:space="0" w:color="auto"/>
                                                                        <w:bottom w:val="none" w:sz="0" w:space="0" w:color="auto"/>
                                                                        <w:right w:val="none" w:sz="0" w:space="0" w:color="auto"/>
                                                                      </w:divBdr>
                                                                      <w:divsChild>
                                                                        <w:div w:id="1281911828">
                                                                          <w:marLeft w:val="0"/>
                                                                          <w:marRight w:val="0"/>
                                                                          <w:marTop w:val="0"/>
                                                                          <w:marBottom w:val="0"/>
                                                                          <w:divBdr>
                                                                            <w:top w:val="none" w:sz="0" w:space="0" w:color="auto"/>
                                                                            <w:left w:val="none" w:sz="0" w:space="0" w:color="auto"/>
                                                                            <w:bottom w:val="none" w:sz="0" w:space="0" w:color="auto"/>
                                                                            <w:right w:val="none" w:sz="0" w:space="0" w:color="auto"/>
                                                                          </w:divBdr>
                                                                          <w:divsChild>
                                                                            <w:div w:id="939919799">
                                                                              <w:marLeft w:val="0"/>
                                                                              <w:marRight w:val="0"/>
                                                                              <w:marTop w:val="0"/>
                                                                              <w:marBottom w:val="0"/>
                                                                              <w:divBdr>
                                                                                <w:top w:val="none" w:sz="0" w:space="0" w:color="auto"/>
                                                                                <w:left w:val="none" w:sz="0" w:space="0" w:color="auto"/>
                                                                                <w:bottom w:val="none" w:sz="0" w:space="0" w:color="auto"/>
                                                                                <w:right w:val="none" w:sz="0" w:space="0" w:color="auto"/>
                                                                              </w:divBdr>
                                                                              <w:divsChild>
                                                                                <w:div w:id="4214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pbac-meetings/psd/2018-07/Cerliponase-psd-july-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gov.au/internet/main/publishing.nsf/content/FD13E541FA14735CCA257BF0001B0AC0/$File/Procedure-guidance-for-medicines-funded-through-the-LSDP.pdf" TargetMode="External"/><Relationship Id="rId4" Type="http://schemas.openxmlformats.org/officeDocument/2006/relationships/settings" Target="settings.xml"/><Relationship Id="rId9" Type="http://schemas.openxmlformats.org/officeDocument/2006/relationships/hyperlink" Target="http://www.pbs.gov.au/info/industry/listing/elements/pbac-meetings/psd/2018-07/Cerliponase-psd-jul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0930-0626-4DC8-BD39-FC85603E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Cerliponase alfa (Brineura®) outcome statement</dc:title>
  <dc:subject/>
  <dc:creator/>
  <cp:keywords/>
  <dc:description/>
  <cp:lastModifiedBy/>
  <cp:revision>1</cp:revision>
  <dcterms:created xsi:type="dcterms:W3CDTF">2019-07-01T00:57:00Z</dcterms:created>
  <dcterms:modified xsi:type="dcterms:W3CDTF">2020-10-26T03:56:00Z</dcterms:modified>
</cp:coreProperties>
</file>