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87" w:rsidRDefault="007A0087" w:rsidP="007A0087">
      <w:r>
        <w:t>Australian Government</w:t>
      </w:r>
    </w:p>
    <w:p w:rsidR="007A0087" w:rsidRDefault="007A0087" w:rsidP="007A0087">
      <w:r>
        <w:t>Department of Health and Ageing</w:t>
      </w:r>
    </w:p>
    <w:p w:rsidR="007A0087" w:rsidRDefault="007A0087" w:rsidP="007A0087"/>
    <w:p w:rsidR="007A0087" w:rsidRDefault="007A0087" w:rsidP="007A0087"/>
    <w:p w:rsidR="007A0087" w:rsidRDefault="007A0087" w:rsidP="007A0087">
      <w:pPr>
        <w:pStyle w:val="Title"/>
      </w:pPr>
      <w:r>
        <w:t>Get Up &amp; Grow</w:t>
      </w:r>
    </w:p>
    <w:p w:rsidR="007A0087" w:rsidRPr="001E6136" w:rsidRDefault="007A0087" w:rsidP="007A0087"/>
    <w:p w:rsidR="007A0087" w:rsidRDefault="007A0087" w:rsidP="007A0087">
      <w:pPr>
        <w:pStyle w:val="Title"/>
      </w:pPr>
      <w:r>
        <w:t>Healthy Eating and Physical Activity for Early</w:t>
      </w:r>
      <w:bookmarkStart w:id="0" w:name="_GoBack"/>
      <w:bookmarkEnd w:id="0"/>
      <w:r>
        <w:t xml:space="preserve"> Childhood</w:t>
      </w:r>
    </w:p>
    <w:p w:rsidR="007A0087" w:rsidRDefault="007A0087" w:rsidP="007A0087">
      <w:pPr>
        <w:pStyle w:val="Subtitle"/>
      </w:pPr>
      <w:bookmarkStart w:id="1" w:name="OLE_LINK1"/>
      <w:bookmarkStart w:id="2" w:name="OLE_LINK2"/>
      <w:bookmarkStart w:id="3" w:name="OLE_LINK3"/>
      <w:r>
        <w:t>First foods: Food provided by the early childhood setting</w:t>
      </w:r>
    </w:p>
    <w:bookmarkEnd w:id="1"/>
    <w:bookmarkEnd w:id="2"/>
    <w:bookmarkEnd w:id="3"/>
    <w:p w:rsidR="007A0087" w:rsidRPr="001E6136" w:rsidRDefault="007A0087" w:rsidP="007A0087"/>
    <w:p w:rsidR="007A0087" w:rsidRDefault="007A0087" w:rsidP="007A0087">
      <w:pPr>
        <w:pStyle w:val="Heading1"/>
        <w:rPr>
          <w:lang w:val="en-AU"/>
        </w:rPr>
      </w:pPr>
      <w:r>
        <w:rPr>
          <w:lang w:val="en-AU"/>
        </w:rPr>
        <w:t>Introducing solids</w:t>
      </w:r>
    </w:p>
    <w:p w:rsidR="007A0087" w:rsidRDefault="007A0087" w:rsidP="007A0087">
      <w:r>
        <w:t xml:space="preserve">At around six months of age, a diet of breastmilk or formula alone no longer meets infants’ nutritional requirements. Other foods are needed to complement milk-feeds, and at this age infants are ready to start learning the skills needed for eating solid foods, and to experience new tastes and textures. These skills form a foundation for future eating </w:t>
      </w:r>
      <w:proofErr w:type="spellStart"/>
      <w:r>
        <w:t>behaviours</w:t>
      </w:r>
      <w:proofErr w:type="spellEnd"/>
      <w:r>
        <w:t xml:space="preserve"> and</w:t>
      </w:r>
    </w:p>
    <w:p w:rsidR="007A0087" w:rsidRDefault="007A0087" w:rsidP="007A0087">
      <w:proofErr w:type="gramStart"/>
      <w:r>
        <w:t>preferences</w:t>
      </w:r>
      <w:proofErr w:type="gramEnd"/>
      <w:r>
        <w:t>.</w:t>
      </w:r>
    </w:p>
    <w:p w:rsidR="007A0087" w:rsidRDefault="007A0087" w:rsidP="007A0087"/>
    <w:p w:rsidR="007A0087" w:rsidRDefault="007A0087" w:rsidP="007A0087">
      <w:r>
        <w:t xml:space="preserve">Talk to early childhood staff and </w:t>
      </w:r>
      <w:proofErr w:type="spellStart"/>
      <w:r>
        <w:t>carers</w:t>
      </w:r>
      <w:proofErr w:type="spellEnd"/>
      <w:r>
        <w:t xml:space="preserve"> about how your child is eating at home. Staff and </w:t>
      </w:r>
      <w:proofErr w:type="spellStart"/>
      <w:r>
        <w:t>carers</w:t>
      </w:r>
      <w:proofErr w:type="spellEnd"/>
      <w:r>
        <w:t xml:space="preserve"> will assist with feeding, and help your baby to enjoy experiences with new foods. They will also be able to tell you what your child</w:t>
      </w:r>
    </w:p>
    <w:p w:rsidR="007A0087" w:rsidRDefault="007A0087" w:rsidP="007A0087">
      <w:proofErr w:type="gramStart"/>
      <w:r>
        <w:t>has</w:t>
      </w:r>
      <w:proofErr w:type="gramEnd"/>
      <w:r>
        <w:t xml:space="preserve"> eaten during the day, and whether they are enjoying any new foods.</w:t>
      </w:r>
    </w:p>
    <w:p w:rsidR="007A0087" w:rsidRPr="00CF0D9F" w:rsidRDefault="007A0087" w:rsidP="007A0087">
      <w:pPr>
        <w:pStyle w:val="Heading1"/>
        <w:rPr>
          <w:rFonts w:cs="Arial"/>
        </w:rPr>
      </w:pPr>
      <w:r>
        <w:rPr>
          <w:lang w:val="en-AU"/>
        </w:rPr>
        <w:t>What foods to introduce...</w:t>
      </w:r>
    </w:p>
    <w:p w:rsidR="007A0087" w:rsidRDefault="007A0087" w:rsidP="007A0087">
      <w:pPr>
        <w:rPr>
          <w:lang w:val="en-AU"/>
        </w:rPr>
      </w:pPr>
      <w:bookmarkStart w:id="4" w:name="_Toc354141680"/>
      <w:r w:rsidRPr="007A0087">
        <w:rPr>
          <w:lang w:val="en-AU"/>
        </w:rPr>
        <w:t>Foods can be introduced in any order and at a</w:t>
      </w:r>
      <w:r>
        <w:rPr>
          <w:lang w:val="en-AU"/>
        </w:rPr>
        <w:t xml:space="preserve"> </w:t>
      </w:r>
      <w:r w:rsidRPr="007A0087">
        <w:rPr>
          <w:lang w:val="en-AU"/>
        </w:rPr>
        <w:t>rate that suits the infant provided the texture is</w:t>
      </w:r>
      <w:r>
        <w:rPr>
          <w:lang w:val="en-AU"/>
        </w:rPr>
        <w:t xml:space="preserve"> </w:t>
      </w:r>
      <w:r w:rsidRPr="007A0087">
        <w:rPr>
          <w:lang w:val="en-AU"/>
        </w:rPr>
        <w:t>suitable for the infant’s stage of development.</w:t>
      </w:r>
    </w:p>
    <w:tbl>
      <w:tblPr>
        <w:tblStyle w:val="TableGrid"/>
        <w:tblW w:w="0" w:type="auto"/>
        <w:tblLook w:val="04A0" w:firstRow="1" w:lastRow="0" w:firstColumn="1" w:lastColumn="0" w:noHBand="0" w:noVBand="1"/>
      </w:tblPr>
      <w:tblGrid>
        <w:gridCol w:w="2376"/>
        <w:gridCol w:w="6140"/>
      </w:tblGrid>
      <w:tr w:rsidR="007A0087" w:rsidRPr="00297BF4" w:rsidTr="006369F8">
        <w:trPr>
          <w:tblHeader/>
        </w:trPr>
        <w:tc>
          <w:tcPr>
            <w:tcW w:w="2376" w:type="dxa"/>
          </w:tcPr>
          <w:p w:rsidR="007A0087" w:rsidRPr="00297BF4" w:rsidRDefault="007A0087" w:rsidP="006369F8">
            <w:pPr>
              <w:spacing w:before="120" w:after="120"/>
              <w:rPr>
                <w:rFonts w:cs="Arial"/>
                <w:b/>
              </w:rPr>
            </w:pPr>
            <w:r w:rsidRPr="00297BF4">
              <w:rPr>
                <w:rFonts w:cs="Arial"/>
                <w:b/>
              </w:rPr>
              <w:t>Stage</w:t>
            </w:r>
          </w:p>
        </w:tc>
        <w:tc>
          <w:tcPr>
            <w:tcW w:w="6140" w:type="dxa"/>
          </w:tcPr>
          <w:p w:rsidR="007A0087" w:rsidRPr="00297BF4" w:rsidRDefault="007A0087" w:rsidP="006369F8">
            <w:pPr>
              <w:spacing w:before="120" w:after="120"/>
              <w:rPr>
                <w:rFonts w:cs="Arial"/>
                <w:b/>
              </w:rPr>
            </w:pPr>
            <w:r w:rsidRPr="00297BF4">
              <w:rPr>
                <w:rFonts w:cs="Arial"/>
                <w:b/>
              </w:rPr>
              <w:t>Examples of foods that can be consumed</w:t>
            </w:r>
          </w:p>
        </w:tc>
      </w:tr>
      <w:tr w:rsidR="007A0087" w:rsidRPr="00297BF4" w:rsidTr="006369F8">
        <w:tc>
          <w:tcPr>
            <w:tcW w:w="2376" w:type="dxa"/>
          </w:tcPr>
          <w:p w:rsidR="007A0087" w:rsidRPr="00297BF4" w:rsidRDefault="007A0087" w:rsidP="006369F8">
            <w:pPr>
              <w:spacing w:before="120" w:after="120"/>
              <w:rPr>
                <w:rFonts w:cs="Arial"/>
                <w:b/>
              </w:rPr>
            </w:pPr>
            <w:r w:rsidRPr="00297BF4">
              <w:rPr>
                <w:rFonts w:cs="Arial"/>
                <w:b/>
              </w:rPr>
              <w:t>First foods (from around six months)</w:t>
            </w:r>
          </w:p>
        </w:tc>
        <w:tc>
          <w:tcPr>
            <w:tcW w:w="6140" w:type="dxa"/>
          </w:tcPr>
          <w:p w:rsidR="007A0087" w:rsidRPr="00297BF4" w:rsidRDefault="007A0087" w:rsidP="006369F8">
            <w:pPr>
              <w:spacing w:before="120" w:after="120"/>
              <w:rPr>
                <w:rFonts w:cs="Arial"/>
              </w:rPr>
            </w:pPr>
            <w:r w:rsidRPr="00297BF4">
              <w:rPr>
                <w:rFonts w:cs="Arial"/>
                <w:color w:val="323133"/>
              </w:rPr>
              <w:t>Iron rich foods, including fortified cereals</w:t>
            </w:r>
            <w:r>
              <w:rPr>
                <w:rFonts w:cs="Arial"/>
                <w:color w:val="323133"/>
              </w:rPr>
              <w:t xml:space="preserve"> </w:t>
            </w:r>
            <w:r w:rsidRPr="00297BF4">
              <w:rPr>
                <w:rFonts w:cs="Arial"/>
                <w:color w:val="323133"/>
              </w:rPr>
              <w:t>(e.g. rice), vegetables (e.g. legumes, soy beans, lentils), fish, liver, meat and poultry, cooked plain tofu</w:t>
            </w:r>
          </w:p>
        </w:tc>
      </w:tr>
      <w:tr w:rsidR="007A0087" w:rsidRPr="00297BF4" w:rsidTr="006369F8">
        <w:tc>
          <w:tcPr>
            <w:tcW w:w="2376" w:type="dxa"/>
          </w:tcPr>
          <w:p w:rsidR="007A0087" w:rsidRPr="00297BF4" w:rsidRDefault="007A0087" w:rsidP="006369F8">
            <w:pPr>
              <w:spacing w:before="120" w:after="120"/>
              <w:rPr>
                <w:rFonts w:cs="Arial"/>
                <w:b/>
              </w:rPr>
            </w:pPr>
            <w:r w:rsidRPr="00297BF4">
              <w:rPr>
                <w:rFonts w:cs="Arial"/>
                <w:b/>
              </w:rPr>
              <w:t xml:space="preserve">Other nutritious foods to be introduced before </w:t>
            </w:r>
            <w:r w:rsidRPr="00297BF4">
              <w:rPr>
                <w:rFonts w:cs="Arial"/>
                <w:b/>
              </w:rPr>
              <w:lastRenderedPageBreak/>
              <w:t>12 months</w:t>
            </w:r>
          </w:p>
        </w:tc>
        <w:tc>
          <w:tcPr>
            <w:tcW w:w="6140" w:type="dxa"/>
          </w:tcPr>
          <w:p w:rsidR="007A0087" w:rsidRPr="00297BF4" w:rsidRDefault="007A0087" w:rsidP="006369F8">
            <w:pPr>
              <w:spacing w:before="120" w:after="120"/>
              <w:rPr>
                <w:rFonts w:cs="Arial"/>
              </w:rPr>
            </w:pPr>
            <w:r w:rsidRPr="00297BF4">
              <w:rPr>
                <w:rFonts w:cs="Arial"/>
                <w:color w:val="323133"/>
              </w:rPr>
              <w:lastRenderedPageBreak/>
              <w:t xml:space="preserve">Cooked or raw vegetables (e.g. carrot, potato, tomato), fruit (e.g. apple, banana, melon), whole egg, cereals (e.g. wheat, oats), bread, pasta, nut pastes, toast fingers and rusks, dairy foods such as full-fat cheese, </w:t>
            </w:r>
            <w:r w:rsidRPr="00297BF4">
              <w:rPr>
                <w:rFonts w:cs="Arial"/>
                <w:color w:val="323133"/>
              </w:rPr>
              <w:lastRenderedPageBreak/>
              <w:t>custards and yoghurt</w:t>
            </w:r>
          </w:p>
        </w:tc>
      </w:tr>
      <w:tr w:rsidR="007A0087" w:rsidRPr="00297BF4" w:rsidTr="006369F8">
        <w:tc>
          <w:tcPr>
            <w:tcW w:w="2376" w:type="dxa"/>
          </w:tcPr>
          <w:p w:rsidR="007A0087" w:rsidRPr="00297BF4" w:rsidRDefault="007A0087" w:rsidP="006369F8">
            <w:pPr>
              <w:spacing w:before="120" w:after="120"/>
              <w:rPr>
                <w:rFonts w:cs="Arial"/>
                <w:b/>
              </w:rPr>
            </w:pPr>
            <w:r w:rsidRPr="00297BF4">
              <w:rPr>
                <w:rFonts w:cs="Arial"/>
                <w:b/>
              </w:rPr>
              <w:lastRenderedPageBreak/>
              <w:t>From 12 to 24 months</w:t>
            </w:r>
          </w:p>
        </w:tc>
        <w:tc>
          <w:tcPr>
            <w:tcW w:w="6140" w:type="dxa"/>
          </w:tcPr>
          <w:p w:rsidR="007A0087" w:rsidRDefault="007A0087" w:rsidP="006369F8">
            <w:pPr>
              <w:spacing w:before="120" w:after="120"/>
              <w:rPr>
                <w:rFonts w:cs="Arial"/>
                <w:color w:val="323133"/>
              </w:rPr>
            </w:pPr>
            <w:r w:rsidRPr="00297BF4">
              <w:rPr>
                <w:rFonts w:cs="Arial"/>
                <w:color w:val="323133"/>
              </w:rPr>
              <w:t>Family foods</w:t>
            </w:r>
          </w:p>
          <w:p w:rsidR="007A0087" w:rsidRPr="00297BF4" w:rsidRDefault="007A0087" w:rsidP="006369F8">
            <w:pPr>
              <w:spacing w:before="120" w:after="120"/>
              <w:rPr>
                <w:rFonts w:cs="Arial"/>
              </w:rPr>
            </w:pPr>
            <w:r w:rsidRPr="00297BF4">
              <w:rPr>
                <w:rFonts w:cs="Arial"/>
                <w:color w:val="323133"/>
              </w:rPr>
              <w:t xml:space="preserve">Full-cream </w:t>
            </w:r>
            <w:proofErr w:type="spellStart"/>
            <w:r w:rsidRPr="00297BF4">
              <w:rPr>
                <w:rFonts w:cs="Arial"/>
                <w:color w:val="323133"/>
              </w:rPr>
              <w:t>pasteurised</w:t>
            </w:r>
            <w:proofErr w:type="spellEnd"/>
            <w:r w:rsidRPr="00297BF4">
              <w:rPr>
                <w:rFonts w:cs="Arial"/>
                <w:color w:val="323133"/>
              </w:rPr>
              <w:t xml:space="preserve"> milk</w:t>
            </w:r>
          </w:p>
        </w:tc>
      </w:tr>
    </w:tbl>
    <w:p w:rsidR="007A0087" w:rsidRPr="007A0087" w:rsidRDefault="007A0087" w:rsidP="007A0087">
      <w:pPr>
        <w:pStyle w:val="Heading1"/>
        <w:rPr>
          <w:rFonts w:eastAsiaTheme="minorEastAsia" w:cstheme="minorBidi"/>
          <w:b w:val="0"/>
          <w:bCs w:val="0"/>
          <w:sz w:val="24"/>
          <w:szCs w:val="24"/>
        </w:rPr>
      </w:pPr>
      <w:r w:rsidRPr="007A0087">
        <w:rPr>
          <w:rFonts w:eastAsiaTheme="minorEastAsia" w:cstheme="minorBidi"/>
          <w:b w:val="0"/>
          <w:bCs w:val="0"/>
          <w:sz w:val="24"/>
          <w:szCs w:val="24"/>
        </w:rPr>
        <w:t xml:space="preserve">Talk to staff and </w:t>
      </w:r>
      <w:proofErr w:type="spellStart"/>
      <w:r w:rsidRPr="007A0087">
        <w:rPr>
          <w:rFonts w:eastAsiaTheme="minorEastAsia" w:cstheme="minorBidi"/>
          <w:b w:val="0"/>
          <w:bCs w:val="0"/>
          <w:sz w:val="24"/>
          <w:szCs w:val="24"/>
        </w:rPr>
        <w:t>carers</w:t>
      </w:r>
      <w:proofErr w:type="spellEnd"/>
      <w:r w:rsidRPr="007A0087">
        <w:rPr>
          <w:rFonts w:eastAsiaTheme="minorEastAsia" w:cstheme="minorBidi"/>
          <w:b w:val="0"/>
          <w:bCs w:val="0"/>
          <w:sz w:val="24"/>
          <w:szCs w:val="24"/>
        </w:rPr>
        <w:t xml:space="preserve"> and let them know what</w:t>
      </w:r>
      <w:r>
        <w:rPr>
          <w:rFonts w:eastAsiaTheme="minorEastAsia" w:cstheme="minorBidi"/>
          <w:b w:val="0"/>
          <w:bCs w:val="0"/>
          <w:sz w:val="24"/>
          <w:szCs w:val="24"/>
        </w:rPr>
        <w:t xml:space="preserve"> </w:t>
      </w:r>
      <w:r w:rsidRPr="007A0087">
        <w:rPr>
          <w:rFonts w:eastAsiaTheme="minorEastAsia" w:cstheme="minorBidi"/>
          <w:b w:val="0"/>
          <w:bCs w:val="0"/>
          <w:sz w:val="24"/>
          <w:szCs w:val="24"/>
        </w:rPr>
        <w:t>foods your baby has tried so far, and how they</w:t>
      </w:r>
      <w:r>
        <w:rPr>
          <w:rFonts w:eastAsiaTheme="minorEastAsia" w:cstheme="minorBidi"/>
          <w:b w:val="0"/>
          <w:bCs w:val="0"/>
          <w:sz w:val="24"/>
          <w:szCs w:val="24"/>
        </w:rPr>
        <w:t xml:space="preserve"> are progressing with textures.</w:t>
      </w:r>
    </w:p>
    <w:p w:rsidR="007A0087" w:rsidRDefault="007A0087" w:rsidP="007A0087">
      <w:pPr>
        <w:pStyle w:val="Heading1"/>
        <w:rPr>
          <w:lang w:val="en-AU"/>
        </w:rPr>
      </w:pPr>
      <w:r>
        <w:rPr>
          <w:lang w:val="en-AU"/>
        </w:rPr>
        <w:t>Choking risks for infants</w:t>
      </w:r>
    </w:p>
    <w:p w:rsidR="007A0087" w:rsidRDefault="007A0087" w:rsidP="007A0087">
      <w:r>
        <w:t>Some foods are choking risks for young children whose teeth and chewing skills are still developing. Early childhood settings will have policies in place to reduce the risk of choking in young children.</w:t>
      </w:r>
    </w:p>
    <w:p w:rsidR="007A0087" w:rsidRDefault="007A0087" w:rsidP="007A0087"/>
    <w:p w:rsidR="007A0087" w:rsidRDefault="007A0087" w:rsidP="007A0087">
      <w:r>
        <w:t>To reduce the risk of choking:</w:t>
      </w:r>
    </w:p>
    <w:p w:rsidR="007A0087" w:rsidRDefault="007A0087" w:rsidP="007A0087"/>
    <w:p w:rsidR="007A0087" w:rsidRDefault="007A0087" w:rsidP="007A0087">
      <w:pPr>
        <w:pStyle w:val="Bullet"/>
      </w:pPr>
      <w:r>
        <w:t>Offer foods with developmentally-suitable textures – start with smooth and soft foods, and then progress to minced foods and finally family foods.</w:t>
      </w:r>
    </w:p>
    <w:p w:rsidR="007A0087" w:rsidRDefault="007A0087" w:rsidP="007A0087">
      <w:pPr>
        <w:pStyle w:val="Bullet"/>
      </w:pPr>
      <w:r>
        <w:t>Grate, cook or mash apples, carrots and other hard fruits or vegetables before offering them to young children.</w:t>
      </w:r>
    </w:p>
    <w:p w:rsidR="007A0087" w:rsidRDefault="007A0087" w:rsidP="007A0087">
      <w:pPr>
        <w:pStyle w:val="Bullet"/>
      </w:pPr>
      <w:r>
        <w:t xml:space="preserve">Whole nuts, popcorn and other hard, small, round and/or sticky solid foods should not be served to young children at all. </w:t>
      </w:r>
    </w:p>
    <w:p w:rsidR="007A0087" w:rsidRPr="0054771A" w:rsidRDefault="007A0087" w:rsidP="007A0087">
      <w:pPr>
        <w:pStyle w:val="Heading1"/>
        <w:rPr>
          <w:lang w:val="en-AU"/>
        </w:rPr>
      </w:pPr>
      <w:r w:rsidRPr="0054771A">
        <w:rPr>
          <w:lang w:val="en-AU"/>
        </w:rPr>
        <w:t>How to introduce solids</w:t>
      </w:r>
    </w:p>
    <w:p w:rsidR="007A0087" w:rsidRDefault="007A0087" w:rsidP="007A0087">
      <w:r>
        <w:t>While solids are being introduced, it is important that milk-feeding continues too. Breastmilk should continue to be the main milk drink for infants up to 12 months of age (or longer if you wish). Alternatively, babies on infant formula</w:t>
      </w:r>
    </w:p>
    <w:p w:rsidR="007A0087" w:rsidRDefault="007A0087" w:rsidP="007A0087">
      <w:proofErr w:type="gramStart"/>
      <w:r>
        <w:t>should</w:t>
      </w:r>
      <w:proofErr w:type="gramEnd"/>
      <w:r>
        <w:t xml:space="preserve"> continue to have formula until 12 months also.</w:t>
      </w:r>
    </w:p>
    <w:p w:rsidR="007A0087" w:rsidRDefault="007A0087" w:rsidP="007A0087"/>
    <w:p w:rsidR="007A0087" w:rsidRDefault="007A0087" w:rsidP="007A0087">
      <w:r>
        <w:t>As long as iron rich foods are included in first foods, foods can be introduced in any order and at a rate that suits the infant. The order and number of foods being introduced is not important. Slow introduction of solid foods is not necessary.</w:t>
      </w:r>
    </w:p>
    <w:p w:rsidR="007A0087" w:rsidRDefault="007A0087" w:rsidP="007A0087">
      <w:pPr>
        <w:pStyle w:val="Heading2"/>
      </w:pPr>
      <w:r>
        <w:t>Progressing to feeding from a cup</w:t>
      </w:r>
    </w:p>
    <w:p w:rsidR="007A0087" w:rsidRDefault="007A0087" w:rsidP="00340F3D">
      <w:pPr>
        <w:pStyle w:val="Bullet"/>
        <w:numPr>
          <w:ilvl w:val="0"/>
          <w:numId w:val="0"/>
        </w:numPr>
      </w:pPr>
      <w:r>
        <w:t>Babies can learn to use a cup from an early age, and are usually ready to develop this important skill from around seven months</w:t>
      </w:r>
    </w:p>
    <w:p w:rsidR="007A0087" w:rsidRDefault="00340F3D" w:rsidP="00340F3D">
      <w:pPr>
        <w:pStyle w:val="Bullet"/>
        <w:numPr>
          <w:ilvl w:val="0"/>
          <w:numId w:val="0"/>
        </w:numPr>
      </w:pPr>
      <w:r>
        <w:t xml:space="preserve">As your baby moves to cup-feeding, inform early childhood staff and </w:t>
      </w:r>
      <w:proofErr w:type="spellStart"/>
      <w:r>
        <w:t>carers</w:t>
      </w:r>
      <w:proofErr w:type="spellEnd"/>
      <w:r>
        <w:t xml:space="preserve"> so </w:t>
      </w:r>
      <w:r>
        <w:lastRenderedPageBreak/>
        <w:t>they can offer your baby drinks from a cup. If you have been providing bottles each day, you will no longer need to send these.</w:t>
      </w:r>
    </w:p>
    <w:p w:rsidR="007A0087" w:rsidRDefault="007A0087" w:rsidP="007A0087">
      <w:pPr>
        <w:pStyle w:val="Heading1"/>
        <w:rPr>
          <w:lang w:val="en-AU"/>
        </w:rPr>
      </w:pPr>
      <w:r w:rsidRPr="00AB7C7D">
        <w:rPr>
          <w:lang w:val="en-AU"/>
        </w:rPr>
        <w:t xml:space="preserve">For </w:t>
      </w:r>
      <w:r>
        <w:rPr>
          <w:lang w:val="en-AU"/>
        </w:rPr>
        <w:t>more information</w:t>
      </w:r>
    </w:p>
    <w:p w:rsidR="007A0087" w:rsidRPr="00AB7C7D" w:rsidRDefault="007A0087" w:rsidP="007A0087">
      <w:pPr>
        <w:rPr>
          <w:rFonts w:cs="Arial"/>
          <w:lang w:val="en-AU"/>
        </w:rPr>
      </w:pPr>
      <w:r w:rsidRPr="00AB7C7D">
        <w:rPr>
          <w:rFonts w:cs="Arial"/>
          <w:lang w:val="en-AU"/>
        </w:rPr>
        <w:t>Raising Children Network</w:t>
      </w:r>
    </w:p>
    <w:p w:rsidR="007A0087" w:rsidRDefault="00671332" w:rsidP="007A0087">
      <w:pPr>
        <w:rPr>
          <w:rFonts w:cs="Arial"/>
          <w:lang w:val="en-AU"/>
        </w:rPr>
      </w:pPr>
      <w:hyperlink r:id="rId5" w:history="1">
        <w:r w:rsidR="007A0087" w:rsidRPr="00AB7C7D">
          <w:rPr>
            <w:rStyle w:val="Hyperlink"/>
            <w:rFonts w:cs="Arial"/>
            <w:lang w:val="en-AU"/>
          </w:rPr>
          <w:t>Website</w:t>
        </w:r>
      </w:hyperlink>
      <w:r w:rsidR="007A0087">
        <w:rPr>
          <w:rFonts w:cs="Arial"/>
          <w:lang w:val="en-AU"/>
        </w:rPr>
        <w:t xml:space="preserve"> </w:t>
      </w:r>
      <w:bookmarkEnd w:id="4"/>
    </w:p>
    <w:p w:rsidR="007F4E20" w:rsidRDefault="007F4E20"/>
    <w:sectPr w:rsidR="007F4E20" w:rsidSect="00AB7C7D">
      <w:pgSz w:w="11900" w:h="16840"/>
      <w:pgMar w:top="1440" w:right="1800" w:bottom="1440" w:left="1800" w:header="708" w:footer="708" w:gutter="0"/>
      <w:pgNumType w:fmt="lowerRoman"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87"/>
    <w:rsid w:val="000D15A2"/>
    <w:rsid w:val="00122B0E"/>
    <w:rsid w:val="00340F3D"/>
    <w:rsid w:val="00364CD5"/>
    <w:rsid w:val="00522D1B"/>
    <w:rsid w:val="00671332"/>
    <w:rsid w:val="007A0087"/>
    <w:rsid w:val="007F4E20"/>
    <w:rsid w:val="00946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FC1B4-ED0B-42EA-AF93-F523EAA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87"/>
    <w:pPr>
      <w:spacing w:after="0" w:line="264" w:lineRule="auto"/>
    </w:pPr>
    <w:rPr>
      <w:rFonts w:ascii="Arial" w:eastAsiaTheme="minorEastAsia" w:hAnsi="Arial"/>
      <w:szCs w:val="24"/>
      <w:lang w:val="en-US"/>
    </w:rPr>
  </w:style>
  <w:style w:type="paragraph" w:styleId="Heading1">
    <w:name w:val="heading 1"/>
    <w:basedOn w:val="Normal"/>
    <w:next w:val="Normal"/>
    <w:link w:val="Heading1Char"/>
    <w:uiPriority w:val="9"/>
    <w:qFormat/>
    <w:rsid w:val="007A0087"/>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A0087"/>
    <w:pPr>
      <w:keepNext/>
      <w:keepLines/>
      <w:spacing w:before="24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087"/>
    <w:rPr>
      <w:rFonts w:ascii="Arial" w:eastAsiaTheme="majorEastAsia" w:hAnsi="Arial" w:cstheme="majorBidi"/>
      <w:b/>
      <w:bCs/>
      <w:sz w:val="32"/>
      <w:szCs w:val="32"/>
      <w:lang w:val="en-US"/>
    </w:rPr>
  </w:style>
  <w:style w:type="character" w:customStyle="1" w:styleId="Heading2Char">
    <w:name w:val="Heading 2 Char"/>
    <w:basedOn w:val="DefaultParagraphFont"/>
    <w:link w:val="Heading2"/>
    <w:uiPriority w:val="9"/>
    <w:rsid w:val="007A0087"/>
    <w:rPr>
      <w:rFonts w:ascii="Arial" w:eastAsiaTheme="majorEastAsia" w:hAnsi="Arial" w:cstheme="majorBidi"/>
      <w:b/>
      <w:bCs/>
      <w:szCs w:val="26"/>
      <w:lang w:val="en-US"/>
    </w:rPr>
  </w:style>
  <w:style w:type="paragraph" w:styleId="Title">
    <w:name w:val="Title"/>
    <w:basedOn w:val="Normal"/>
    <w:next w:val="Normal"/>
    <w:link w:val="TitleChar"/>
    <w:uiPriority w:val="10"/>
    <w:qFormat/>
    <w:rsid w:val="007A0087"/>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7A0087"/>
    <w:rPr>
      <w:rFonts w:ascii="Arial" w:eastAsiaTheme="majorEastAsia" w:hAnsi="Arial" w:cstheme="majorBidi"/>
      <w:b/>
      <w:color w:val="000000" w:themeColor="text1"/>
      <w:spacing w:val="5"/>
      <w:kern w:val="28"/>
      <w:sz w:val="40"/>
      <w:szCs w:val="52"/>
      <w:lang w:val="en-US"/>
    </w:rPr>
  </w:style>
  <w:style w:type="paragraph" w:styleId="Subtitle">
    <w:name w:val="Subtitle"/>
    <w:basedOn w:val="Normal"/>
    <w:next w:val="Normal"/>
    <w:link w:val="SubtitleChar"/>
    <w:uiPriority w:val="11"/>
    <w:qFormat/>
    <w:rsid w:val="007A0087"/>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7A0087"/>
    <w:rPr>
      <w:rFonts w:ascii="Arial" w:eastAsiaTheme="majorEastAsia" w:hAnsi="Arial" w:cstheme="majorBidi"/>
      <w:b/>
      <w:bCs/>
      <w:spacing w:val="15"/>
      <w:sz w:val="32"/>
      <w:szCs w:val="32"/>
      <w:lang w:val="en-US"/>
    </w:rPr>
  </w:style>
  <w:style w:type="paragraph" w:customStyle="1" w:styleId="Bullet">
    <w:name w:val="Bullet"/>
    <w:basedOn w:val="Normal"/>
    <w:qFormat/>
    <w:rsid w:val="007A0087"/>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7A0087"/>
    <w:rPr>
      <w:color w:val="0000FF" w:themeColor="hyperlink"/>
      <w:u w:val="single"/>
    </w:rPr>
  </w:style>
  <w:style w:type="table" w:styleId="TableGrid">
    <w:name w:val="Table Grid"/>
    <w:basedOn w:val="TableNormal"/>
    <w:uiPriority w:val="59"/>
    <w:rsid w:val="007A0087"/>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singchildren.net.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Limbrick Fleur</dc:creator>
  <cp:lastModifiedBy>PEPPAS, Laura</cp:lastModifiedBy>
  <cp:revision>2</cp:revision>
  <dcterms:created xsi:type="dcterms:W3CDTF">2020-10-20T04:51:00Z</dcterms:created>
  <dcterms:modified xsi:type="dcterms:W3CDTF">2020-10-20T04:51:00Z</dcterms:modified>
</cp:coreProperties>
</file>