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D7EC" w14:textId="77777777" w:rsidR="00332722" w:rsidRPr="000D25CD" w:rsidRDefault="00EB319E" w:rsidP="00EB319E">
      <w:pPr>
        <w:rPr>
          <w:b/>
          <w:lang w:val="en-AU"/>
        </w:rPr>
      </w:pPr>
      <w:r w:rsidRPr="00D749F3"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1DDF564F" wp14:editId="1BFED4B1">
            <wp:simplePos x="0" y="0"/>
            <wp:positionH relativeFrom="column">
              <wp:posOffset>0</wp:posOffset>
            </wp:positionH>
            <wp:positionV relativeFrom="paragraph">
              <wp:posOffset>508</wp:posOffset>
            </wp:positionV>
            <wp:extent cx="2789625" cy="1137309"/>
            <wp:effectExtent l="0" t="0" r="0" b="5715"/>
            <wp:wrapSquare wrapText="bothSides"/>
            <wp:docPr id="4" name="Picture 4" descr="cid:372790E2-3BC6-4060-AD6B-9922A7C4F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ED078F-7725-4DD9-81CB-4F7667AA2AA4" descr="cid:372790E2-3BC6-4060-AD6B-9922A7C4FC96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25" cy="11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F5725" w14:textId="77777777" w:rsidR="00332722" w:rsidRPr="000D25CD" w:rsidRDefault="00332722" w:rsidP="00332722">
      <w:pPr>
        <w:rPr>
          <w:lang w:val="en-AU"/>
        </w:rPr>
      </w:pPr>
    </w:p>
    <w:p w14:paraId="203EFB30" w14:textId="77777777" w:rsidR="00332722" w:rsidRPr="000D25CD" w:rsidRDefault="00332722" w:rsidP="00EB319E">
      <w:pPr>
        <w:rPr>
          <w:b/>
          <w:lang w:val="en-AU"/>
        </w:rPr>
      </w:pPr>
    </w:p>
    <w:p w14:paraId="2B3724A0" w14:textId="3CA65E16" w:rsidR="00AF6EB1" w:rsidRPr="000D25CD" w:rsidRDefault="00AF6EB1" w:rsidP="00AF6EB1">
      <w:pPr>
        <w:tabs>
          <w:tab w:val="left" w:pos="4135"/>
        </w:tabs>
        <w:rPr>
          <w:b/>
          <w:lang w:val="en-AU"/>
        </w:rPr>
      </w:pPr>
    </w:p>
    <w:p w14:paraId="7D84CCD6" w14:textId="7D523882" w:rsidR="001A4C44" w:rsidRPr="000D25CD" w:rsidRDefault="007E3275" w:rsidP="00AF6EB1">
      <w:pPr>
        <w:tabs>
          <w:tab w:val="left" w:pos="4135"/>
        </w:tabs>
        <w:rPr>
          <w:rFonts w:eastAsiaTheme="majorEastAsia" w:cstheme="minorHAnsi"/>
          <w:szCs w:val="32"/>
          <w:lang w:val="en-AU"/>
        </w:rPr>
      </w:pPr>
      <w:r w:rsidRPr="007E3275">
        <w:rPr>
          <w:rFonts w:eastAsiaTheme="majorEastAsia" w:cstheme="minorHAnsi"/>
          <w:szCs w:val="32"/>
          <w:lang w:val="en-AU"/>
        </w:rPr>
        <w:t>21</w:t>
      </w:r>
      <w:r w:rsidR="001A4C44" w:rsidRPr="007E3275">
        <w:rPr>
          <w:rFonts w:eastAsiaTheme="majorEastAsia" w:cstheme="minorHAnsi"/>
          <w:szCs w:val="32"/>
          <w:lang w:val="en-AU"/>
        </w:rPr>
        <w:t xml:space="preserve"> </w:t>
      </w:r>
      <w:r w:rsidR="00465289" w:rsidRPr="007E3275">
        <w:rPr>
          <w:rFonts w:eastAsiaTheme="majorEastAsia" w:cstheme="minorHAnsi"/>
          <w:szCs w:val="32"/>
          <w:lang w:val="en-AU"/>
        </w:rPr>
        <w:t>September</w:t>
      </w:r>
      <w:r w:rsidR="001A4C44" w:rsidRPr="007E3275">
        <w:rPr>
          <w:rFonts w:eastAsiaTheme="majorEastAsia" w:cstheme="minorHAnsi"/>
          <w:szCs w:val="32"/>
          <w:lang w:val="en-AU"/>
        </w:rPr>
        <w:t xml:space="preserve"> 2020</w:t>
      </w:r>
    </w:p>
    <w:p w14:paraId="77274C62" w14:textId="4A1C3F24" w:rsidR="00AF6EB1" w:rsidRPr="006231A2" w:rsidRDefault="00CD5159" w:rsidP="00077963">
      <w:pPr>
        <w:pStyle w:val="Heading1"/>
        <w:rPr>
          <w:lang w:val="en-AU"/>
        </w:rPr>
      </w:pPr>
      <w:bookmarkStart w:id="0" w:name="_GoBack"/>
      <w:r w:rsidRPr="006231A2">
        <w:rPr>
          <w:lang w:val="en-AU"/>
        </w:rPr>
        <w:t>Public Health Laboratory</w:t>
      </w:r>
      <w:r w:rsidR="007B266B" w:rsidRPr="006231A2">
        <w:rPr>
          <w:lang w:val="en-AU"/>
        </w:rPr>
        <w:t xml:space="preserve"> Network</w:t>
      </w:r>
      <w:r w:rsidR="002D0901">
        <w:rPr>
          <w:lang w:val="en-AU"/>
        </w:rPr>
        <w:t xml:space="preserve"> </w:t>
      </w:r>
      <w:r w:rsidR="002C222B">
        <w:rPr>
          <w:lang w:val="en-AU"/>
        </w:rPr>
        <w:t>s</w:t>
      </w:r>
      <w:r w:rsidRPr="006231A2">
        <w:rPr>
          <w:lang w:val="en-AU"/>
        </w:rPr>
        <w:t xml:space="preserve">tatement on </w:t>
      </w:r>
      <w:r w:rsidR="00612954" w:rsidRPr="006231A2">
        <w:rPr>
          <w:lang w:val="en-AU"/>
        </w:rPr>
        <w:t>the p</w:t>
      </w:r>
      <w:r w:rsidR="003B5387" w:rsidRPr="006231A2">
        <w:rPr>
          <w:lang w:val="en-AU"/>
        </w:rPr>
        <w:t xml:space="preserve">rioritisation of </w:t>
      </w:r>
      <w:r w:rsidR="00612954" w:rsidRPr="006231A2">
        <w:rPr>
          <w:lang w:val="en-AU"/>
        </w:rPr>
        <w:t>d</w:t>
      </w:r>
      <w:r w:rsidR="003B5387" w:rsidRPr="006231A2">
        <w:rPr>
          <w:lang w:val="en-AU"/>
        </w:rPr>
        <w:t xml:space="preserve">iagnostic </w:t>
      </w:r>
      <w:r w:rsidR="00612954" w:rsidRPr="006231A2">
        <w:rPr>
          <w:lang w:val="en-AU"/>
        </w:rPr>
        <w:t>t</w:t>
      </w:r>
      <w:r w:rsidR="003B5387" w:rsidRPr="006231A2">
        <w:rPr>
          <w:lang w:val="en-AU"/>
        </w:rPr>
        <w:t>esting for COVID-19</w:t>
      </w:r>
    </w:p>
    <w:bookmarkEnd w:id="0"/>
    <w:p w14:paraId="561984EC" w14:textId="52D4805A" w:rsidR="0054785A" w:rsidRPr="006231A2" w:rsidRDefault="00325A68" w:rsidP="003D15C8">
      <w:pPr>
        <w:rPr>
          <w:lang w:val="en-AU"/>
        </w:rPr>
      </w:pPr>
      <w:r w:rsidRPr="006231A2">
        <w:rPr>
          <w:lang w:val="en-AU"/>
        </w:rPr>
        <w:t xml:space="preserve">Diagnostic testing for SARS-CoV-2 (the virus that causes COVID-19) is </w:t>
      </w:r>
      <w:r w:rsidR="001D4466">
        <w:rPr>
          <w:lang w:val="en-AU"/>
        </w:rPr>
        <w:t>vital</w:t>
      </w:r>
      <w:r w:rsidR="001D4466" w:rsidRPr="006231A2">
        <w:rPr>
          <w:lang w:val="en-AU"/>
        </w:rPr>
        <w:t xml:space="preserve"> </w:t>
      </w:r>
      <w:r w:rsidRPr="006231A2">
        <w:rPr>
          <w:lang w:val="en-AU"/>
        </w:rPr>
        <w:t xml:space="preserve">to suppressing and containing the COVID-19 pandemic in Australia. </w:t>
      </w:r>
      <w:r w:rsidR="00CF5DEA" w:rsidRPr="006231A2">
        <w:rPr>
          <w:lang w:val="en-AU"/>
        </w:rPr>
        <w:t xml:space="preserve">PHLN encourages </w:t>
      </w:r>
      <w:r w:rsidR="008C7A38" w:rsidRPr="006231A2">
        <w:rPr>
          <w:lang w:val="en-AU"/>
        </w:rPr>
        <w:t>decision makers</w:t>
      </w:r>
      <w:r w:rsidR="000C5320">
        <w:rPr>
          <w:rStyle w:val="FootnoteReference"/>
          <w:lang w:val="en-AU"/>
        </w:rPr>
        <w:footnoteReference w:id="2"/>
      </w:r>
      <w:r w:rsidR="005D2BA1" w:rsidRPr="006231A2">
        <w:rPr>
          <w:lang w:val="en-AU"/>
        </w:rPr>
        <w:t xml:space="preserve"> </w:t>
      </w:r>
      <w:r w:rsidR="00CF5DEA" w:rsidRPr="006231A2">
        <w:rPr>
          <w:lang w:val="en-AU"/>
        </w:rPr>
        <w:t>to</w:t>
      </w:r>
      <w:r w:rsidR="0028625C">
        <w:rPr>
          <w:lang w:val="en-AU"/>
        </w:rPr>
        <w:t xml:space="preserve"> </w:t>
      </w:r>
      <w:r w:rsidR="00FD50E5">
        <w:rPr>
          <w:lang w:val="en-AU"/>
        </w:rPr>
        <w:t xml:space="preserve">ensure testing is </w:t>
      </w:r>
      <w:r w:rsidR="001D4466">
        <w:rPr>
          <w:lang w:val="en-AU"/>
        </w:rPr>
        <w:t>target</w:t>
      </w:r>
      <w:r w:rsidR="00FD50E5">
        <w:rPr>
          <w:lang w:val="en-AU"/>
        </w:rPr>
        <w:t>ed</w:t>
      </w:r>
      <w:r w:rsidR="00895C60">
        <w:rPr>
          <w:lang w:val="en-AU"/>
        </w:rPr>
        <w:t>,</w:t>
      </w:r>
      <w:r w:rsidR="00FD50E5">
        <w:rPr>
          <w:lang w:val="en-AU"/>
        </w:rPr>
        <w:t xml:space="preserve"> </w:t>
      </w:r>
      <w:r w:rsidR="008C53A8">
        <w:rPr>
          <w:lang w:val="en-AU"/>
        </w:rPr>
        <w:t xml:space="preserve">to </w:t>
      </w:r>
      <w:r w:rsidR="001D4466" w:rsidRPr="006231A2">
        <w:rPr>
          <w:lang w:val="en-AU"/>
        </w:rPr>
        <w:t>strike</w:t>
      </w:r>
      <w:r w:rsidR="00190B8E" w:rsidRPr="006231A2">
        <w:rPr>
          <w:lang w:val="en-AU"/>
        </w:rPr>
        <w:t xml:space="preserve"> the right balance between maintaining epidemic control and protecting the sustainability of laboratory capacity</w:t>
      </w:r>
      <w:r w:rsidR="001D4466">
        <w:rPr>
          <w:lang w:val="en-AU"/>
        </w:rPr>
        <w:t>. T</w:t>
      </w:r>
      <w:r w:rsidR="008C7A38" w:rsidRPr="006231A2">
        <w:rPr>
          <w:lang w:val="en-AU"/>
        </w:rPr>
        <w:t>his include</w:t>
      </w:r>
      <w:r w:rsidR="005D2BA1" w:rsidRPr="006231A2">
        <w:rPr>
          <w:lang w:val="en-AU"/>
        </w:rPr>
        <w:t>s</w:t>
      </w:r>
      <w:r w:rsidR="006231A2">
        <w:rPr>
          <w:lang w:val="en-AU"/>
        </w:rPr>
        <w:t xml:space="preserve">, where </w:t>
      </w:r>
      <w:r w:rsidR="005D2BA1" w:rsidRPr="006231A2">
        <w:rPr>
          <w:lang w:val="en-AU"/>
        </w:rPr>
        <w:t>appropriate</w:t>
      </w:r>
      <w:r w:rsidR="006231A2">
        <w:rPr>
          <w:lang w:val="en-AU"/>
        </w:rPr>
        <w:t>,</w:t>
      </w:r>
      <w:r w:rsidR="005D2BA1" w:rsidRPr="006231A2">
        <w:rPr>
          <w:lang w:val="en-AU"/>
        </w:rPr>
        <w:t xml:space="preserve"> prioritisation of </w:t>
      </w:r>
      <w:r w:rsidR="00612954" w:rsidRPr="006231A2">
        <w:rPr>
          <w:lang w:val="en-AU"/>
        </w:rPr>
        <w:t>diagnostic test</w:t>
      </w:r>
      <w:r w:rsidR="005D2BA1" w:rsidRPr="006231A2">
        <w:rPr>
          <w:lang w:val="en-AU"/>
        </w:rPr>
        <w:t>ing requests</w:t>
      </w:r>
      <w:r w:rsidR="00612954" w:rsidRPr="006231A2">
        <w:rPr>
          <w:lang w:val="en-AU"/>
        </w:rPr>
        <w:t xml:space="preserve"> for </w:t>
      </w:r>
      <w:r w:rsidR="008C7A38" w:rsidRPr="006231A2">
        <w:rPr>
          <w:lang w:val="en-AU"/>
        </w:rPr>
        <w:t>COVID-19</w:t>
      </w:r>
      <w:r w:rsidR="00612954" w:rsidRPr="006231A2">
        <w:rPr>
          <w:lang w:val="en-AU"/>
        </w:rPr>
        <w:t>.</w:t>
      </w:r>
    </w:p>
    <w:p w14:paraId="55457CD3" w14:textId="2832BB51" w:rsidR="002D0901" w:rsidRDefault="00BD11CF" w:rsidP="003D15C8">
      <w:pPr>
        <w:rPr>
          <w:lang w:val="en-AU"/>
        </w:rPr>
      </w:pPr>
      <w:r w:rsidRPr="006231A2">
        <w:rPr>
          <w:lang w:val="en-AU"/>
        </w:rPr>
        <w:t xml:space="preserve">In Australia, </w:t>
      </w:r>
      <w:r w:rsidR="002D0901">
        <w:rPr>
          <w:lang w:val="en-AU"/>
        </w:rPr>
        <w:t xml:space="preserve">testing for </w:t>
      </w:r>
      <w:r w:rsidRPr="006231A2">
        <w:rPr>
          <w:lang w:val="en-AU"/>
        </w:rPr>
        <w:t xml:space="preserve">COVID-19 </w:t>
      </w:r>
      <w:r w:rsidR="002D0901">
        <w:rPr>
          <w:lang w:val="en-AU"/>
        </w:rPr>
        <w:t>is done</w:t>
      </w:r>
      <w:r w:rsidRPr="006231A2">
        <w:rPr>
          <w:lang w:val="en-AU"/>
        </w:rPr>
        <w:t xml:space="preserve"> in accordance with epidemiological and clinical criteria in the </w:t>
      </w:r>
      <w:r w:rsidRPr="001142E5">
        <w:rPr>
          <w:i/>
          <w:lang w:val="en-AU"/>
        </w:rPr>
        <w:t xml:space="preserve">COVID-19 </w:t>
      </w:r>
      <w:r w:rsidR="00B81C6D" w:rsidRPr="001142E5">
        <w:rPr>
          <w:i/>
          <w:lang w:val="en-AU"/>
        </w:rPr>
        <w:t>Communicable Diseases Network Australia (</w:t>
      </w:r>
      <w:r w:rsidR="00704E5D" w:rsidRPr="001142E5">
        <w:rPr>
          <w:i/>
          <w:lang w:val="en-AU"/>
        </w:rPr>
        <w:t>CDNA</w:t>
      </w:r>
      <w:r w:rsidR="00B81C6D" w:rsidRPr="000960A2">
        <w:rPr>
          <w:i/>
          <w:lang w:val="en-AU"/>
        </w:rPr>
        <w:t>)</w:t>
      </w:r>
      <w:r w:rsidR="00704E5D" w:rsidRPr="000960A2">
        <w:rPr>
          <w:i/>
          <w:lang w:val="en-AU"/>
        </w:rPr>
        <w:t xml:space="preserve"> National Guidelines for Public Health Units</w:t>
      </w:r>
      <w:r w:rsidR="00AE1B16" w:rsidRPr="000960A2">
        <w:rPr>
          <w:i/>
          <w:lang w:val="en-AU"/>
        </w:rPr>
        <w:t xml:space="preserve"> (National Guidelines)</w:t>
      </w:r>
      <w:r w:rsidR="001D4466">
        <w:rPr>
          <w:lang w:val="en-AU"/>
        </w:rPr>
        <w:t>.</w:t>
      </w:r>
      <w:r w:rsidR="0040397A" w:rsidRPr="006231A2">
        <w:rPr>
          <w:rStyle w:val="FootnoteReference"/>
          <w:lang w:val="en-AU"/>
        </w:rPr>
        <w:footnoteReference w:id="3"/>
      </w:r>
      <w:r w:rsidR="001D4466">
        <w:rPr>
          <w:lang w:val="en-AU"/>
        </w:rPr>
        <w:t xml:space="preserve"> </w:t>
      </w:r>
      <w:r w:rsidRPr="006231A2">
        <w:rPr>
          <w:lang w:val="en-AU"/>
        </w:rPr>
        <w:t>CDNA</w:t>
      </w:r>
      <w:r w:rsidR="002D0901">
        <w:rPr>
          <w:lang w:val="en-AU"/>
        </w:rPr>
        <w:t xml:space="preserve"> is</w:t>
      </w:r>
      <w:r w:rsidR="00895C60">
        <w:rPr>
          <w:lang w:val="en-AU"/>
        </w:rPr>
        <w:t xml:space="preserve"> </w:t>
      </w:r>
      <w:r w:rsidRPr="006231A2">
        <w:rPr>
          <w:lang w:val="en-AU"/>
        </w:rPr>
        <w:t xml:space="preserve">a committee of </w:t>
      </w:r>
      <w:r w:rsidR="0028625C">
        <w:rPr>
          <w:lang w:val="en-AU"/>
        </w:rPr>
        <w:t xml:space="preserve">communicable disease experts, </w:t>
      </w:r>
      <w:r w:rsidR="002D0901">
        <w:rPr>
          <w:lang w:val="en-AU"/>
        </w:rPr>
        <w:t>with</w:t>
      </w:r>
      <w:r w:rsidR="0028625C">
        <w:rPr>
          <w:lang w:val="en-AU"/>
        </w:rPr>
        <w:t xml:space="preserve"> representatives from </w:t>
      </w:r>
      <w:r w:rsidR="00B81C6D">
        <w:rPr>
          <w:lang w:val="en-AU"/>
        </w:rPr>
        <w:t>s</w:t>
      </w:r>
      <w:r w:rsidR="0028625C">
        <w:rPr>
          <w:lang w:val="en-AU"/>
        </w:rPr>
        <w:t xml:space="preserve">tate and </w:t>
      </w:r>
      <w:r w:rsidR="00B81C6D">
        <w:rPr>
          <w:lang w:val="en-AU"/>
        </w:rPr>
        <w:t>t</w:t>
      </w:r>
      <w:r w:rsidR="0028625C">
        <w:rPr>
          <w:lang w:val="en-AU"/>
        </w:rPr>
        <w:t>erritories, the Australian Government and invited experts</w:t>
      </w:r>
      <w:r w:rsidRPr="006231A2">
        <w:rPr>
          <w:lang w:val="en-AU"/>
        </w:rPr>
        <w:t xml:space="preserve">. The current approach to testing for COVID-19 </w:t>
      </w:r>
      <w:r w:rsidR="001D4466">
        <w:rPr>
          <w:lang w:val="en-AU"/>
        </w:rPr>
        <w:t>focuses</w:t>
      </w:r>
      <w:r w:rsidRPr="006231A2">
        <w:rPr>
          <w:lang w:val="en-AU"/>
        </w:rPr>
        <w:t xml:space="preserve"> o</w:t>
      </w:r>
      <w:r w:rsidR="00F17315" w:rsidRPr="006231A2">
        <w:rPr>
          <w:lang w:val="en-AU"/>
        </w:rPr>
        <w:t>n testing people with</w:t>
      </w:r>
      <w:r w:rsidR="00CC7B46">
        <w:rPr>
          <w:lang w:val="en-AU"/>
        </w:rPr>
        <w:t xml:space="preserve"> </w:t>
      </w:r>
      <w:r w:rsidR="003F500F">
        <w:rPr>
          <w:lang w:val="en-AU"/>
        </w:rPr>
        <w:t>clinically compatible</w:t>
      </w:r>
      <w:r w:rsidR="00F17315" w:rsidRPr="006231A2">
        <w:rPr>
          <w:lang w:val="en-AU"/>
        </w:rPr>
        <w:t xml:space="preserve"> symptoms</w:t>
      </w:r>
      <w:r w:rsidR="00536385" w:rsidRPr="006231A2">
        <w:rPr>
          <w:lang w:val="en-AU"/>
        </w:rPr>
        <w:t xml:space="preserve"> </w:t>
      </w:r>
      <w:r w:rsidR="002D0901">
        <w:rPr>
          <w:lang w:val="en-AU"/>
        </w:rPr>
        <w:t>for example:</w:t>
      </w:r>
    </w:p>
    <w:p w14:paraId="51E1D1F1" w14:textId="19D1DE1B" w:rsidR="002D0901" w:rsidRPr="002D0901" w:rsidRDefault="00536385" w:rsidP="002D0901">
      <w:pPr>
        <w:pStyle w:val="ListParagraph"/>
        <w:numPr>
          <w:ilvl w:val="0"/>
          <w:numId w:val="27"/>
        </w:numPr>
        <w:rPr>
          <w:lang w:val="en-AU"/>
        </w:rPr>
      </w:pPr>
      <w:r w:rsidRPr="002D0901">
        <w:rPr>
          <w:lang w:val="en-AU"/>
        </w:rPr>
        <w:t>a fever</w:t>
      </w:r>
      <w:r w:rsidR="000C5320">
        <w:rPr>
          <w:lang w:val="en-AU"/>
        </w:rPr>
        <w:t>;</w:t>
      </w:r>
    </w:p>
    <w:p w14:paraId="596551A1" w14:textId="041D7F31" w:rsidR="002D0901" w:rsidRPr="002D0901" w:rsidRDefault="00536385" w:rsidP="002D0901">
      <w:pPr>
        <w:pStyle w:val="ListParagraph"/>
        <w:numPr>
          <w:ilvl w:val="0"/>
          <w:numId w:val="27"/>
        </w:numPr>
        <w:rPr>
          <w:lang w:val="en-AU"/>
        </w:rPr>
      </w:pPr>
      <w:r w:rsidRPr="002D0901">
        <w:rPr>
          <w:lang w:val="en-AU"/>
        </w:rPr>
        <w:t>cough</w:t>
      </w:r>
      <w:r w:rsidR="000C5320">
        <w:rPr>
          <w:lang w:val="en-AU"/>
        </w:rPr>
        <w:t>;</w:t>
      </w:r>
    </w:p>
    <w:p w14:paraId="613DCC80" w14:textId="53AF07CD" w:rsidR="002D0901" w:rsidRPr="002D0901" w:rsidRDefault="00536385" w:rsidP="002D0901">
      <w:pPr>
        <w:pStyle w:val="ListParagraph"/>
        <w:numPr>
          <w:ilvl w:val="0"/>
          <w:numId w:val="27"/>
        </w:numPr>
        <w:rPr>
          <w:lang w:val="en-AU"/>
        </w:rPr>
      </w:pPr>
      <w:r w:rsidRPr="002D0901">
        <w:rPr>
          <w:lang w:val="en-AU"/>
        </w:rPr>
        <w:t>shortness of breath</w:t>
      </w:r>
      <w:r w:rsidR="000C5320">
        <w:rPr>
          <w:lang w:val="en-AU"/>
        </w:rPr>
        <w:t>;</w:t>
      </w:r>
    </w:p>
    <w:p w14:paraId="5ECBE53B" w14:textId="0A400FA4" w:rsidR="002D0901" w:rsidRPr="002D0901" w:rsidRDefault="00536385" w:rsidP="002D0901">
      <w:pPr>
        <w:pStyle w:val="ListParagraph"/>
        <w:numPr>
          <w:ilvl w:val="0"/>
          <w:numId w:val="27"/>
        </w:numPr>
        <w:rPr>
          <w:lang w:val="en-AU"/>
        </w:rPr>
      </w:pPr>
      <w:r w:rsidRPr="002D0901">
        <w:rPr>
          <w:lang w:val="en-AU"/>
        </w:rPr>
        <w:t>a sore throat</w:t>
      </w:r>
      <w:r w:rsidR="000C5320">
        <w:rPr>
          <w:lang w:val="en-AU"/>
        </w:rPr>
        <w:t>;</w:t>
      </w:r>
    </w:p>
    <w:p w14:paraId="41D41E06" w14:textId="486D8EAD" w:rsidR="002D0901" w:rsidRPr="002D0901" w:rsidRDefault="00CC7B46" w:rsidP="002D0901">
      <w:pPr>
        <w:pStyle w:val="ListParagraph"/>
        <w:numPr>
          <w:ilvl w:val="0"/>
          <w:numId w:val="27"/>
        </w:numPr>
        <w:rPr>
          <w:lang w:val="en-AU"/>
        </w:rPr>
      </w:pPr>
      <w:r w:rsidRPr="002D0901">
        <w:rPr>
          <w:lang w:val="en-AU"/>
        </w:rPr>
        <w:t>loss of smell or taste</w:t>
      </w:r>
      <w:r w:rsidR="000C5320">
        <w:rPr>
          <w:lang w:val="en-AU"/>
        </w:rPr>
        <w:t>; and</w:t>
      </w:r>
    </w:p>
    <w:p w14:paraId="12CE7B3D" w14:textId="1B8B2B85" w:rsidR="006231A2" w:rsidRPr="002D0901" w:rsidRDefault="00CC7B46" w:rsidP="002D0901">
      <w:pPr>
        <w:pStyle w:val="ListParagraph"/>
        <w:numPr>
          <w:ilvl w:val="0"/>
          <w:numId w:val="27"/>
        </w:numPr>
        <w:rPr>
          <w:lang w:val="en-AU"/>
        </w:rPr>
      </w:pPr>
      <w:r w:rsidRPr="002D0901">
        <w:rPr>
          <w:lang w:val="en-AU"/>
        </w:rPr>
        <w:t>other symptoms</w:t>
      </w:r>
      <w:r w:rsidR="001910C0">
        <w:rPr>
          <w:lang w:val="en-AU"/>
        </w:rPr>
        <w:t xml:space="preserve"> </w:t>
      </w:r>
      <w:r w:rsidR="00CC3B3E">
        <w:rPr>
          <w:lang w:val="en-AU"/>
        </w:rPr>
        <w:t>such as</w:t>
      </w:r>
      <w:r w:rsidR="001910C0">
        <w:rPr>
          <w:lang w:val="en-AU"/>
        </w:rPr>
        <w:t xml:space="preserve"> </w:t>
      </w:r>
      <w:r w:rsidR="00293E00">
        <w:rPr>
          <w:lang w:val="en-AU"/>
        </w:rPr>
        <w:t xml:space="preserve">blocked and/or runny nose, </w:t>
      </w:r>
      <w:r w:rsidR="001910C0">
        <w:rPr>
          <w:lang w:val="en-AU"/>
        </w:rPr>
        <w:t>diarrhoea, nausea</w:t>
      </w:r>
      <w:r w:rsidR="00CC3B3E">
        <w:rPr>
          <w:lang w:val="en-AU"/>
        </w:rPr>
        <w:t xml:space="preserve"> and </w:t>
      </w:r>
      <w:r w:rsidR="001910C0">
        <w:rPr>
          <w:lang w:val="en-AU"/>
        </w:rPr>
        <w:t>vomiting</w:t>
      </w:r>
      <w:r w:rsidR="005253F7">
        <w:rPr>
          <w:lang w:val="en-AU"/>
        </w:rPr>
        <w:t>,</w:t>
      </w:r>
      <w:r w:rsidRPr="002D0901">
        <w:rPr>
          <w:lang w:val="en-AU"/>
        </w:rPr>
        <w:t xml:space="preserve"> when appropriate</w:t>
      </w:r>
      <w:r w:rsidR="00BD11CF" w:rsidRPr="002D0901">
        <w:rPr>
          <w:lang w:val="en-AU"/>
        </w:rPr>
        <w:t>.</w:t>
      </w:r>
    </w:p>
    <w:p w14:paraId="2A1CCAB1" w14:textId="42167964" w:rsidR="00BD11CF" w:rsidRPr="006231A2" w:rsidRDefault="00536385" w:rsidP="003D15C8">
      <w:pPr>
        <w:rPr>
          <w:lang w:val="en-AU"/>
        </w:rPr>
      </w:pPr>
      <w:r w:rsidRPr="00536385">
        <w:rPr>
          <w:rFonts w:cstheme="minorHAnsi"/>
        </w:rPr>
        <w:t>Large-scale, non-</w:t>
      </w:r>
      <w:r w:rsidR="006231A2">
        <w:rPr>
          <w:rFonts w:cstheme="minorHAnsi"/>
        </w:rPr>
        <w:t>clinically indicated</w:t>
      </w:r>
      <w:r w:rsidRPr="00536385">
        <w:rPr>
          <w:rFonts w:cstheme="minorHAnsi"/>
        </w:rPr>
        <w:t xml:space="preserve"> testing of asymptomatic people in Australia’s current low incidence environment is not recommended.</w:t>
      </w:r>
      <w:r w:rsidR="00B81C6D">
        <w:rPr>
          <w:rStyle w:val="FootnoteReference"/>
          <w:rFonts w:cstheme="minorHAnsi"/>
        </w:rPr>
        <w:footnoteReference w:id="4"/>
      </w:r>
      <w:r w:rsidRPr="00536385">
        <w:rPr>
          <w:rFonts w:cstheme="minorHAnsi"/>
        </w:rPr>
        <w:t xml:space="preserve"> This is not an effective or efficient approach to </w:t>
      </w:r>
      <w:r w:rsidR="001D4466">
        <w:rPr>
          <w:rFonts w:cstheme="minorHAnsi"/>
        </w:rPr>
        <w:t>identifying</w:t>
      </w:r>
      <w:r w:rsidRPr="00536385">
        <w:rPr>
          <w:rFonts w:cstheme="minorHAnsi"/>
        </w:rPr>
        <w:t xml:space="preserve"> disease transmission. However, </w:t>
      </w:r>
      <w:r w:rsidR="004815D2">
        <w:rPr>
          <w:rFonts w:cstheme="minorHAnsi"/>
        </w:rPr>
        <w:t xml:space="preserve">PHLN notes </w:t>
      </w:r>
      <w:r w:rsidRPr="00536385">
        <w:rPr>
          <w:rFonts w:cstheme="minorHAnsi"/>
        </w:rPr>
        <w:t xml:space="preserve">there </w:t>
      </w:r>
      <w:r w:rsidR="004B28B2">
        <w:rPr>
          <w:rFonts w:cstheme="minorHAnsi"/>
        </w:rPr>
        <w:t xml:space="preserve">is </w:t>
      </w:r>
      <w:r w:rsidR="004B28B2" w:rsidRPr="004B28B2">
        <w:rPr>
          <w:rFonts w:cstheme="minorHAnsi"/>
        </w:rPr>
        <w:t>a role for asymptomatic testing in specific contexts for disease control and surveillance purposes</w:t>
      </w:r>
      <w:r w:rsidR="00AA6720">
        <w:rPr>
          <w:rFonts w:cstheme="minorHAnsi"/>
        </w:rPr>
        <w:t>. This may include</w:t>
      </w:r>
      <w:r w:rsidRPr="00536385">
        <w:rPr>
          <w:rFonts w:cstheme="minorHAnsi"/>
        </w:rPr>
        <w:t xml:space="preserve"> </w:t>
      </w:r>
      <w:r w:rsidR="00082DB6">
        <w:rPr>
          <w:rFonts w:cstheme="minorHAnsi"/>
        </w:rPr>
        <w:t>during an outbreak</w:t>
      </w:r>
      <w:r w:rsidR="001D4466" w:rsidRPr="00536385">
        <w:rPr>
          <w:rFonts w:cstheme="minorHAnsi"/>
        </w:rPr>
        <w:t xml:space="preserve"> </w:t>
      </w:r>
      <w:r w:rsidR="005509D6">
        <w:rPr>
          <w:rFonts w:cstheme="minorHAnsi"/>
        </w:rPr>
        <w:t>in</w:t>
      </w:r>
      <w:r w:rsidR="00082DB6">
        <w:rPr>
          <w:rFonts w:cstheme="minorHAnsi"/>
        </w:rPr>
        <w:t xml:space="preserve"> a</w:t>
      </w:r>
      <w:r w:rsidR="005509D6">
        <w:rPr>
          <w:rFonts w:cstheme="minorHAnsi"/>
        </w:rPr>
        <w:t xml:space="preserve"> high-</w:t>
      </w:r>
      <w:r w:rsidR="00AE1B16">
        <w:rPr>
          <w:rFonts w:cstheme="minorHAnsi"/>
        </w:rPr>
        <w:t>risk setting</w:t>
      </w:r>
      <w:r w:rsidR="00FD50E5">
        <w:rPr>
          <w:rFonts w:cstheme="minorHAnsi"/>
        </w:rPr>
        <w:t xml:space="preserve"> where there is </w:t>
      </w:r>
      <w:r w:rsidR="00FD50E5">
        <w:rPr>
          <w:rFonts w:cstheme="minorHAnsi"/>
        </w:rPr>
        <w:lastRenderedPageBreak/>
        <w:t>evidence of a risk for rapid spread and ongoing chains of infection</w:t>
      </w:r>
      <w:r w:rsidR="00AE1B16">
        <w:rPr>
          <w:rFonts w:cstheme="minorHAnsi"/>
        </w:rPr>
        <w:t xml:space="preserve"> </w:t>
      </w:r>
      <w:r w:rsidR="00082DB6">
        <w:rPr>
          <w:rFonts w:cstheme="minorHAnsi"/>
        </w:rPr>
        <w:t>(</w:t>
      </w:r>
      <w:r w:rsidR="00AE1B16">
        <w:rPr>
          <w:rFonts w:cstheme="minorHAnsi"/>
        </w:rPr>
        <w:t xml:space="preserve">as defined </w:t>
      </w:r>
      <w:r w:rsidR="00082DB6">
        <w:rPr>
          <w:rFonts w:cstheme="minorHAnsi"/>
        </w:rPr>
        <w:t>in</w:t>
      </w:r>
      <w:r w:rsidR="00AA6720">
        <w:rPr>
          <w:rFonts w:cstheme="minorHAnsi"/>
        </w:rPr>
        <w:t xml:space="preserve"> the</w:t>
      </w:r>
      <w:r w:rsidR="00AE1B16">
        <w:rPr>
          <w:rFonts w:cstheme="minorHAnsi"/>
        </w:rPr>
        <w:t xml:space="preserve"> National Guidelines</w:t>
      </w:r>
      <w:r w:rsidR="00082DB6">
        <w:rPr>
          <w:rFonts w:cstheme="minorHAnsi"/>
        </w:rPr>
        <w:t>)</w:t>
      </w:r>
      <w:r w:rsidR="008C7A38" w:rsidRPr="00536385">
        <w:rPr>
          <w:lang w:val="en-AU"/>
        </w:rPr>
        <w:t>.</w:t>
      </w:r>
      <w:r w:rsidR="00AA6720">
        <w:rPr>
          <w:rFonts w:cstheme="minorHAnsi"/>
          <w:vertAlign w:val="superscript"/>
        </w:rPr>
        <w:t>1</w:t>
      </w:r>
      <w:r w:rsidR="0040397A" w:rsidRPr="0040397A">
        <w:rPr>
          <w:lang w:val="en-AU"/>
        </w:rPr>
        <w:t xml:space="preserve"> </w:t>
      </w:r>
      <w:r w:rsidR="0040397A">
        <w:rPr>
          <w:lang w:val="en-AU"/>
        </w:rPr>
        <w:t>The</w:t>
      </w:r>
      <w:r w:rsidR="0040397A" w:rsidRPr="005509D6">
        <w:rPr>
          <w:lang w:val="en-AU"/>
        </w:rPr>
        <w:t xml:space="preserve"> Testing Framework for COVID-19 in Australia sets out </w:t>
      </w:r>
      <w:r w:rsidR="0040397A">
        <w:rPr>
          <w:lang w:val="en-AU"/>
        </w:rPr>
        <w:t xml:space="preserve">the recommended </w:t>
      </w:r>
      <w:r w:rsidR="0040397A" w:rsidRPr="005509D6">
        <w:rPr>
          <w:lang w:val="en-AU"/>
        </w:rPr>
        <w:t xml:space="preserve">prioritisation of </w:t>
      </w:r>
      <w:r w:rsidR="0040397A">
        <w:rPr>
          <w:lang w:val="en-AU"/>
        </w:rPr>
        <w:t xml:space="preserve">COVID-19 </w:t>
      </w:r>
      <w:r w:rsidR="0040397A" w:rsidRPr="005509D6">
        <w:rPr>
          <w:lang w:val="en-AU"/>
        </w:rPr>
        <w:t>testing</w:t>
      </w:r>
      <w:r w:rsidR="0040397A">
        <w:rPr>
          <w:lang w:val="en-AU"/>
        </w:rPr>
        <w:t>.</w:t>
      </w:r>
      <w:r w:rsidR="0040397A">
        <w:rPr>
          <w:rStyle w:val="FootnoteReference"/>
          <w:lang w:val="en-AU"/>
        </w:rPr>
        <w:footnoteReference w:id="5"/>
      </w:r>
    </w:p>
    <w:p w14:paraId="538B883B" w14:textId="1D733040" w:rsidR="008C7A38" w:rsidRPr="00B96C50" w:rsidRDefault="00612954" w:rsidP="003D15C8">
      <w:pPr>
        <w:rPr>
          <w:lang w:val="en-AU"/>
        </w:rPr>
      </w:pPr>
      <w:r w:rsidRPr="00B96C50">
        <w:rPr>
          <w:lang w:val="en-AU"/>
        </w:rPr>
        <w:t>The average testing turnaround time for</w:t>
      </w:r>
      <w:r w:rsidR="00CF5DEA" w:rsidRPr="00B96C50">
        <w:rPr>
          <w:lang w:val="en-AU"/>
        </w:rPr>
        <w:t xml:space="preserve"> COVID-19 </w:t>
      </w:r>
      <w:r w:rsidRPr="00B96C50">
        <w:rPr>
          <w:lang w:val="en-AU"/>
        </w:rPr>
        <w:t>is</w:t>
      </w:r>
      <w:r w:rsidR="00CF5DEA" w:rsidRPr="00B96C50">
        <w:rPr>
          <w:lang w:val="en-AU"/>
        </w:rPr>
        <w:t xml:space="preserve"> be</w:t>
      </w:r>
      <w:r w:rsidR="006231A2">
        <w:rPr>
          <w:lang w:val="en-AU"/>
        </w:rPr>
        <w:t>tween</w:t>
      </w:r>
      <w:r w:rsidR="00CF5DEA" w:rsidRPr="00B96C50">
        <w:rPr>
          <w:lang w:val="en-AU"/>
        </w:rPr>
        <w:t xml:space="preserve"> </w:t>
      </w:r>
      <w:r w:rsidR="008C7A38" w:rsidRPr="00B96C50">
        <w:rPr>
          <w:lang w:val="en-AU"/>
        </w:rPr>
        <w:t>24</w:t>
      </w:r>
      <w:r w:rsidR="007A73F2">
        <w:rPr>
          <w:lang w:val="en-AU"/>
        </w:rPr>
        <w:t>–</w:t>
      </w:r>
      <w:r w:rsidR="006231A2">
        <w:rPr>
          <w:lang w:val="en-AU"/>
        </w:rPr>
        <w:t>48 hours</w:t>
      </w:r>
      <w:r w:rsidR="002D0901">
        <w:rPr>
          <w:lang w:val="en-AU"/>
        </w:rPr>
        <w:t xml:space="preserve">. This is from </w:t>
      </w:r>
      <w:r w:rsidR="001D4466">
        <w:rPr>
          <w:lang w:val="en-AU"/>
        </w:rPr>
        <w:t xml:space="preserve">the </w:t>
      </w:r>
      <w:r w:rsidR="00B96C50">
        <w:rPr>
          <w:lang w:val="en-AU"/>
        </w:rPr>
        <w:t>time of</w:t>
      </w:r>
      <w:r w:rsidR="008C7A38" w:rsidRPr="00B96C50">
        <w:rPr>
          <w:lang w:val="en-AU"/>
        </w:rPr>
        <w:t xml:space="preserve"> </w:t>
      </w:r>
      <w:r w:rsidR="00AA5570">
        <w:rPr>
          <w:lang w:val="en-AU"/>
        </w:rPr>
        <w:t>receipt of a</w:t>
      </w:r>
      <w:r w:rsidR="005D2BA1" w:rsidRPr="00B96C50">
        <w:rPr>
          <w:lang w:val="en-AU"/>
        </w:rPr>
        <w:t xml:space="preserve"> sample in</w:t>
      </w:r>
      <w:r w:rsidR="00B96C50">
        <w:rPr>
          <w:lang w:val="en-AU"/>
        </w:rPr>
        <w:t>to</w:t>
      </w:r>
      <w:r w:rsidR="005D2BA1" w:rsidRPr="00B96C50">
        <w:rPr>
          <w:lang w:val="en-AU"/>
        </w:rPr>
        <w:t xml:space="preserve"> the laboratory</w:t>
      </w:r>
      <w:r w:rsidR="008C7A38" w:rsidRPr="00B96C50">
        <w:rPr>
          <w:lang w:val="en-AU"/>
        </w:rPr>
        <w:t xml:space="preserve"> to authorisation of</w:t>
      </w:r>
      <w:r w:rsidR="00B96C50">
        <w:rPr>
          <w:lang w:val="en-AU"/>
        </w:rPr>
        <w:t xml:space="preserve"> a</w:t>
      </w:r>
      <w:r w:rsidR="008C7A38" w:rsidRPr="00B96C50">
        <w:rPr>
          <w:lang w:val="en-AU"/>
        </w:rPr>
        <w:t xml:space="preserve"> result. </w:t>
      </w:r>
      <w:r w:rsidRPr="00B96C50">
        <w:rPr>
          <w:lang w:val="en-AU"/>
        </w:rPr>
        <w:t xml:space="preserve">PHLN encourages referring medical practitioners and </w:t>
      </w:r>
      <w:r w:rsidR="005D2BA1" w:rsidRPr="00B96C50">
        <w:rPr>
          <w:lang w:val="en-AU"/>
        </w:rPr>
        <w:t>approved specimen collection</w:t>
      </w:r>
      <w:r w:rsidRPr="00B96C50">
        <w:rPr>
          <w:lang w:val="en-AU"/>
        </w:rPr>
        <w:t xml:space="preserve"> personnel to identify</w:t>
      </w:r>
      <w:r w:rsidR="00B96C50">
        <w:rPr>
          <w:lang w:val="en-AU"/>
        </w:rPr>
        <w:t xml:space="preserve"> high risk or suspect COVID-19 case</w:t>
      </w:r>
      <w:r w:rsidR="006231A2">
        <w:rPr>
          <w:lang w:val="en-AU"/>
        </w:rPr>
        <w:t>s</w:t>
      </w:r>
      <w:r w:rsidR="00B96C50">
        <w:rPr>
          <w:lang w:val="en-AU"/>
        </w:rPr>
        <w:t xml:space="preserve"> </w:t>
      </w:r>
      <w:r w:rsidRPr="00B96C50">
        <w:rPr>
          <w:lang w:val="en-AU"/>
        </w:rPr>
        <w:t>on the referral</w:t>
      </w:r>
      <w:r w:rsidR="00B96C50">
        <w:rPr>
          <w:lang w:val="en-AU"/>
        </w:rPr>
        <w:t xml:space="preserve"> form</w:t>
      </w:r>
      <w:r w:rsidR="001D4466">
        <w:rPr>
          <w:lang w:val="en-AU"/>
        </w:rPr>
        <w:t xml:space="preserve">. This </w:t>
      </w:r>
      <w:r w:rsidR="00E00482">
        <w:rPr>
          <w:lang w:val="en-AU"/>
        </w:rPr>
        <w:t>will enable</w:t>
      </w:r>
      <w:r w:rsidR="007745F0">
        <w:rPr>
          <w:lang w:val="en-AU"/>
        </w:rPr>
        <w:t xml:space="preserve"> </w:t>
      </w:r>
      <w:r w:rsidR="00E00482">
        <w:rPr>
          <w:lang w:val="en-AU"/>
        </w:rPr>
        <w:t>prioritisation of testing</w:t>
      </w:r>
      <w:r w:rsidR="007745F0" w:rsidRPr="007745F0">
        <w:rPr>
          <w:lang w:val="en-AU"/>
        </w:rPr>
        <w:t xml:space="preserve"> </w:t>
      </w:r>
      <w:r w:rsidR="007745F0">
        <w:rPr>
          <w:lang w:val="en-AU"/>
        </w:rPr>
        <w:t>where possible</w:t>
      </w:r>
      <w:r w:rsidR="006231A2">
        <w:rPr>
          <w:lang w:val="en-AU"/>
        </w:rPr>
        <w:t>.</w:t>
      </w:r>
    </w:p>
    <w:p w14:paraId="1891B497" w14:textId="2A7CEBEE" w:rsidR="003D4C47" w:rsidRPr="003D4C47" w:rsidRDefault="0040397A" w:rsidP="001142E5">
      <w:pPr>
        <w:rPr>
          <w:lang w:val="en-AU"/>
        </w:rPr>
      </w:pPr>
      <w:r>
        <w:rPr>
          <w:lang w:val="en-AU"/>
        </w:rPr>
        <w:t>In line with the Testing Framework for COVID-19 in Australia, t</w:t>
      </w:r>
      <w:r w:rsidRPr="003D4C47">
        <w:rPr>
          <w:lang w:val="en-AU"/>
        </w:rPr>
        <w:t xml:space="preserve">esting </w:t>
      </w:r>
      <w:r w:rsidR="003D4C47" w:rsidRPr="003D4C47">
        <w:rPr>
          <w:lang w:val="en-AU"/>
        </w:rPr>
        <w:t xml:space="preserve">requests that should be </w:t>
      </w:r>
      <w:r w:rsidR="008C53A8">
        <w:rPr>
          <w:lang w:val="en-AU"/>
        </w:rPr>
        <w:t>considered for prioritisation</w:t>
      </w:r>
      <w:r w:rsidR="003D4C47" w:rsidRPr="003D4C47">
        <w:rPr>
          <w:lang w:val="en-AU"/>
        </w:rPr>
        <w:t xml:space="preserve"> include (although is not limited to</w:t>
      </w:r>
      <w:r w:rsidR="001142E5">
        <w:rPr>
          <w:rStyle w:val="FootnoteReference"/>
          <w:lang w:val="en-AU"/>
        </w:rPr>
        <w:footnoteReference w:id="6"/>
      </w:r>
      <w:r w:rsidR="003D4C47" w:rsidRPr="003D4C47">
        <w:rPr>
          <w:lang w:val="en-AU"/>
        </w:rPr>
        <w:t>)</w:t>
      </w:r>
      <w:r w:rsidR="00B20CD4">
        <w:rPr>
          <w:lang w:val="en-AU"/>
        </w:rPr>
        <w:t>:</w:t>
      </w:r>
    </w:p>
    <w:p w14:paraId="6B1E60C9" w14:textId="3ED53F7C" w:rsidR="005D2BA1" w:rsidRPr="00B96C50" w:rsidRDefault="009E1C4F" w:rsidP="005D2BA1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Hospitalised patients </w:t>
      </w:r>
      <w:r w:rsidR="0056263A">
        <w:rPr>
          <w:lang w:val="en-AU"/>
        </w:rPr>
        <w:t xml:space="preserve">suspected of having </w:t>
      </w:r>
      <w:r w:rsidR="00451465">
        <w:rPr>
          <w:lang w:val="en-AU"/>
        </w:rPr>
        <w:t>COVID-19 on clinical grounds</w:t>
      </w:r>
      <w:r w:rsidR="00335CA2">
        <w:rPr>
          <w:lang w:val="en-AU"/>
        </w:rPr>
        <w:t>.</w:t>
      </w:r>
    </w:p>
    <w:p w14:paraId="07740179" w14:textId="1573DBA9" w:rsidR="0032083D" w:rsidRDefault="0032083D" w:rsidP="005D2BA1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Requests </w:t>
      </w:r>
      <w:r w:rsidR="007745F0">
        <w:rPr>
          <w:lang w:val="en-AU"/>
        </w:rPr>
        <w:t>to confirm</w:t>
      </w:r>
      <w:r>
        <w:rPr>
          <w:lang w:val="en-AU"/>
        </w:rPr>
        <w:t xml:space="preserve"> a </w:t>
      </w:r>
      <w:r w:rsidR="00AA5570">
        <w:rPr>
          <w:lang w:val="en-AU"/>
        </w:rPr>
        <w:t xml:space="preserve">presumptive </w:t>
      </w:r>
      <w:r>
        <w:rPr>
          <w:lang w:val="en-AU"/>
        </w:rPr>
        <w:t xml:space="preserve">positive </w:t>
      </w:r>
      <w:r w:rsidR="00A23923">
        <w:rPr>
          <w:lang w:val="en-AU"/>
        </w:rPr>
        <w:t xml:space="preserve">or discrepant </w:t>
      </w:r>
      <w:r>
        <w:rPr>
          <w:lang w:val="en-AU"/>
        </w:rPr>
        <w:t>COVID-19 result</w:t>
      </w:r>
      <w:r w:rsidR="00335CA2">
        <w:rPr>
          <w:lang w:val="en-AU"/>
        </w:rPr>
        <w:t>.</w:t>
      </w:r>
    </w:p>
    <w:p w14:paraId="08693B94" w14:textId="5120F747" w:rsidR="005D2BA1" w:rsidRDefault="005D2BA1" w:rsidP="005D2BA1">
      <w:pPr>
        <w:pStyle w:val="ListParagraph"/>
        <w:numPr>
          <w:ilvl w:val="0"/>
          <w:numId w:val="24"/>
        </w:numPr>
        <w:rPr>
          <w:lang w:val="en-AU"/>
        </w:rPr>
      </w:pPr>
      <w:r w:rsidRPr="00B96C50">
        <w:rPr>
          <w:lang w:val="en-AU"/>
        </w:rPr>
        <w:t>Close contacts of</w:t>
      </w:r>
      <w:r w:rsidR="0032083D">
        <w:rPr>
          <w:lang w:val="en-AU"/>
        </w:rPr>
        <w:t xml:space="preserve"> a</w:t>
      </w:r>
      <w:r w:rsidRPr="00B96C50">
        <w:rPr>
          <w:lang w:val="en-AU"/>
        </w:rPr>
        <w:t xml:space="preserve"> confirmed</w:t>
      </w:r>
      <w:r w:rsidR="00B96C50">
        <w:rPr>
          <w:lang w:val="en-AU"/>
        </w:rPr>
        <w:t xml:space="preserve"> COVID-19</w:t>
      </w:r>
      <w:r w:rsidR="0032083D">
        <w:rPr>
          <w:lang w:val="en-AU"/>
        </w:rPr>
        <w:t xml:space="preserve"> case</w:t>
      </w:r>
      <w:r w:rsidR="00335CA2">
        <w:rPr>
          <w:lang w:val="en-AU"/>
        </w:rPr>
        <w:t>.</w:t>
      </w:r>
    </w:p>
    <w:p w14:paraId="78BB2DC4" w14:textId="29A4BDFD" w:rsidR="00293E00" w:rsidRPr="00B96C50" w:rsidRDefault="00293E00" w:rsidP="005D2BA1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People travelling from a place of higher prevalence.</w:t>
      </w:r>
    </w:p>
    <w:p w14:paraId="481F4E38" w14:textId="605AB681" w:rsidR="009E33C9" w:rsidRDefault="005D2BA1" w:rsidP="005D2BA1">
      <w:pPr>
        <w:pStyle w:val="ListParagraph"/>
        <w:numPr>
          <w:ilvl w:val="0"/>
          <w:numId w:val="24"/>
        </w:numPr>
        <w:rPr>
          <w:lang w:val="en-AU"/>
        </w:rPr>
      </w:pPr>
      <w:r w:rsidRPr="00B96C50">
        <w:rPr>
          <w:lang w:val="en-AU"/>
        </w:rPr>
        <w:t>Healthcare workers</w:t>
      </w:r>
      <w:r w:rsidR="000960A2">
        <w:rPr>
          <w:lang w:val="en-AU"/>
        </w:rPr>
        <w:t xml:space="preserve"> (including aged care workers)</w:t>
      </w:r>
      <w:r w:rsidR="00E103D9">
        <w:rPr>
          <w:lang w:val="en-AU"/>
        </w:rPr>
        <w:t>, and key support workers in vulnerable populations</w:t>
      </w:r>
      <w:r w:rsidR="003F500F">
        <w:rPr>
          <w:lang w:val="en-AU"/>
        </w:rPr>
        <w:t xml:space="preserve"> with direct patient contact</w:t>
      </w:r>
      <w:r w:rsidR="00335CA2">
        <w:rPr>
          <w:lang w:val="en-AU"/>
        </w:rPr>
        <w:t>.</w:t>
      </w:r>
    </w:p>
    <w:p w14:paraId="7A5D358D" w14:textId="6406AC7B" w:rsidR="005509D6" w:rsidRPr="005509D6" w:rsidRDefault="007745F0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People</w:t>
      </w:r>
      <w:r w:rsidRPr="00B96C50">
        <w:rPr>
          <w:lang w:val="en-AU"/>
        </w:rPr>
        <w:t xml:space="preserve"> </w:t>
      </w:r>
      <w:r>
        <w:rPr>
          <w:lang w:val="en-AU"/>
        </w:rPr>
        <w:t>living</w:t>
      </w:r>
      <w:r w:rsidR="005D2BA1" w:rsidRPr="00B96C50">
        <w:rPr>
          <w:lang w:val="en-AU"/>
        </w:rPr>
        <w:t xml:space="preserve"> in </w:t>
      </w:r>
      <w:r w:rsidR="00AA5570">
        <w:rPr>
          <w:lang w:val="en-AU"/>
        </w:rPr>
        <w:t>a residential care facility</w:t>
      </w:r>
      <w:r w:rsidR="005D2BA1" w:rsidRPr="00B96C50">
        <w:rPr>
          <w:lang w:val="en-AU"/>
        </w:rPr>
        <w:t xml:space="preserve"> or receiving in-home care support</w:t>
      </w:r>
      <w:r w:rsidR="00681901">
        <w:rPr>
          <w:lang w:val="en-AU"/>
        </w:rPr>
        <w:t xml:space="preserve"> e.g. aged care, disability care</w:t>
      </w:r>
      <w:r w:rsidR="00335CA2">
        <w:rPr>
          <w:lang w:val="en-AU"/>
        </w:rPr>
        <w:t>.</w:t>
      </w:r>
    </w:p>
    <w:p w14:paraId="077D2882" w14:textId="35222336" w:rsidR="00835AB4" w:rsidRDefault="007745F0" w:rsidP="005D2BA1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People </w:t>
      </w:r>
      <w:r w:rsidR="00A23923">
        <w:rPr>
          <w:lang w:val="en-AU"/>
        </w:rPr>
        <w:t>w</w:t>
      </w:r>
      <w:r w:rsidR="00835AB4">
        <w:rPr>
          <w:lang w:val="en-AU"/>
        </w:rPr>
        <w:t>ith major barriers to</w:t>
      </w:r>
      <w:r w:rsidR="00A23923">
        <w:rPr>
          <w:lang w:val="en-AU"/>
        </w:rPr>
        <w:t xml:space="preserve"> self-</w:t>
      </w:r>
      <w:r w:rsidR="00A273BA">
        <w:rPr>
          <w:lang w:val="en-AU"/>
        </w:rPr>
        <w:t>quarantine</w:t>
      </w:r>
      <w:r w:rsidR="00ED4620">
        <w:rPr>
          <w:lang w:val="en-AU"/>
        </w:rPr>
        <w:t xml:space="preserve">, </w:t>
      </w:r>
      <w:r w:rsidR="006F526E">
        <w:rPr>
          <w:lang w:val="en-AU"/>
        </w:rPr>
        <w:t xml:space="preserve">including </w:t>
      </w:r>
      <w:r w:rsidR="00835AB4">
        <w:rPr>
          <w:lang w:val="en-AU"/>
        </w:rPr>
        <w:t>due to understanding or compliance</w:t>
      </w:r>
      <w:r w:rsidR="0040397A">
        <w:rPr>
          <w:lang w:val="en-AU"/>
        </w:rPr>
        <w:t xml:space="preserve">; persons </w:t>
      </w:r>
      <w:r w:rsidR="00835AB4">
        <w:rPr>
          <w:lang w:val="en-AU"/>
        </w:rPr>
        <w:t>at risk of absconding</w:t>
      </w:r>
      <w:r w:rsidR="0040397A">
        <w:rPr>
          <w:lang w:val="en-AU"/>
        </w:rPr>
        <w:t xml:space="preserve">; </w:t>
      </w:r>
      <w:r w:rsidR="00ED4620">
        <w:rPr>
          <w:lang w:val="en-AU"/>
        </w:rPr>
        <w:t>domestic overcrowding</w:t>
      </w:r>
      <w:r w:rsidR="0040397A">
        <w:rPr>
          <w:lang w:val="en-AU"/>
        </w:rPr>
        <w:t>; or</w:t>
      </w:r>
      <w:r w:rsidR="00ED4620">
        <w:rPr>
          <w:lang w:val="en-AU"/>
        </w:rPr>
        <w:t xml:space="preserve"> inadequate housing</w:t>
      </w:r>
      <w:r w:rsidR="00335CA2">
        <w:rPr>
          <w:lang w:val="en-AU"/>
        </w:rPr>
        <w:t>.</w:t>
      </w:r>
    </w:p>
    <w:p w14:paraId="5DE49AD9" w14:textId="611E1974" w:rsidR="0027348F" w:rsidRDefault="007745F0" w:rsidP="0027348F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People </w:t>
      </w:r>
      <w:r w:rsidR="00835AB4">
        <w:rPr>
          <w:lang w:val="en-AU"/>
        </w:rPr>
        <w:t xml:space="preserve">with suspected COVID-19 and a large number of contacts, e.g. </w:t>
      </w:r>
      <w:r w:rsidR="00E00482">
        <w:rPr>
          <w:lang w:val="en-AU"/>
        </w:rPr>
        <w:t xml:space="preserve">who may have </w:t>
      </w:r>
      <w:r w:rsidR="00277AC8">
        <w:rPr>
          <w:lang w:val="en-AU"/>
        </w:rPr>
        <w:t>attended</w:t>
      </w:r>
      <w:r w:rsidR="00835AB4">
        <w:rPr>
          <w:lang w:val="en-AU"/>
        </w:rPr>
        <w:t xml:space="preserve"> </w:t>
      </w:r>
      <w:r w:rsidR="00335CA2">
        <w:rPr>
          <w:lang w:val="en-AU"/>
        </w:rPr>
        <w:t xml:space="preserve">a </w:t>
      </w:r>
      <w:r w:rsidR="003D4C47">
        <w:rPr>
          <w:lang w:val="en-AU"/>
        </w:rPr>
        <w:t xml:space="preserve">recent </w:t>
      </w:r>
      <w:r w:rsidR="00835AB4">
        <w:rPr>
          <w:lang w:val="en-AU"/>
        </w:rPr>
        <w:t>mass gathering</w:t>
      </w:r>
      <w:r w:rsidR="00335CA2">
        <w:rPr>
          <w:lang w:val="en-AU"/>
        </w:rPr>
        <w:t>.</w:t>
      </w:r>
    </w:p>
    <w:p w14:paraId="58431B65" w14:textId="5AC370AC" w:rsidR="003F500F" w:rsidRDefault="007745F0" w:rsidP="0027348F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People </w:t>
      </w:r>
      <w:r w:rsidR="003F500F">
        <w:rPr>
          <w:lang w:val="en-AU"/>
        </w:rPr>
        <w:t xml:space="preserve">who have lived in or travelled through a geographically localised area with elevated risk of community transmission, as defined by public health authorities. </w:t>
      </w:r>
    </w:p>
    <w:p w14:paraId="7B90A18C" w14:textId="74441988" w:rsidR="00B45921" w:rsidRDefault="00B45921" w:rsidP="0027348F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Organ donors (including all unrelated haemopoietic stem cell donors) and recipients.</w:t>
      </w:r>
    </w:p>
    <w:p w14:paraId="63DF1D6A" w14:textId="2F5614CE" w:rsidR="007745F0" w:rsidRDefault="00B45921" w:rsidP="00B45921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Residents, staff members or frequent attendees of high-risk settings where there is evidence of a risk for rapid spread and ongoing chains of infection</w:t>
      </w:r>
      <w:r w:rsidR="008C53A8">
        <w:rPr>
          <w:lang w:val="en-AU"/>
        </w:rPr>
        <w:t>, and</w:t>
      </w:r>
      <w:r w:rsidR="007745F0">
        <w:rPr>
          <w:lang w:val="en-AU"/>
        </w:rPr>
        <w:t xml:space="preserve"> </w:t>
      </w:r>
      <w:r w:rsidR="005253F7">
        <w:rPr>
          <w:lang w:val="en-AU"/>
        </w:rPr>
        <w:t>people</w:t>
      </w:r>
      <w:r>
        <w:rPr>
          <w:lang w:val="en-AU"/>
        </w:rPr>
        <w:t xml:space="preserve"> who are at a higher risk of experiencing complications. This includes</w:t>
      </w:r>
      <w:r w:rsidR="00B20CD4">
        <w:rPr>
          <w:lang w:val="en-AU"/>
        </w:rPr>
        <w:t>:</w:t>
      </w:r>
    </w:p>
    <w:p w14:paraId="4F2A32C5" w14:textId="5FD16C72" w:rsidR="007745F0" w:rsidRDefault="00ED4620" w:rsidP="00895C60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 xml:space="preserve">Aboriginal and Torres Strait Islander </w:t>
      </w:r>
      <w:r w:rsidR="00172C77">
        <w:rPr>
          <w:lang w:val="en-AU"/>
        </w:rPr>
        <w:t>people</w:t>
      </w:r>
      <w:r w:rsidR="00B20CD4">
        <w:rPr>
          <w:lang w:val="en-AU"/>
        </w:rPr>
        <w:t>s</w:t>
      </w:r>
      <w:r w:rsidR="000C5320">
        <w:rPr>
          <w:lang w:val="en-AU"/>
        </w:rPr>
        <w:t>;</w:t>
      </w:r>
    </w:p>
    <w:p w14:paraId="5133502F" w14:textId="0C1D7649" w:rsidR="007745F0" w:rsidRDefault="00AE1B16" w:rsidP="00895C60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>correctional and detention facilities</w:t>
      </w:r>
      <w:r w:rsidR="000C5320">
        <w:rPr>
          <w:lang w:val="en-AU"/>
        </w:rPr>
        <w:t>;</w:t>
      </w:r>
    </w:p>
    <w:p w14:paraId="5D00DF9B" w14:textId="4C6DBFA1" w:rsidR="007745F0" w:rsidRDefault="00817877" w:rsidP="00895C60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>quarantine</w:t>
      </w:r>
      <w:r w:rsidR="00681901">
        <w:rPr>
          <w:lang w:val="en-AU"/>
        </w:rPr>
        <w:t xml:space="preserve"> facilities</w:t>
      </w:r>
      <w:r w:rsidR="000C5320">
        <w:rPr>
          <w:lang w:val="en-AU"/>
        </w:rPr>
        <w:t>;</w:t>
      </w:r>
    </w:p>
    <w:p w14:paraId="6C8E1C66" w14:textId="72AC57FE" w:rsidR="007745F0" w:rsidRDefault="00B20CD4" w:rsidP="00895C60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>meat processing facilities</w:t>
      </w:r>
      <w:r w:rsidR="000C5320">
        <w:rPr>
          <w:lang w:val="en-AU"/>
        </w:rPr>
        <w:t>; and</w:t>
      </w:r>
    </w:p>
    <w:p w14:paraId="232E8BB6" w14:textId="2FE0F6F8" w:rsidR="004D268B" w:rsidRPr="00CC3B3E" w:rsidRDefault="003407FE" w:rsidP="00CC3B3E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>people</w:t>
      </w:r>
      <w:r w:rsidR="00277AC8">
        <w:rPr>
          <w:lang w:val="en-AU"/>
        </w:rPr>
        <w:t xml:space="preserve"> with </w:t>
      </w:r>
      <w:r w:rsidR="000D4E48">
        <w:rPr>
          <w:lang w:val="en-AU"/>
        </w:rPr>
        <w:t>mental health</w:t>
      </w:r>
      <w:r w:rsidR="00ED4620">
        <w:rPr>
          <w:lang w:val="en-AU"/>
        </w:rPr>
        <w:t xml:space="preserve"> concerns</w:t>
      </w:r>
      <w:r w:rsidR="00B20CD4">
        <w:rPr>
          <w:lang w:val="en-AU"/>
        </w:rPr>
        <w:t>.</w:t>
      </w:r>
    </w:p>
    <w:p w14:paraId="4BB29A89" w14:textId="66847B49" w:rsidR="00612954" w:rsidRPr="00AA5570" w:rsidRDefault="0083358F">
      <w:pPr>
        <w:rPr>
          <w:lang w:val="en-AU"/>
        </w:rPr>
      </w:pPr>
      <w:r w:rsidRPr="00AA5570">
        <w:rPr>
          <w:lang w:val="en-AU"/>
        </w:rPr>
        <w:t>PHLN emphasise</w:t>
      </w:r>
      <w:r w:rsidR="005D2BA1" w:rsidRPr="00AA5570">
        <w:rPr>
          <w:lang w:val="en-AU"/>
        </w:rPr>
        <w:t>s</w:t>
      </w:r>
      <w:r w:rsidRPr="00AA5570">
        <w:rPr>
          <w:lang w:val="en-AU"/>
        </w:rPr>
        <w:t xml:space="preserve"> that </w:t>
      </w:r>
      <w:r w:rsidR="004441C0">
        <w:rPr>
          <w:lang w:val="en-AU"/>
        </w:rPr>
        <w:t>prioritising</w:t>
      </w:r>
      <w:r w:rsidRPr="00AA5570">
        <w:rPr>
          <w:lang w:val="en-AU"/>
        </w:rPr>
        <w:t xml:space="preserve"> testing </w:t>
      </w:r>
      <w:r w:rsidR="005D2BA1" w:rsidRPr="00AA5570">
        <w:rPr>
          <w:lang w:val="en-AU"/>
        </w:rPr>
        <w:t xml:space="preserve">while preferable, </w:t>
      </w:r>
      <w:r w:rsidRPr="00AA5570">
        <w:rPr>
          <w:lang w:val="en-AU"/>
        </w:rPr>
        <w:t xml:space="preserve">will depend on </w:t>
      </w:r>
      <w:r w:rsidR="0056263A">
        <w:rPr>
          <w:lang w:val="en-AU"/>
        </w:rPr>
        <w:t xml:space="preserve">a range of </w:t>
      </w:r>
      <w:r w:rsidR="00277AC8">
        <w:rPr>
          <w:lang w:val="en-AU"/>
        </w:rPr>
        <w:t>aspects</w:t>
      </w:r>
      <w:r w:rsidR="0056263A">
        <w:rPr>
          <w:lang w:val="en-AU"/>
        </w:rPr>
        <w:t xml:space="preserve">. This includes </w:t>
      </w:r>
      <w:r w:rsidRPr="00AA5570">
        <w:rPr>
          <w:lang w:val="en-AU"/>
        </w:rPr>
        <w:t>laboratory-specific resources</w:t>
      </w:r>
      <w:r w:rsidR="005D2BA1" w:rsidRPr="00AA5570">
        <w:rPr>
          <w:lang w:val="en-AU"/>
        </w:rPr>
        <w:t>, the level of testing demand at any given time</w:t>
      </w:r>
      <w:r w:rsidRPr="00AA5570">
        <w:rPr>
          <w:lang w:val="en-AU"/>
        </w:rPr>
        <w:t xml:space="preserve"> and the needs of respective population</w:t>
      </w:r>
      <w:r w:rsidR="00392968">
        <w:rPr>
          <w:lang w:val="en-AU"/>
        </w:rPr>
        <w:t xml:space="preserve"> cohorts</w:t>
      </w:r>
      <w:r w:rsidR="007A73F2">
        <w:rPr>
          <w:lang w:val="en-AU"/>
        </w:rPr>
        <w:t xml:space="preserve"> according to local priorities</w:t>
      </w:r>
      <w:r w:rsidR="008A7097">
        <w:rPr>
          <w:lang w:val="en-AU"/>
        </w:rPr>
        <w:t>.</w:t>
      </w:r>
      <w:r w:rsidR="008A7097">
        <w:rPr>
          <w:rStyle w:val="FootnoteReference"/>
          <w:lang w:val="en-AU"/>
        </w:rPr>
        <w:footnoteReference w:id="7"/>
      </w:r>
      <w:r w:rsidR="00392968">
        <w:rPr>
          <w:lang w:val="en-AU"/>
        </w:rPr>
        <w:t xml:space="preserve"> </w:t>
      </w:r>
    </w:p>
    <w:sectPr w:rsidR="00612954" w:rsidRPr="00AA5570" w:rsidSect="001142E5">
      <w:footerReference w:type="default" r:id="rId18"/>
      <w:pgSz w:w="11900" w:h="16840"/>
      <w:pgMar w:top="993" w:right="84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42C00" w14:textId="77777777" w:rsidR="00A8399E" w:rsidRDefault="00A8399E" w:rsidP="0044727B">
      <w:r>
        <w:separator/>
      </w:r>
    </w:p>
  </w:endnote>
  <w:endnote w:type="continuationSeparator" w:id="0">
    <w:p w14:paraId="24E413A5" w14:textId="77777777" w:rsidR="00A8399E" w:rsidRDefault="00A8399E" w:rsidP="0044727B">
      <w:r>
        <w:continuationSeparator/>
      </w:r>
    </w:p>
  </w:endnote>
  <w:endnote w:type="continuationNotice" w:id="1">
    <w:p w14:paraId="115B60BA" w14:textId="77777777" w:rsidR="00A8399E" w:rsidRDefault="00A83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4089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0214D7" w14:textId="317CD5E6" w:rsidR="00A2318C" w:rsidRDefault="00F55606" w:rsidP="00F556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2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2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1B62" w14:textId="77777777" w:rsidR="00A8399E" w:rsidRDefault="00A8399E" w:rsidP="0044727B">
      <w:r>
        <w:separator/>
      </w:r>
    </w:p>
  </w:footnote>
  <w:footnote w:type="continuationSeparator" w:id="0">
    <w:p w14:paraId="1B735F77" w14:textId="77777777" w:rsidR="00A8399E" w:rsidRDefault="00A8399E" w:rsidP="0044727B">
      <w:r>
        <w:continuationSeparator/>
      </w:r>
    </w:p>
  </w:footnote>
  <w:footnote w:type="continuationNotice" w:id="1">
    <w:p w14:paraId="1D77BEC4" w14:textId="77777777" w:rsidR="00A8399E" w:rsidRDefault="00A8399E"/>
  </w:footnote>
  <w:footnote w:id="2">
    <w:p w14:paraId="2768ADF8" w14:textId="7E71CB4C" w:rsidR="000C5320" w:rsidRPr="008109FC" w:rsidRDefault="000C532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Senior pathologists, laboratory managers, referring practitioners and approved specimen collection personnel. </w:t>
      </w:r>
    </w:p>
  </w:footnote>
  <w:footnote w:id="3">
    <w:p w14:paraId="58FDF623" w14:textId="1BC184EA" w:rsidR="0040397A" w:rsidRPr="00CF5DEA" w:rsidRDefault="0040397A" w:rsidP="0040397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 w:rsidR="00293E00">
        <w:t xml:space="preserve"> </w:t>
      </w:r>
      <w:r>
        <w:t xml:space="preserve">Coronavirus Diseases 2019 (COVID-19), CDNA National guidelines for public health units </w:t>
      </w:r>
      <w:r w:rsidRPr="00CF5DEA">
        <w:t>https://www1.health.gov.au/internet/main/publishing.nsf/Content/cdna-song-novel-coronavirus.htm</w:t>
      </w:r>
    </w:p>
  </w:footnote>
  <w:footnote w:id="4">
    <w:p w14:paraId="6A2148BD" w14:textId="703AE0D4" w:rsidR="00B81C6D" w:rsidRPr="000960A2" w:rsidRDefault="00B81C6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1049EB">
        <w:t xml:space="preserve">AHPPC Statements on 21 August 2020. Australian Health Protection Principal Committee (AHPPC) updated statement on the role of asymptomatic testing. </w:t>
      </w:r>
      <w:r w:rsidR="000960A2" w:rsidRPr="000960A2">
        <w:t>https://www.health.gov.au/news/australian-health-protection-principal-committee-ahppc-updated-statement-on-the-role-of-asymptomatic-testing</w:t>
      </w:r>
      <w:r w:rsidRPr="001049EB">
        <w:t>.</w:t>
      </w:r>
    </w:p>
  </w:footnote>
  <w:footnote w:id="5">
    <w:p w14:paraId="55C1A0A7" w14:textId="77777777" w:rsidR="0040397A" w:rsidRPr="00041327" w:rsidRDefault="0040397A" w:rsidP="0040397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Australian National Disease Surveillance Plan </w:t>
      </w:r>
      <w:r w:rsidRPr="0040397A">
        <w:rPr>
          <w:lang w:val="en-AU"/>
        </w:rPr>
        <w:t>https://www.health.gov.au/resources/publications/australian-national-disease-surveillance-plan-for-covid-19</w:t>
      </w:r>
    </w:p>
  </w:footnote>
  <w:footnote w:id="6">
    <w:p w14:paraId="61166BF2" w14:textId="77777777" w:rsidR="001142E5" w:rsidRPr="00AB68B2" w:rsidRDefault="001142E5" w:rsidP="001142E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PHLN members acknowledge that prioritisation is possible when relevant information is provided on the patient referral/request form.</w:t>
      </w:r>
    </w:p>
  </w:footnote>
  <w:footnote w:id="7">
    <w:p w14:paraId="1422A61B" w14:textId="1CCE191C" w:rsidR="008A7097" w:rsidRPr="00891CE2" w:rsidRDefault="008A709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In accordance with advice from jurisdictional public health units.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403"/>
    <w:multiLevelType w:val="hybridMultilevel"/>
    <w:tmpl w:val="CD6E7250"/>
    <w:lvl w:ilvl="0" w:tplc="C2F017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5C06"/>
    <w:multiLevelType w:val="hybridMultilevel"/>
    <w:tmpl w:val="233E6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42A6"/>
    <w:multiLevelType w:val="hybridMultilevel"/>
    <w:tmpl w:val="24262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D06"/>
    <w:multiLevelType w:val="hybridMultilevel"/>
    <w:tmpl w:val="5EBCE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7912"/>
    <w:multiLevelType w:val="hybridMultilevel"/>
    <w:tmpl w:val="4BB85142"/>
    <w:lvl w:ilvl="0" w:tplc="FA9CE77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3A9C"/>
    <w:multiLevelType w:val="hybridMultilevel"/>
    <w:tmpl w:val="56187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222C"/>
    <w:multiLevelType w:val="hybridMultilevel"/>
    <w:tmpl w:val="2208E9C2"/>
    <w:lvl w:ilvl="0" w:tplc="C2F017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E495C"/>
    <w:multiLevelType w:val="hybridMultilevel"/>
    <w:tmpl w:val="0AA24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1FB1"/>
    <w:multiLevelType w:val="hybridMultilevel"/>
    <w:tmpl w:val="F626C982"/>
    <w:lvl w:ilvl="0" w:tplc="C2F017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35047"/>
    <w:multiLevelType w:val="hybridMultilevel"/>
    <w:tmpl w:val="33243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219B0"/>
    <w:multiLevelType w:val="hybridMultilevel"/>
    <w:tmpl w:val="6876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61932"/>
    <w:multiLevelType w:val="hybridMultilevel"/>
    <w:tmpl w:val="7C647F28"/>
    <w:lvl w:ilvl="0" w:tplc="C2F017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F7C7E"/>
    <w:multiLevelType w:val="hybridMultilevel"/>
    <w:tmpl w:val="397EE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2B9A"/>
    <w:multiLevelType w:val="hybridMultilevel"/>
    <w:tmpl w:val="86C0D566"/>
    <w:lvl w:ilvl="0" w:tplc="C2F017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4B9"/>
    <w:multiLevelType w:val="hybridMultilevel"/>
    <w:tmpl w:val="58FEA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37EB"/>
    <w:multiLevelType w:val="hybridMultilevel"/>
    <w:tmpl w:val="E3D2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6588"/>
    <w:multiLevelType w:val="hybridMultilevel"/>
    <w:tmpl w:val="9E5E15CE"/>
    <w:lvl w:ilvl="0" w:tplc="C2F017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C1D"/>
    <w:multiLevelType w:val="hybridMultilevel"/>
    <w:tmpl w:val="F6CA5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D7C28"/>
    <w:multiLevelType w:val="hybridMultilevel"/>
    <w:tmpl w:val="B7BA010C"/>
    <w:lvl w:ilvl="0" w:tplc="C2F017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27003"/>
    <w:multiLevelType w:val="hybridMultilevel"/>
    <w:tmpl w:val="0012EC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146CE"/>
    <w:multiLevelType w:val="hybridMultilevel"/>
    <w:tmpl w:val="1DCC7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E3D"/>
    <w:multiLevelType w:val="hybridMultilevel"/>
    <w:tmpl w:val="5CDE1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23E7B"/>
    <w:multiLevelType w:val="hybridMultilevel"/>
    <w:tmpl w:val="A156EFF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4B4"/>
    <w:multiLevelType w:val="hybridMultilevel"/>
    <w:tmpl w:val="3006B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574D9"/>
    <w:multiLevelType w:val="hybridMultilevel"/>
    <w:tmpl w:val="6DCA6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00A6F"/>
    <w:multiLevelType w:val="hybridMultilevel"/>
    <w:tmpl w:val="D03C4692"/>
    <w:lvl w:ilvl="0" w:tplc="C2F017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1294"/>
    <w:multiLevelType w:val="hybridMultilevel"/>
    <w:tmpl w:val="1C1EF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6"/>
  </w:num>
  <w:num w:numId="5">
    <w:abstractNumId w:val="8"/>
  </w:num>
  <w:num w:numId="6">
    <w:abstractNumId w:val="25"/>
  </w:num>
  <w:num w:numId="7">
    <w:abstractNumId w:val="11"/>
  </w:num>
  <w:num w:numId="8">
    <w:abstractNumId w:val="24"/>
  </w:num>
  <w:num w:numId="9">
    <w:abstractNumId w:val="13"/>
  </w:num>
  <w:num w:numId="10">
    <w:abstractNumId w:val="16"/>
  </w:num>
  <w:num w:numId="11">
    <w:abstractNumId w:val="4"/>
  </w:num>
  <w:num w:numId="12">
    <w:abstractNumId w:val="17"/>
  </w:num>
  <w:num w:numId="13">
    <w:abstractNumId w:val="1"/>
  </w:num>
  <w:num w:numId="14">
    <w:abstractNumId w:val="7"/>
  </w:num>
  <w:num w:numId="15">
    <w:abstractNumId w:val="26"/>
  </w:num>
  <w:num w:numId="16">
    <w:abstractNumId w:val="14"/>
  </w:num>
  <w:num w:numId="17">
    <w:abstractNumId w:val="12"/>
  </w:num>
  <w:num w:numId="18">
    <w:abstractNumId w:val="23"/>
  </w:num>
  <w:num w:numId="19">
    <w:abstractNumId w:val="9"/>
  </w:num>
  <w:num w:numId="20">
    <w:abstractNumId w:val="21"/>
  </w:num>
  <w:num w:numId="21">
    <w:abstractNumId w:val="5"/>
  </w:num>
  <w:num w:numId="22">
    <w:abstractNumId w:val="20"/>
  </w:num>
  <w:num w:numId="23">
    <w:abstractNumId w:val="3"/>
  </w:num>
  <w:num w:numId="24">
    <w:abstractNumId w:val="2"/>
  </w:num>
  <w:num w:numId="25">
    <w:abstractNumId w:val="19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57"/>
    <w:rsid w:val="0000110E"/>
    <w:rsid w:val="000139B5"/>
    <w:rsid w:val="00015B08"/>
    <w:rsid w:val="00041D5C"/>
    <w:rsid w:val="00072EEE"/>
    <w:rsid w:val="00076DD6"/>
    <w:rsid w:val="00077963"/>
    <w:rsid w:val="00082DB6"/>
    <w:rsid w:val="000960A2"/>
    <w:rsid w:val="000A4767"/>
    <w:rsid w:val="000A53E0"/>
    <w:rsid w:val="000C5320"/>
    <w:rsid w:val="000C54DB"/>
    <w:rsid w:val="000D1DD7"/>
    <w:rsid w:val="000D25CD"/>
    <w:rsid w:val="000D4E48"/>
    <w:rsid w:val="000E72E3"/>
    <w:rsid w:val="000F453F"/>
    <w:rsid w:val="001142E5"/>
    <w:rsid w:val="00125F57"/>
    <w:rsid w:val="0012666C"/>
    <w:rsid w:val="0013339D"/>
    <w:rsid w:val="0014045C"/>
    <w:rsid w:val="00152E90"/>
    <w:rsid w:val="0016515D"/>
    <w:rsid w:val="00165B9B"/>
    <w:rsid w:val="001700F7"/>
    <w:rsid w:val="00172C77"/>
    <w:rsid w:val="001735B2"/>
    <w:rsid w:val="00175F11"/>
    <w:rsid w:val="00181588"/>
    <w:rsid w:val="00190B8E"/>
    <w:rsid w:val="001910C0"/>
    <w:rsid w:val="001A4C44"/>
    <w:rsid w:val="001B6227"/>
    <w:rsid w:val="001D4466"/>
    <w:rsid w:val="001E583E"/>
    <w:rsid w:val="002144BF"/>
    <w:rsid w:val="002145CB"/>
    <w:rsid w:val="0022098F"/>
    <w:rsid w:val="00236815"/>
    <w:rsid w:val="002477E9"/>
    <w:rsid w:val="00247F23"/>
    <w:rsid w:val="0027348F"/>
    <w:rsid w:val="00277AC8"/>
    <w:rsid w:val="0028625C"/>
    <w:rsid w:val="00293E00"/>
    <w:rsid w:val="002973A0"/>
    <w:rsid w:val="002A7951"/>
    <w:rsid w:val="002B176B"/>
    <w:rsid w:val="002B5182"/>
    <w:rsid w:val="002C0368"/>
    <w:rsid w:val="002C1309"/>
    <w:rsid w:val="002C222B"/>
    <w:rsid w:val="002C3B89"/>
    <w:rsid w:val="002D0901"/>
    <w:rsid w:val="002D0D1B"/>
    <w:rsid w:val="002D585B"/>
    <w:rsid w:val="002D78F8"/>
    <w:rsid w:val="002E1B67"/>
    <w:rsid w:val="002F6F30"/>
    <w:rsid w:val="00314468"/>
    <w:rsid w:val="0032083D"/>
    <w:rsid w:val="00321339"/>
    <w:rsid w:val="00325A68"/>
    <w:rsid w:val="00325EC2"/>
    <w:rsid w:val="00332722"/>
    <w:rsid w:val="00332812"/>
    <w:rsid w:val="00335CA2"/>
    <w:rsid w:val="00337013"/>
    <w:rsid w:val="003407FE"/>
    <w:rsid w:val="00365E55"/>
    <w:rsid w:val="00373502"/>
    <w:rsid w:val="00390367"/>
    <w:rsid w:val="00392968"/>
    <w:rsid w:val="003A55F7"/>
    <w:rsid w:val="003B47F7"/>
    <w:rsid w:val="003B5387"/>
    <w:rsid w:val="003B6E39"/>
    <w:rsid w:val="003D15C8"/>
    <w:rsid w:val="003D4C47"/>
    <w:rsid w:val="003E4BF2"/>
    <w:rsid w:val="003F500F"/>
    <w:rsid w:val="003F6EBC"/>
    <w:rsid w:val="0040397A"/>
    <w:rsid w:val="004229DE"/>
    <w:rsid w:val="004355EF"/>
    <w:rsid w:val="00435CCE"/>
    <w:rsid w:val="004441C0"/>
    <w:rsid w:val="0044727B"/>
    <w:rsid w:val="00451465"/>
    <w:rsid w:val="00454938"/>
    <w:rsid w:val="0046111C"/>
    <w:rsid w:val="00465289"/>
    <w:rsid w:val="00465937"/>
    <w:rsid w:val="0046695B"/>
    <w:rsid w:val="00474C1F"/>
    <w:rsid w:val="00480764"/>
    <w:rsid w:val="004815D2"/>
    <w:rsid w:val="004A102C"/>
    <w:rsid w:val="004A6862"/>
    <w:rsid w:val="004B28B2"/>
    <w:rsid w:val="004D268B"/>
    <w:rsid w:val="004D4FF6"/>
    <w:rsid w:val="004E004C"/>
    <w:rsid w:val="004E36E4"/>
    <w:rsid w:val="005201FE"/>
    <w:rsid w:val="005253F7"/>
    <w:rsid w:val="00536385"/>
    <w:rsid w:val="005447E7"/>
    <w:rsid w:val="005476CF"/>
    <w:rsid w:val="0054785A"/>
    <w:rsid w:val="005509D6"/>
    <w:rsid w:val="00553739"/>
    <w:rsid w:val="0056263A"/>
    <w:rsid w:val="0057629B"/>
    <w:rsid w:val="00585061"/>
    <w:rsid w:val="005A233A"/>
    <w:rsid w:val="005D2BA1"/>
    <w:rsid w:val="00612954"/>
    <w:rsid w:val="0061668C"/>
    <w:rsid w:val="006202E6"/>
    <w:rsid w:val="006231A2"/>
    <w:rsid w:val="0064762D"/>
    <w:rsid w:val="00681901"/>
    <w:rsid w:val="0068559E"/>
    <w:rsid w:val="006877FE"/>
    <w:rsid w:val="006B09F4"/>
    <w:rsid w:val="006C12EA"/>
    <w:rsid w:val="006F128F"/>
    <w:rsid w:val="006F526E"/>
    <w:rsid w:val="006F7E52"/>
    <w:rsid w:val="00701E7C"/>
    <w:rsid w:val="00704E5D"/>
    <w:rsid w:val="0070653A"/>
    <w:rsid w:val="00744A4C"/>
    <w:rsid w:val="00765E73"/>
    <w:rsid w:val="00771CAA"/>
    <w:rsid w:val="007745F0"/>
    <w:rsid w:val="007A385A"/>
    <w:rsid w:val="007A4560"/>
    <w:rsid w:val="007A73F2"/>
    <w:rsid w:val="007B266B"/>
    <w:rsid w:val="007D25A2"/>
    <w:rsid w:val="007D7792"/>
    <w:rsid w:val="007E3275"/>
    <w:rsid w:val="00807CC5"/>
    <w:rsid w:val="008109FC"/>
    <w:rsid w:val="00813635"/>
    <w:rsid w:val="00817877"/>
    <w:rsid w:val="00820140"/>
    <w:rsid w:val="00832C0C"/>
    <w:rsid w:val="0083358F"/>
    <w:rsid w:val="00835AB4"/>
    <w:rsid w:val="008568C4"/>
    <w:rsid w:val="00857069"/>
    <w:rsid w:val="00861287"/>
    <w:rsid w:val="00875566"/>
    <w:rsid w:val="008813DE"/>
    <w:rsid w:val="00887787"/>
    <w:rsid w:val="00891CE2"/>
    <w:rsid w:val="00895C60"/>
    <w:rsid w:val="008A45CC"/>
    <w:rsid w:val="008A7097"/>
    <w:rsid w:val="008B5087"/>
    <w:rsid w:val="008C53A8"/>
    <w:rsid w:val="008C7A38"/>
    <w:rsid w:val="00902B62"/>
    <w:rsid w:val="0092007D"/>
    <w:rsid w:val="0095247D"/>
    <w:rsid w:val="009539CA"/>
    <w:rsid w:val="009A1E78"/>
    <w:rsid w:val="009A3895"/>
    <w:rsid w:val="009A5D47"/>
    <w:rsid w:val="009B0D4F"/>
    <w:rsid w:val="009C62EC"/>
    <w:rsid w:val="009E1C4F"/>
    <w:rsid w:val="009E33C9"/>
    <w:rsid w:val="009E48B4"/>
    <w:rsid w:val="009F2133"/>
    <w:rsid w:val="009F3C78"/>
    <w:rsid w:val="00A01787"/>
    <w:rsid w:val="00A0753B"/>
    <w:rsid w:val="00A2318C"/>
    <w:rsid w:val="00A23923"/>
    <w:rsid w:val="00A25A7A"/>
    <w:rsid w:val="00A25E7E"/>
    <w:rsid w:val="00A273BA"/>
    <w:rsid w:val="00A30904"/>
    <w:rsid w:val="00A32ACA"/>
    <w:rsid w:val="00A35F09"/>
    <w:rsid w:val="00A515F8"/>
    <w:rsid w:val="00A53E7E"/>
    <w:rsid w:val="00A65765"/>
    <w:rsid w:val="00A7119D"/>
    <w:rsid w:val="00A8399E"/>
    <w:rsid w:val="00A90298"/>
    <w:rsid w:val="00A91EE5"/>
    <w:rsid w:val="00AA0D9E"/>
    <w:rsid w:val="00AA3E58"/>
    <w:rsid w:val="00AA5570"/>
    <w:rsid w:val="00AA6720"/>
    <w:rsid w:val="00AB68B2"/>
    <w:rsid w:val="00AE1B16"/>
    <w:rsid w:val="00AE2233"/>
    <w:rsid w:val="00AE7703"/>
    <w:rsid w:val="00AF680A"/>
    <w:rsid w:val="00AF6EB1"/>
    <w:rsid w:val="00B020EF"/>
    <w:rsid w:val="00B03601"/>
    <w:rsid w:val="00B20CD4"/>
    <w:rsid w:val="00B31DB4"/>
    <w:rsid w:val="00B34E10"/>
    <w:rsid w:val="00B35FC8"/>
    <w:rsid w:val="00B45921"/>
    <w:rsid w:val="00B53FD6"/>
    <w:rsid w:val="00B6509C"/>
    <w:rsid w:val="00B71D6A"/>
    <w:rsid w:val="00B80249"/>
    <w:rsid w:val="00B81C6D"/>
    <w:rsid w:val="00B96C50"/>
    <w:rsid w:val="00BA60ED"/>
    <w:rsid w:val="00BA7AFE"/>
    <w:rsid w:val="00BB2795"/>
    <w:rsid w:val="00BB4446"/>
    <w:rsid w:val="00BC6D4F"/>
    <w:rsid w:val="00BD11CF"/>
    <w:rsid w:val="00BD322D"/>
    <w:rsid w:val="00BE0A68"/>
    <w:rsid w:val="00BE3D81"/>
    <w:rsid w:val="00BE6998"/>
    <w:rsid w:val="00BE74F4"/>
    <w:rsid w:val="00BF1666"/>
    <w:rsid w:val="00C2162C"/>
    <w:rsid w:val="00C329B0"/>
    <w:rsid w:val="00C82399"/>
    <w:rsid w:val="00C82DF0"/>
    <w:rsid w:val="00C9334E"/>
    <w:rsid w:val="00CA0DF8"/>
    <w:rsid w:val="00CA3525"/>
    <w:rsid w:val="00CC3B3E"/>
    <w:rsid w:val="00CC7B46"/>
    <w:rsid w:val="00CD5159"/>
    <w:rsid w:val="00CD6856"/>
    <w:rsid w:val="00CE202F"/>
    <w:rsid w:val="00CE72C6"/>
    <w:rsid w:val="00CF5C98"/>
    <w:rsid w:val="00CF5DEA"/>
    <w:rsid w:val="00D136DF"/>
    <w:rsid w:val="00D13A79"/>
    <w:rsid w:val="00D173AB"/>
    <w:rsid w:val="00D54583"/>
    <w:rsid w:val="00D6101D"/>
    <w:rsid w:val="00D706F1"/>
    <w:rsid w:val="00D749F3"/>
    <w:rsid w:val="00DA7BA5"/>
    <w:rsid w:val="00DB0104"/>
    <w:rsid w:val="00DC7A5E"/>
    <w:rsid w:val="00E00482"/>
    <w:rsid w:val="00E103D9"/>
    <w:rsid w:val="00E15C7D"/>
    <w:rsid w:val="00E16B9B"/>
    <w:rsid w:val="00E24AC6"/>
    <w:rsid w:val="00E7367A"/>
    <w:rsid w:val="00E866D9"/>
    <w:rsid w:val="00E96800"/>
    <w:rsid w:val="00EA1492"/>
    <w:rsid w:val="00EB319E"/>
    <w:rsid w:val="00EB70ED"/>
    <w:rsid w:val="00EC01F2"/>
    <w:rsid w:val="00EC3F50"/>
    <w:rsid w:val="00EC5601"/>
    <w:rsid w:val="00ED4620"/>
    <w:rsid w:val="00EF7DB3"/>
    <w:rsid w:val="00F100DA"/>
    <w:rsid w:val="00F11CEC"/>
    <w:rsid w:val="00F17315"/>
    <w:rsid w:val="00F373BA"/>
    <w:rsid w:val="00F406DA"/>
    <w:rsid w:val="00F47E73"/>
    <w:rsid w:val="00F55606"/>
    <w:rsid w:val="00F65F6D"/>
    <w:rsid w:val="00F769B0"/>
    <w:rsid w:val="00FA0EDF"/>
    <w:rsid w:val="00FB7E6C"/>
    <w:rsid w:val="00FC1A41"/>
    <w:rsid w:val="00FC3C5B"/>
    <w:rsid w:val="00FD1625"/>
    <w:rsid w:val="00FD50E5"/>
    <w:rsid w:val="00FD7DD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8E9A2E6"/>
  <w15:docId w15:val="{4924D43C-7CAC-42F5-9FBF-D3A7B0B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7C"/>
  </w:style>
  <w:style w:type="paragraph" w:styleId="Heading1">
    <w:name w:val="heading 1"/>
    <w:basedOn w:val="Normal"/>
    <w:next w:val="Normal"/>
    <w:link w:val="Heading1Char"/>
    <w:uiPriority w:val="9"/>
    <w:qFormat/>
    <w:rsid w:val="00701E7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701E7C"/>
    <w:pPr>
      <w:spacing w:before="240"/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01E7C"/>
    <w:pPr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701E7C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701E7C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E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E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E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52E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1E7C"/>
    <w:rPr>
      <w:i/>
      <w:iCs/>
    </w:rPr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701E7C"/>
    <w:pPr>
      <w:spacing w:line="240" w:lineRule="auto"/>
      <w:ind w:left="720"/>
      <w:contextualSpacing/>
    </w:pPr>
    <w:rPr>
      <w:rFonts w:eastAsiaTheme="minorHAns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D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D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7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E7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7B"/>
  </w:style>
  <w:style w:type="paragraph" w:styleId="Footer">
    <w:name w:val="footer"/>
    <w:basedOn w:val="Normal"/>
    <w:link w:val="FooterChar"/>
    <w:uiPriority w:val="99"/>
    <w:unhideWhenUsed/>
    <w:rsid w:val="00447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7B"/>
  </w:style>
  <w:style w:type="paragraph" w:styleId="Title">
    <w:name w:val="Title"/>
    <w:basedOn w:val="Normal"/>
    <w:next w:val="Normal"/>
    <w:link w:val="TitleChar"/>
    <w:uiPriority w:val="10"/>
    <w:qFormat/>
    <w:rsid w:val="00701E7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1E7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Revision">
    <w:name w:val="Revision"/>
    <w:hidden/>
    <w:uiPriority w:val="99"/>
    <w:semiHidden/>
    <w:rsid w:val="00AF6EB1"/>
  </w:style>
  <w:style w:type="paragraph" w:styleId="FootnoteText">
    <w:name w:val="footnote text"/>
    <w:basedOn w:val="Normal"/>
    <w:link w:val="FootnoteTextChar"/>
    <w:uiPriority w:val="99"/>
    <w:semiHidden/>
    <w:unhideWhenUsed/>
    <w:rsid w:val="00CF5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D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DEA"/>
    <w:rPr>
      <w:vertAlign w:val="superscript"/>
    </w:rPr>
  </w:style>
  <w:style w:type="paragraph" w:customStyle="1" w:styleId="Callout">
    <w:name w:val="Callout"/>
    <w:basedOn w:val="Normal"/>
    <w:link w:val="CalloutChar"/>
    <w:qFormat/>
    <w:rsid w:val="00701E7C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701E7C"/>
    <w:rPr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1E7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E7C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E7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E7C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E7C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E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E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E7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E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E7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E7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1E7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01E7C"/>
    <w:rPr>
      <w:b/>
      <w:bCs/>
    </w:rPr>
  </w:style>
  <w:style w:type="paragraph" w:styleId="NoSpacing">
    <w:name w:val="No Spacing"/>
    <w:uiPriority w:val="1"/>
    <w:qFormat/>
    <w:rsid w:val="00701E7C"/>
    <w:pPr>
      <w:spacing w:after="0" w:line="240" w:lineRule="auto"/>
    </w:p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link w:val="ListParagraph"/>
    <w:uiPriority w:val="34"/>
    <w:qFormat/>
    <w:locked/>
    <w:rsid w:val="00701E7C"/>
    <w:rPr>
      <w:rFonts w:eastAsiaTheme="minorHAns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701E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01E7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E7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E7C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01E7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01E7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01E7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01E7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01E7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E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cid:372790E2-3BC6-4060-AD6B-9922A7C4FC9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66D7717B5E75A749B52A2A1ED9FAFC2F" ma:contentTypeName="Document" ma:contentTypeScope="" ma:contentTypeVersion="13" ma:versionID="37e6c51bb9cbd607b56572f25a6d8d3b">
  <xsd:schema xmlns:xsd="http://www.w3.org/2001/XMLSchema" xmlns:ns3="7fe9b2ad-a624-4b84-b8ab-2d334fee27a1" xmlns:ns4="8a6433de-a4a2-468c-83d4-ad14dac3724d" xmlns:p="http://schemas.microsoft.com/office/2006/metadata/properties" xmlns:xs="http://www.w3.org/2001/XMLSchema" ma:fieldsID="c3e99bdd5658860acbeb4de4ab3078b7" ma:root="true" ns3:_="" ns4:_="" targetNamespace="http://schemas.microsoft.com/office/2006/metadata/properties">
    <xsd:import namespace="7fe9b2ad-a624-4b84-b8ab-2d334fee27a1"/>
    <xsd:import namespace="8a6433de-a4a2-468c-83d4-ad14dac3724d"/>
    <xsd:element name="properties">
      <xsd:complexType>
        <xsd:sequence>
          <xsd:element name="documentManagement">
            <xsd:complexType>
              <xsd:all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4:SharedWithUsers"/>
                <xsd:element minOccurs="0" ref="ns4:SharedWithDetails"/>
                <xsd:element minOccurs="0" ref="ns4:SharingHintHash"/>
                <xsd:element minOccurs="0" ref="ns3:MediaServiceOCR"/>
                <xsd:element minOccurs="0" ref="ns3:MediaServiceLocation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fe9b2ad-a624-4b84-b8ab-2d334fee27a1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Location" ma:index="16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9" ma:internalName="MediaServiceAutoKeyPoints" ma:readOnly="true" name="MediaServiceAutoKeyPoints" nillable="true">
      <xsd:simpleType>
        <xsd:restriction base="dms:Note"/>
      </xsd:simpleType>
    </xsd:element>
    <xsd:element ma:displayName="KeyPoints" ma:index="20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a6433de-a4a2-468c-83d4-ad14dac3724d">
    <xsd:import namespace="http://schemas.microsoft.com/office/2006/documentManagement/types"/>
    <xsd:import namespace="http://schemas.microsoft.com/office/infopath/2007/PartnerControls"/>
    <xsd:element ma:displayName="Shared With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Sharing Hint Hash" ma:hidden="true" ma:index="14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6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7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8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9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EE78B12-7029-4464-A568-433A64F4786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a6433de-a4a2-468c-83d4-ad14dac3724d"/>
    <ds:schemaRef ds:uri="7fe9b2ad-a624-4b84-b8ab-2d334fee27a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1145E5-3465-44AA-B05A-5B3262EF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7fe9b2ad-a624-4b84-b8ab-2d334fee27a1"/>
    <ds:schemaRef ds:uri="8a6433de-a4a2-468c-83d4-ad14dac3724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6F18D-BA17-4032-ADDF-B5B11AB5B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A2A7B-EA3B-453E-8500-0F3660DC59E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1877F2D8-A9FE-45F0-BBF6-5FB87DF7D04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6.xml><?xml version="1.0" encoding="utf-8"?>
<ds:datastoreItem xmlns:ds="http://schemas.openxmlformats.org/officeDocument/2006/customXml" ds:itemID="{2BC1CFC2-F15B-4D5E-A78B-F0E2A974972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7.xml><?xml version="1.0" encoding="utf-8"?>
<ds:datastoreItem xmlns:ds="http://schemas.openxmlformats.org/officeDocument/2006/customXml" ds:itemID="{D1AB2F98-42DA-47F1-B344-2B0358AB8A7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8.xml><?xml version="1.0" encoding="utf-8"?>
<ds:datastoreItem xmlns:ds="http://schemas.openxmlformats.org/officeDocument/2006/customXml" ds:itemID="{3F2A154E-118F-4C95-8EC8-7E1CF97604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9.xml><?xml version="1.0" encoding="utf-8"?>
<ds:datastoreItem xmlns:ds="http://schemas.openxmlformats.org/officeDocument/2006/customXml" ds:itemID="{87DDE912-9088-49EA-9BC6-12942C26F73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Laboratory Network statement on the prioritisation of diagnostic testing for COVID-19</dc:title>
  <dc:subject>Communicable diseases; Emergency health management</dc:subject>
  <dc:creator>Australian Government Department of Health</dc:creator>
  <cp:keywords>coronavirus; covid-19; phln; testing</cp:keywords>
  <cp:lastModifiedBy>McCay, Meryl</cp:lastModifiedBy>
  <cp:revision>10</cp:revision>
  <cp:lastPrinted>2020-08-11T01:39:00Z</cp:lastPrinted>
  <dcterms:created xsi:type="dcterms:W3CDTF">2020-09-17T05:06:00Z</dcterms:created>
  <dcterms:modified xsi:type="dcterms:W3CDTF">2020-09-22T04:41:00Z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0x01010066D7717B5E75A749B52A2A1ED9FAFC2F</vt:lpwstr>
  </property>
</Properties>
</file>