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C5" w:rsidRPr="005C1DC5" w:rsidRDefault="005C1DC5" w:rsidP="005C1DC5">
      <w:pPr>
        <w:pStyle w:val="Heading1"/>
        <w:tabs>
          <w:tab w:val="left" w:pos="142"/>
        </w:tabs>
        <w:ind w:left="142" w:right="283"/>
        <w:rPr>
          <w:rFonts w:ascii="Times New Roman" w:hAnsi="Times New Roman"/>
        </w:rPr>
      </w:pPr>
      <w:r w:rsidRPr="005C1DC5">
        <w:rPr>
          <w:rFonts w:ascii="Times New Roman" w:hAnsi="Times New Roman"/>
        </w:rPr>
        <w:t xml:space="preserve">Terms of REference – NATIONAL SUICIDE PREVENTION ADVISER </w:t>
      </w:r>
    </w:p>
    <w:p w:rsidR="005C1DC5" w:rsidRPr="005C1DC5" w:rsidRDefault="005C1DC5" w:rsidP="005C1DC5">
      <w:pPr>
        <w:tabs>
          <w:tab w:val="left" w:pos="142"/>
        </w:tabs>
        <w:spacing w:before="100" w:beforeAutospacing="1" w:after="100" w:afterAutospacing="1" w:line="360" w:lineRule="atLeast"/>
        <w:ind w:left="142" w:right="283"/>
      </w:pPr>
      <w:r w:rsidRPr="005C1DC5">
        <w:t>It is estimated over 65,000 Australians attempt to end their lives each year – more than 180 people every day. Many more engage in self-harming behaviour, with those who self</w:t>
      </w:r>
      <w:r w:rsidRPr="005C1DC5">
        <w:noBreakHyphen/>
        <w:t xml:space="preserve">harm significantly more likely to die by suicide than the general population. </w:t>
      </w:r>
    </w:p>
    <w:p w:rsidR="005C1DC5" w:rsidRPr="005C1DC5" w:rsidRDefault="005C1DC5" w:rsidP="005C1DC5">
      <w:pPr>
        <w:tabs>
          <w:tab w:val="left" w:pos="142"/>
        </w:tabs>
        <w:spacing w:before="100" w:beforeAutospacing="1" w:after="100" w:afterAutospacing="1" w:line="360" w:lineRule="atLeast"/>
        <w:ind w:left="142" w:right="283"/>
      </w:pPr>
      <w:r w:rsidRPr="005C1DC5">
        <w:t>The 2017 suicide rate (most recent national data) was on par with 2015 as the highest recorded rate of suicide in the past 10 years. In 2017, 3,128 people died from intentional self</w:t>
      </w:r>
      <w:r w:rsidRPr="005C1DC5">
        <w:noBreakHyphen/>
        <w:t xml:space="preserve">harm (12.6 deaths per 100,000 people), rising 9.1 per cent since 2016. </w:t>
      </w:r>
    </w:p>
    <w:p w:rsidR="005C1DC5" w:rsidRPr="005C1DC5" w:rsidRDefault="005C1DC5" w:rsidP="005C1DC5">
      <w:pPr>
        <w:tabs>
          <w:tab w:val="left" w:pos="142"/>
        </w:tabs>
        <w:spacing w:before="100" w:beforeAutospacing="1" w:after="100" w:afterAutospacing="1" w:line="360" w:lineRule="atLeast"/>
        <w:ind w:left="142" w:right="283"/>
      </w:pPr>
      <w:r w:rsidRPr="005C1DC5">
        <w:t>Some communities and cohorts are at greater risk of suicide. The prevalence of suicide among Aboriginal and Torres Strait Islander people is around twice that of non-Indigenous Australians (rising to four times among young Indigenous people compared with non</w:t>
      </w:r>
      <w:r w:rsidRPr="005C1DC5">
        <w:noBreakHyphen/>
        <w:t xml:space="preserve">Indigenous youth). Men account for three-quarters of all suicides in Australia, though suicide rates are rising among women. While more suicides occur in the middle age groups, suicide is the leading cause of death for young Australians, accounting for over one-third of deaths among younger people aged 15-24 years in 2017. </w:t>
      </w:r>
    </w:p>
    <w:p w:rsidR="005C1DC5" w:rsidRPr="005C1DC5" w:rsidRDefault="005C1DC5" w:rsidP="005C1DC5">
      <w:pPr>
        <w:tabs>
          <w:tab w:val="left" w:pos="142"/>
        </w:tabs>
        <w:spacing w:before="100" w:beforeAutospacing="1" w:after="100" w:afterAutospacing="1" w:line="360" w:lineRule="atLeast"/>
        <w:ind w:left="142" w:right="283"/>
      </w:pPr>
      <w:r w:rsidRPr="005C1DC5">
        <w:t xml:space="preserve">The loss of each of these people, and the distress of the thousands of others who attempt to end their life, is causing untold harm to individuals, families and communities. </w:t>
      </w:r>
    </w:p>
    <w:p w:rsidR="005C1DC5" w:rsidRPr="005C1DC5" w:rsidRDefault="005C1DC5" w:rsidP="005C1DC5">
      <w:pPr>
        <w:tabs>
          <w:tab w:val="left" w:pos="142"/>
        </w:tabs>
        <w:spacing w:before="100" w:beforeAutospacing="1" w:after="100" w:afterAutospacing="1" w:line="360" w:lineRule="atLeast"/>
        <w:ind w:left="142" w:right="283"/>
      </w:pPr>
      <w:r w:rsidRPr="005C1DC5">
        <w:t xml:space="preserve">Suicide prevention is a priority area of all governments through the </w:t>
      </w:r>
      <w:r w:rsidRPr="005C1DC5">
        <w:rPr>
          <w:i/>
        </w:rPr>
        <w:t>Fifth National Mental Health and Suicide Prevention Plan (2017-2022)</w:t>
      </w:r>
      <w:r w:rsidRPr="005C1DC5">
        <w:t xml:space="preserve"> and the Commonwealth’s Towards Zero agenda to combat suicide rates in Australia. </w:t>
      </w:r>
    </w:p>
    <w:p w:rsidR="005C1DC5" w:rsidRPr="005C1DC5" w:rsidRDefault="005C1DC5" w:rsidP="005C1DC5">
      <w:pPr>
        <w:tabs>
          <w:tab w:val="left" w:pos="142"/>
        </w:tabs>
        <w:spacing w:before="100" w:beforeAutospacing="1" w:after="100" w:afterAutospacing="1" w:line="360" w:lineRule="atLeast"/>
        <w:ind w:left="142" w:right="283"/>
      </w:pPr>
      <w:r w:rsidRPr="005C1DC5">
        <w:t>National coordination across portfolios, sectors, services and all levels of government is required to turn the tide and ensure people, families and communities are better connected to the right support at the right time.</w:t>
      </w:r>
    </w:p>
    <w:p w:rsidR="005C1DC5" w:rsidRPr="005C1DC5" w:rsidRDefault="005C1DC5" w:rsidP="00EB5E61">
      <w:pPr>
        <w:pStyle w:val="Heading2"/>
      </w:pPr>
      <w:r w:rsidRPr="005C1DC5">
        <w:t>The Prime Minister’s National Suicide Prevention Adviser will:</w:t>
      </w:r>
    </w:p>
    <w:p w:rsidR="005C1DC5" w:rsidRPr="005C1DC5" w:rsidRDefault="005C1DC5" w:rsidP="005C1DC5">
      <w:pPr>
        <w:pStyle w:val="1NumberPointsStyle"/>
        <w:numPr>
          <w:ilvl w:val="0"/>
          <w:numId w:val="30"/>
        </w:numPr>
        <w:tabs>
          <w:tab w:val="left" w:pos="426"/>
        </w:tabs>
        <w:ind w:left="426" w:right="283" w:hanging="284"/>
      </w:pPr>
      <w:r w:rsidRPr="005C1DC5">
        <w:t>Report directly to the Prime Minister on the effectiveness of design, coordination and delivery of suicide prevention activities in Australia, with a focus on people in crisis or at increased risk, including young people and Aboriginal and Torres Strait Islander people.</w:t>
      </w:r>
    </w:p>
    <w:p w:rsidR="005C1DC5" w:rsidRPr="005C1DC5" w:rsidRDefault="005C1DC5" w:rsidP="005C1DC5">
      <w:pPr>
        <w:pStyle w:val="ListParagraph"/>
        <w:numPr>
          <w:ilvl w:val="0"/>
          <w:numId w:val="30"/>
        </w:numPr>
        <w:tabs>
          <w:tab w:val="left" w:pos="426"/>
        </w:tabs>
        <w:ind w:left="426" w:right="283" w:hanging="284"/>
      </w:pPr>
      <w:r w:rsidRPr="005C1DC5">
        <w:t>Develop options to improve the whole-of-government coordination and delivery of suicide prevention activities across portfolios to address the complex issues contributing to Australia’s suicide rate and find community-led, person-centred solutions, focused on:</w:t>
      </w:r>
    </w:p>
    <w:p w:rsidR="005C1DC5" w:rsidRPr="005C1DC5" w:rsidRDefault="005C1DC5" w:rsidP="005C1DC5">
      <w:pPr>
        <w:pStyle w:val="1NumberPointsStyle"/>
        <w:numPr>
          <w:ilvl w:val="2"/>
          <w:numId w:val="29"/>
        </w:numPr>
        <w:tabs>
          <w:tab w:val="left" w:pos="142"/>
        </w:tabs>
        <w:ind w:right="283"/>
      </w:pPr>
      <w:r w:rsidRPr="005C1DC5">
        <w:rPr>
          <w:b/>
        </w:rPr>
        <w:t>Building better connected and capable communities</w:t>
      </w:r>
      <w:r w:rsidRPr="005C1DC5">
        <w:t>, through enhancing the capacity, responsiveness and resilience of those on the front line, including families, community based organisations and those outside the health system to support, reach out and refer people appropriately;</w:t>
      </w:r>
    </w:p>
    <w:p w:rsidR="005C1DC5" w:rsidRPr="005C1DC5" w:rsidRDefault="005C1DC5" w:rsidP="005C1DC5">
      <w:pPr>
        <w:pStyle w:val="1NumberPointsStyle"/>
        <w:numPr>
          <w:ilvl w:val="2"/>
          <w:numId w:val="29"/>
        </w:numPr>
        <w:tabs>
          <w:tab w:val="left" w:pos="142"/>
        </w:tabs>
        <w:ind w:right="283"/>
      </w:pPr>
      <w:r w:rsidRPr="005C1DC5">
        <w:rPr>
          <w:b/>
        </w:rPr>
        <w:t>Building better connected journeys</w:t>
      </w:r>
      <w:r w:rsidRPr="005C1DC5">
        <w:t xml:space="preserve">, through improving pathways and system navigation for individuals and families; and </w:t>
      </w:r>
    </w:p>
    <w:p w:rsidR="005C1DC5" w:rsidRPr="005C1DC5" w:rsidRDefault="005C1DC5" w:rsidP="005C1DC5">
      <w:pPr>
        <w:pStyle w:val="1NumberPointsStyle"/>
        <w:numPr>
          <w:ilvl w:val="2"/>
          <w:numId w:val="29"/>
        </w:numPr>
        <w:tabs>
          <w:tab w:val="left" w:pos="142"/>
        </w:tabs>
        <w:ind w:right="283"/>
      </w:pPr>
      <w:r w:rsidRPr="005C1DC5">
        <w:rPr>
          <w:b/>
        </w:rPr>
        <w:t>Building better connected data and evidence</w:t>
      </w:r>
      <w:r w:rsidRPr="005C1DC5">
        <w:t>, through mapping need and services to ensure supports are delivered at the right time, in the right locations</w:t>
      </w:r>
      <w:r w:rsidRPr="005C1DC5">
        <w:rPr>
          <w:b/>
        </w:rPr>
        <w:t>.</w:t>
      </w:r>
    </w:p>
    <w:p w:rsidR="005C1DC5" w:rsidRPr="005C1DC5" w:rsidRDefault="005C1DC5" w:rsidP="005C1DC5">
      <w:pPr>
        <w:pStyle w:val="1NumberPointsStyle"/>
        <w:numPr>
          <w:ilvl w:val="0"/>
          <w:numId w:val="30"/>
        </w:numPr>
        <w:tabs>
          <w:tab w:val="left" w:pos="426"/>
        </w:tabs>
        <w:ind w:left="426" w:right="283" w:hanging="284"/>
      </w:pPr>
      <w:r w:rsidRPr="005C1DC5">
        <w:lastRenderedPageBreak/>
        <w:t>Work across, and draw connections between, portfolios, agencies and departments (for example, in social services) to ensure pathways to support people in crisis, or at increased risk of suicide, are embedded in new and existing policy, practice and programmes.</w:t>
      </w:r>
    </w:p>
    <w:p w:rsidR="005C1DC5" w:rsidRPr="005C1DC5" w:rsidRDefault="005C1DC5" w:rsidP="005C1DC5">
      <w:pPr>
        <w:pStyle w:val="1NumberPointsStyle"/>
        <w:numPr>
          <w:ilvl w:val="0"/>
          <w:numId w:val="30"/>
        </w:numPr>
        <w:tabs>
          <w:tab w:val="left" w:pos="426"/>
        </w:tabs>
        <w:ind w:left="426" w:right="283" w:hanging="284"/>
      </w:pPr>
      <w:r w:rsidRPr="005C1DC5">
        <w:t xml:space="preserve">Develop advice informed by an assessment of: </w:t>
      </w:r>
    </w:p>
    <w:p w:rsidR="005C1DC5" w:rsidRPr="005C1DC5" w:rsidRDefault="005C1DC5" w:rsidP="005C1DC5">
      <w:pPr>
        <w:pStyle w:val="1NumberPointsStyle"/>
        <w:numPr>
          <w:ilvl w:val="2"/>
          <w:numId w:val="33"/>
        </w:numPr>
        <w:tabs>
          <w:tab w:val="left" w:pos="426"/>
        </w:tabs>
        <w:ind w:right="283"/>
      </w:pPr>
      <w:r w:rsidRPr="005C1DC5">
        <w:t>existing suicide prevention activities and implementation arrangements across portfolios, sectors, services and all levels of government;</w:t>
      </w:r>
    </w:p>
    <w:p w:rsidR="005C1DC5" w:rsidRPr="005C1DC5" w:rsidRDefault="005C1DC5" w:rsidP="005C1DC5">
      <w:pPr>
        <w:pStyle w:val="1NumberPointsStyle"/>
        <w:numPr>
          <w:ilvl w:val="2"/>
          <w:numId w:val="32"/>
        </w:numPr>
        <w:tabs>
          <w:tab w:val="left" w:pos="426"/>
        </w:tabs>
        <w:ind w:right="283"/>
      </w:pPr>
      <w:r w:rsidRPr="005C1DC5">
        <w:t>factors contributing to suicide and self-harming behaviours;</w:t>
      </w:r>
    </w:p>
    <w:p w:rsidR="005C1DC5" w:rsidRPr="005C1DC5" w:rsidRDefault="005C1DC5" w:rsidP="005C1DC5">
      <w:pPr>
        <w:pStyle w:val="1NumberPointsStyle"/>
        <w:numPr>
          <w:ilvl w:val="2"/>
          <w:numId w:val="32"/>
        </w:numPr>
        <w:tabs>
          <w:tab w:val="left" w:pos="426"/>
        </w:tabs>
        <w:ind w:right="283"/>
      </w:pPr>
      <w:r w:rsidRPr="005C1DC5">
        <w:t>mapping of need and availability of support across communities and sectors;</w:t>
      </w:r>
    </w:p>
    <w:p w:rsidR="005C1DC5" w:rsidRPr="005C1DC5" w:rsidRDefault="005C1DC5" w:rsidP="005C1DC5">
      <w:pPr>
        <w:pStyle w:val="1NumberPointsStyle"/>
        <w:numPr>
          <w:ilvl w:val="2"/>
          <w:numId w:val="32"/>
        </w:numPr>
        <w:tabs>
          <w:tab w:val="left" w:pos="426"/>
        </w:tabs>
        <w:ind w:right="283"/>
      </w:pPr>
      <w:r w:rsidRPr="005C1DC5">
        <w:t>barriers to accessing support for individuals, families and communities, including lack of service integration, affordability, adequacy and/or cultural appropriateness;</w:t>
      </w:r>
    </w:p>
    <w:p w:rsidR="005C1DC5" w:rsidRPr="005C1DC5" w:rsidRDefault="005C1DC5" w:rsidP="005C1DC5">
      <w:pPr>
        <w:pStyle w:val="1NumberPointsStyle"/>
        <w:numPr>
          <w:ilvl w:val="2"/>
          <w:numId w:val="32"/>
        </w:numPr>
        <w:tabs>
          <w:tab w:val="left" w:pos="426"/>
        </w:tabs>
        <w:ind w:right="283"/>
      </w:pPr>
      <w:r w:rsidRPr="005C1DC5">
        <w:t>contributing factors as to why many people who attempt or die by suicide have not come to the attention of medical staff;</w:t>
      </w:r>
    </w:p>
    <w:p w:rsidR="005C1DC5" w:rsidRPr="005C1DC5" w:rsidRDefault="005C1DC5" w:rsidP="005C1DC5">
      <w:pPr>
        <w:pStyle w:val="1NumberPointsStyle"/>
        <w:numPr>
          <w:ilvl w:val="2"/>
          <w:numId w:val="32"/>
        </w:numPr>
        <w:tabs>
          <w:tab w:val="left" w:pos="426"/>
        </w:tabs>
        <w:ind w:right="283"/>
      </w:pPr>
      <w:r w:rsidRPr="005C1DC5">
        <w:t>effective approaches to providing connected and accessible support, including community</w:t>
      </w:r>
      <w:r w:rsidRPr="005C1DC5">
        <w:noBreakHyphen/>
        <w:t>led solutions;</w:t>
      </w:r>
    </w:p>
    <w:p w:rsidR="005C1DC5" w:rsidRPr="005C1DC5" w:rsidRDefault="005C1DC5" w:rsidP="005C1DC5">
      <w:pPr>
        <w:pStyle w:val="1NumberPointsStyle"/>
        <w:numPr>
          <w:ilvl w:val="2"/>
          <w:numId w:val="32"/>
        </w:numPr>
        <w:tabs>
          <w:tab w:val="left" w:pos="426"/>
        </w:tabs>
        <w:ind w:right="283"/>
      </w:pPr>
      <w:r w:rsidRPr="005C1DC5">
        <w:t>workforce and capacity issues across sectors; and</w:t>
      </w:r>
    </w:p>
    <w:p w:rsidR="005C1DC5" w:rsidRPr="005C1DC5" w:rsidRDefault="005C1DC5" w:rsidP="005C1DC5">
      <w:pPr>
        <w:pStyle w:val="1NumberPointsStyle"/>
        <w:numPr>
          <w:ilvl w:val="2"/>
          <w:numId w:val="32"/>
        </w:numPr>
        <w:tabs>
          <w:tab w:val="left" w:pos="426"/>
        </w:tabs>
        <w:ind w:right="283"/>
      </w:pPr>
      <w:r w:rsidRPr="005C1DC5">
        <w:t>evidence on best-practice approaches, including internationally.</w:t>
      </w:r>
    </w:p>
    <w:p w:rsidR="005C1DC5" w:rsidRPr="005C1DC5" w:rsidRDefault="005C1DC5" w:rsidP="005C1DC5">
      <w:pPr>
        <w:pStyle w:val="1NumberPointsStyle"/>
        <w:numPr>
          <w:ilvl w:val="0"/>
          <w:numId w:val="30"/>
        </w:numPr>
        <w:tabs>
          <w:tab w:val="left" w:pos="426"/>
        </w:tabs>
        <w:ind w:left="426" w:right="283" w:hanging="284"/>
      </w:pPr>
      <w:r w:rsidRPr="005C1DC5">
        <w:t>Have regard to:</w:t>
      </w:r>
    </w:p>
    <w:p w:rsidR="005C1DC5" w:rsidRPr="005C1DC5" w:rsidRDefault="005C1DC5" w:rsidP="005C1DC5">
      <w:pPr>
        <w:pStyle w:val="1NumberPointsStyle"/>
        <w:numPr>
          <w:ilvl w:val="2"/>
          <w:numId w:val="34"/>
        </w:numPr>
        <w:tabs>
          <w:tab w:val="left" w:pos="142"/>
        </w:tabs>
        <w:ind w:right="283"/>
      </w:pPr>
      <w:r w:rsidRPr="005C1DC5">
        <w:t xml:space="preserve">the work of relevant Commonwealth Ministers, including the Minister for Health, the Minister for Indigenous Australians, and the Minister for Youth, in delivering the Commonwealth’s suicide prevention initiatives; </w:t>
      </w:r>
    </w:p>
    <w:p w:rsidR="005C1DC5" w:rsidRPr="005C1DC5" w:rsidRDefault="005C1DC5" w:rsidP="005C1DC5">
      <w:pPr>
        <w:pStyle w:val="1NumberPointsStyle"/>
        <w:numPr>
          <w:ilvl w:val="2"/>
          <w:numId w:val="34"/>
        </w:numPr>
        <w:tabs>
          <w:tab w:val="left" w:pos="142"/>
        </w:tabs>
        <w:ind w:right="283"/>
      </w:pPr>
      <w:r w:rsidRPr="005C1DC5">
        <w:t xml:space="preserve">the work being done by all governments under the Fifth National Mental Health and Suicide Prevention Plan (2017-2022) and COAG Health Council, including work to better connect services at the regional level and the development of the National Suicide Prevention Implementation Strategy; and </w:t>
      </w:r>
    </w:p>
    <w:p w:rsidR="005C1DC5" w:rsidRPr="005C1DC5" w:rsidRDefault="005C1DC5" w:rsidP="005C1DC5">
      <w:pPr>
        <w:pStyle w:val="1NumberPointsStyle"/>
        <w:numPr>
          <w:ilvl w:val="2"/>
          <w:numId w:val="34"/>
        </w:numPr>
        <w:tabs>
          <w:tab w:val="left" w:pos="142"/>
        </w:tabs>
        <w:ind w:right="283"/>
      </w:pPr>
      <w:r w:rsidRPr="005C1DC5">
        <w:t xml:space="preserve">the findings from relevant inquiries, including by the Productivity Commission and the Royal Commission into Victoria’s Mental Health System. </w:t>
      </w:r>
      <w:r w:rsidRPr="005C1DC5" w:rsidDel="00F0310D">
        <w:t xml:space="preserve"> </w:t>
      </w:r>
    </w:p>
    <w:p w:rsidR="005C1DC5" w:rsidRPr="005C1DC5" w:rsidRDefault="005C1DC5" w:rsidP="00EB5E61">
      <w:pPr>
        <w:pStyle w:val="Heading2"/>
        <w:rPr>
          <w:caps/>
        </w:rPr>
      </w:pPr>
      <w:bookmarkStart w:id="0" w:name="_GoBack"/>
      <w:r w:rsidRPr="005C1DC5">
        <w:t>Timeframes and deliverables</w:t>
      </w:r>
    </w:p>
    <w:bookmarkEnd w:id="0"/>
    <w:p w:rsidR="005C1DC5" w:rsidRPr="005C1DC5" w:rsidRDefault="005C1DC5" w:rsidP="005C1DC5">
      <w:pPr>
        <w:tabs>
          <w:tab w:val="left" w:pos="142"/>
        </w:tabs>
        <w:spacing w:before="100" w:beforeAutospacing="1" w:after="100" w:afterAutospacing="1" w:line="360" w:lineRule="atLeast"/>
        <w:ind w:left="142" w:right="283"/>
      </w:pPr>
      <w:r w:rsidRPr="005C1DC5">
        <w:t xml:space="preserve">The Adviser will provide advice to the Prime Minister on the effectiveness of design, coordination and delivery of suicide prevention activities in Australia as required, and through the following key deliverables: </w:t>
      </w:r>
    </w:p>
    <w:p w:rsidR="007762B2" w:rsidRDefault="007762B2" w:rsidP="007762B2">
      <w:pPr>
        <w:pStyle w:val="1NumberPointsStyle"/>
        <w:numPr>
          <w:ilvl w:val="0"/>
          <w:numId w:val="35"/>
        </w:numPr>
        <w:tabs>
          <w:tab w:val="left" w:pos="426"/>
        </w:tabs>
        <w:ind w:left="426" w:right="283" w:hanging="284"/>
      </w:pPr>
      <w:r w:rsidRPr="007762B2">
        <w:rPr>
          <w:u w:val="single"/>
        </w:rPr>
        <w:t>November 2019:</w:t>
      </w:r>
      <w:r w:rsidRPr="005C1DC5">
        <w:t xml:space="preserve"> advice on immediate actions to improve the coordination and delivery of suicide prevention activities to inform and complement the Government’s Towards Zero initiatives, led by the Minister for Health;</w:t>
      </w:r>
    </w:p>
    <w:p w:rsidR="005C1DC5" w:rsidRPr="005C1DC5" w:rsidRDefault="005C1DC5" w:rsidP="007762B2">
      <w:pPr>
        <w:pStyle w:val="1NumberPointsStyle"/>
        <w:numPr>
          <w:ilvl w:val="0"/>
          <w:numId w:val="35"/>
        </w:numPr>
        <w:tabs>
          <w:tab w:val="left" w:pos="426"/>
        </w:tabs>
        <w:ind w:left="426" w:right="283" w:hanging="284"/>
      </w:pPr>
      <w:r w:rsidRPr="007762B2">
        <w:rPr>
          <w:u w:val="single"/>
        </w:rPr>
        <w:t>July 2020</w:t>
      </w:r>
      <w:r w:rsidRPr="005C1DC5">
        <w:t>: Interim Report, with draft recommendations to improve the whole</w:t>
      </w:r>
      <w:r w:rsidRPr="005C1DC5">
        <w:noBreakHyphen/>
        <w:t>of</w:t>
      </w:r>
      <w:r w:rsidRPr="005C1DC5">
        <w:noBreakHyphen/>
        <w:t>government coordination and delivery of activities; and</w:t>
      </w:r>
    </w:p>
    <w:p w:rsidR="005C1DC5" w:rsidRPr="005C1DC5" w:rsidRDefault="005C1DC5" w:rsidP="007762B2">
      <w:pPr>
        <w:pStyle w:val="1NumberPointsStyle"/>
        <w:numPr>
          <w:ilvl w:val="0"/>
          <w:numId w:val="35"/>
        </w:numPr>
        <w:tabs>
          <w:tab w:val="left" w:pos="426"/>
        </w:tabs>
        <w:ind w:left="426" w:right="283" w:hanging="284"/>
      </w:pPr>
      <w:r w:rsidRPr="007762B2">
        <w:rPr>
          <w:u w:val="single"/>
        </w:rPr>
        <w:t>December 2020</w:t>
      </w:r>
      <w:r w:rsidRPr="007762B2">
        <w:t>:</w:t>
      </w:r>
      <w:r w:rsidRPr="005C1DC5">
        <w:t xml:space="preserve"> Final Report, with final recommendations.  </w:t>
      </w:r>
    </w:p>
    <w:p w:rsidR="005513A5" w:rsidRPr="005C1DC5" w:rsidRDefault="005C1DC5" w:rsidP="005C1DC5">
      <w:pPr>
        <w:tabs>
          <w:tab w:val="left" w:pos="142"/>
        </w:tabs>
        <w:spacing w:before="100" w:beforeAutospacing="1" w:after="100" w:afterAutospacing="1" w:line="360" w:lineRule="atLeast"/>
        <w:ind w:left="142" w:right="283"/>
      </w:pPr>
      <w:r w:rsidRPr="005C1DC5">
        <w:t xml:space="preserve">The Adviser will commence from July 2019 and continue to 31 December 2020, with an assessment undertaken in July 2020 to determine whether an extension is required.  </w:t>
      </w:r>
    </w:p>
    <w:sectPr w:rsidR="005513A5" w:rsidRPr="005C1DC5" w:rsidSect="005C1DC5">
      <w:footerReference w:type="even" r:id="rId11"/>
      <w:pgSz w:w="11907" w:h="16840" w:code="9"/>
      <w:pgMar w:top="709" w:right="425" w:bottom="1134" w:left="1134" w:header="425"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E3" w:rsidRDefault="00C05AE3">
      <w:r>
        <w:separator/>
      </w:r>
    </w:p>
  </w:endnote>
  <w:endnote w:type="continuationSeparator" w:id="0">
    <w:p w:rsidR="00C05AE3" w:rsidRDefault="00C0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D3" w:rsidRDefault="009C289F" w:rsidP="00003EC9">
    <w:pPr>
      <w:pStyle w:val="Footer"/>
    </w:pPr>
    <w:r>
      <w:fldChar w:fldCharType="begin"/>
    </w:r>
    <w:r w:rsidR="00A871D3">
      <w:instrText xml:space="preserve">PAGE  </w:instrText>
    </w:r>
    <w:r>
      <w:fldChar w:fldCharType="end"/>
    </w:r>
  </w:p>
  <w:p w:rsidR="00A871D3" w:rsidRDefault="00A871D3" w:rsidP="0000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E3" w:rsidRDefault="00C05AE3">
      <w:r>
        <w:separator/>
      </w:r>
    </w:p>
  </w:footnote>
  <w:footnote w:type="continuationSeparator" w:id="0">
    <w:p w:rsidR="00C05AE3" w:rsidRDefault="00C0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F69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84320490"/>
    <w:styleLink w:val="BulletList"/>
    <w:lvl w:ilvl="0">
      <w:start w:val="1"/>
      <w:numFmt w:val="bullet"/>
      <w:pStyle w:val="1BulletStyleLis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84511A"/>
    <w:multiLevelType w:val="multilevel"/>
    <w:tmpl w:val="EA5E96EA"/>
    <w:numStyleLink w:val="KeyPoints"/>
  </w:abstractNum>
  <w:abstractNum w:abstractNumId="3" w15:restartNumberingAfterBreak="0">
    <w:nsid w:val="1A601B49"/>
    <w:multiLevelType w:val="multilevel"/>
    <w:tmpl w:val="84320490"/>
    <w:numStyleLink w:val="BulletList"/>
  </w:abstractNum>
  <w:abstractNum w:abstractNumId="4" w15:restartNumberingAfterBreak="0">
    <w:nsid w:val="1B4E290C"/>
    <w:multiLevelType w:val="multilevel"/>
    <w:tmpl w:val="84320490"/>
    <w:numStyleLink w:val="BulletList"/>
  </w:abstractNum>
  <w:abstractNum w:abstractNumId="5" w15:restartNumberingAfterBreak="0">
    <w:nsid w:val="31C2174D"/>
    <w:multiLevelType w:val="multilevel"/>
    <w:tmpl w:val="84320490"/>
    <w:numStyleLink w:val="BulletList"/>
  </w:abstractNum>
  <w:abstractNum w:abstractNumId="6" w15:restartNumberingAfterBreak="0">
    <w:nsid w:val="32505DCA"/>
    <w:multiLevelType w:val="hybridMultilevel"/>
    <w:tmpl w:val="EF2A9DF0"/>
    <w:lvl w:ilvl="0" w:tplc="73CE3E2E">
      <w:start w:val="1"/>
      <w:numFmt w:val="lowerLetter"/>
      <w:lvlText w:val="%1."/>
      <w:lvlJc w:val="left"/>
      <w:pPr>
        <w:ind w:left="502" w:hanging="360"/>
      </w:pPr>
      <w:rPr>
        <w:rFonts w:hint="default"/>
        <w:b w:val="0"/>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32CA1B58"/>
    <w:multiLevelType w:val="multilevel"/>
    <w:tmpl w:val="84320490"/>
    <w:numStyleLink w:val="BulletList"/>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80686F"/>
    <w:multiLevelType w:val="multilevel"/>
    <w:tmpl w:val="84320490"/>
    <w:numStyleLink w:val="BulletList"/>
  </w:abstractNum>
  <w:abstractNum w:abstractNumId="10" w15:restartNumberingAfterBreak="0">
    <w:nsid w:val="37FA2B87"/>
    <w:multiLevelType w:val="multilevel"/>
    <w:tmpl w:val="84320490"/>
    <w:numStyleLink w:val="BulletList"/>
  </w:abstractNum>
  <w:abstractNum w:abstractNumId="11" w15:restartNumberingAfterBreak="0">
    <w:nsid w:val="38FF3F32"/>
    <w:multiLevelType w:val="multilevel"/>
    <w:tmpl w:val="FEE0918E"/>
    <w:numStyleLink w:val="Recommendations"/>
  </w:abstractNum>
  <w:abstractNum w:abstractNumId="12" w15:restartNumberingAfterBreak="0">
    <w:nsid w:val="3E603503"/>
    <w:multiLevelType w:val="multilevel"/>
    <w:tmpl w:val="84320490"/>
    <w:numStyleLink w:val="BulletList"/>
  </w:abstractNum>
  <w:abstractNum w:abstractNumId="13" w15:restartNumberingAfterBreak="0">
    <w:nsid w:val="426E4821"/>
    <w:multiLevelType w:val="multilevel"/>
    <w:tmpl w:val="84320490"/>
    <w:numStyleLink w:val="BulletList"/>
  </w:abstractNum>
  <w:abstractNum w:abstractNumId="14" w15:restartNumberingAfterBreak="0">
    <w:nsid w:val="44471093"/>
    <w:multiLevelType w:val="multilevel"/>
    <w:tmpl w:val="FEE0918E"/>
    <w:styleLink w:val="Recommendations"/>
    <w:lvl w:ilvl="0">
      <w:start w:val="1"/>
      <w:numFmt w:val="decimal"/>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871CF"/>
    <w:multiLevelType w:val="multilevel"/>
    <w:tmpl w:val="84320490"/>
    <w:numStyleLink w:val="BulletList"/>
  </w:abstractNum>
  <w:abstractNum w:abstractNumId="16" w15:restartNumberingAfterBreak="0">
    <w:nsid w:val="4E0E3778"/>
    <w:multiLevelType w:val="multilevel"/>
    <w:tmpl w:val="8A30C4AA"/>
    <w:lvl w:ilvl="0">
      <w:start w:val="1"/>
      <w:numFmt w:val="bullet"/>
      <w:lvlText w:val=""/>
      <w:lvlJc w:val="left"/>
      <w:pPr>
        <w:ind w:left="1089" w:hanging="369"/>
      </w:pPr>
      <w:rPr>
        <w:rFonts w:ascii="Symbol" w:hAnsi="Symbol" w:hint="default"/>
      </w:rPr>
    </w:lvl>
    <w:lvl w:ilvl="1">
      <w:start w:val="1"/>
      <w:numFmt w:val="none"/>
      <w:lvlText w:val="-"/>
      <w:lvlJc w:val="left"/>
      <w:pPr>
        <w:ind w:left="1457" w:hanging="368"/>
      </w:pPr>
      <w:rPr>
        <w:rFonts w:hint="default"/>
      </w:rPr>
    </w:lvl>
    <w:lvl w:ilvl="2">
      <w:start w:val="1"/>
      <w:numFmt w:val="none"/>
      <w:lvlText w:val=":"/>
      <w:lvlJc w:val="left"/>
      <w:pPr>
        <w:tabs>
          <w:tab w:val="num" w:pos="8091"/>
        </w:tabs>
        <w:ind w:left="1826" w:hanging="369"/>
      </w:pPr>
      <w:rPr>
        <w:rFonts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F3F575C"/>
    <w:multiLevelType w:val="hybridMultilevel"/>
    <w:tmpl w:val="EF2A9DF0"/>
    <w:lvl w:ilvl="0" w:tplc="73CE3E2E">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CD3D23"/>
    <w:multiLevelType w:val="hybridMultilevel"/>
    <w:tmpl w:val="EF2A9DF0"/>
    <w:lvl w:ilvl="0" w:tplc="73CE3E2E">
      <w:start w:val="1"/>
      <w:numFmt w:val="lowerLetter"/>
      <w:lvlText w:val="%1."/>
      <w:lvlJc w:val="left"/>
      <w:pPr>
        <w:ind w:left="502" w:hanging="360"/>
      </w:pPr>
      <w:rPr>
        <w:rFonts w:hint="default"/>
        <w:b w:val="0"/>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54DD6723"/>
    <w:multiLevelType w:val="multilevel"/>
    <w:tmpl w:val="84320490"/>
    <w:numStyleLink w:val="BulletList"/>
  </w:abstractNum>
  <w:abstractNum w:abstractNumId="20" w15:restartNumberingAfterBreak="0">
    <w:nsid w:val="599C02CC"/>
    <w:multiLevelType w:val="multilevel"/>
    <w:tmpl w:val="8AAAFD56"/>
    <w:lvl w:ilvl="0">
      <w:start w:val="1"/>
      <w:numFmt w:val="bullet"/>
      <w:lvlText w:val=""/>
      <w:lvlJc w:val="left"/>
      <w:pPr>
        <w:ind w:left="1089" w:hanging="369"/>
      </w:pPr>
      <w:rPr>
        <w:rFonts w:ascii="Symbol" w:hAnsi="Symbol" w:hint="default"/>
        <w:sz w:val="22"/>
      </w:rPr>
    </w:lvl>
    <w:lvl w:ilvl="1">
      <w:start w:val="1"/>
      <w:numFmt w:val="bullet"/>
      <w:lvlText w:val=""/>
      <w:lvlJc w:val="left"/>
      <w:pPr>
        <w:ind w:left="1457" w:hanging="368"/>
      </w:pPr>
      <w:rPr>
        <w:rFonts w:ascii="Symbol" w:hAnsi="Symbol" w:hint="default"/>
      </w:rPr>
    </w:lvl>
    <w:lvl w:ilvl="2">
      <w:start w:val="1"/>
      <w:numFmt w:val="bullet"/>
      <w:lvlText w:val=""/>
      <w:lvlJc w:val="left"/>
      <w:pPr>
        <w:ind w:left="1826" w:hanging="369"/>
      </w:pPr>
      <w:rPr>
        <w:rFonts w:ascii="Symbol" w:hAnsi="Symbol"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5A6472FD"/>
    <w:multiLevelType w:val="multilevel"/>
    <w:tmpl w:val="84320490"/>
    <w:numStyleLink w:val="BulletList"/>
  </w:abstractNum>
  <w:abstractNum w:abstractNumId="22" w15:restartNumberingAfterBreak="0">
    <w:nsid w:val="60084F84"/>
    <w:multiLevelType w:val="multilevel"/>
    <w:tmpl w:val="84320490"/>
    <w:numStyleLink w:val="BulletList"/>
  </w:abstractNum>
  <w:abstractNum w:abstractNumId="23" w15:restartNumberingAfterBreak="0">
    <w:nsid w:val="62720289"/>
    <w:multiLevelType w:val="multilevel"/>
    <w:tmpl w:val="84320490"/>
    <w:numStyleLink w:val="BulletList"/>
  </w:abstractNum>
  <w:abstractNum w:abstractNumId="24" w15:restartNumberingAfterBreak="0">
    <w:nsid w:val="6CDA4545"/>
    <w:multiLevelType w:val="multilevel"/>
    <w:tmpl w:val="84320490"/>
    <w:numStyleLink w:val="BulletList"/>
  </w:abstractNum>
  <w:abstractNum w:abstractNumId="25" w15:restartNumberingAfterBreak="0">
    <w:nsid w:val="70E00F25"/>
    <w:multiLevelType w:val="multilevel"/>
    <w:tmpl w:val="84320490"/>
    <w:numStyleLink w:val="BulletList"/>
  </w:abstractNum>
  <w:abstractNum w:abstractNumId="26" w15:restartNumberingAfterBreak="0">
    <w:nsid w:val="762964D5"/>
    <w:multiLevelType w:val="multilevel"/>
    <w:tmpl w:val="EA5E96EA"/>
    <w:styleLink w:val="KeyPoints"/>
    <w:lvl w:ilvl="0">
      <w:start w:val="1"/>
      <w:numFmt w:val="decimal"/>
      <w:pStyle w:val="1Numbered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9D4CDA"/>
    <w:multiLevelType w:val="multilevel"/>
    <w:tmpl w:val="84320490"/>
    <w:numStyleLink w:val="BulletList"/>
  </w:abstractNum>
  <w:num w:numId="1">
    <w:abstractNumId w:val="26"/>
  </w:num>
  <w:num w:numId="2">
    <w:abstractNumId w:val="8"/>
  </w:num>
  <w:num w:numId="3">
    <w:abstractNumId w:val="1"/>
  </w:num>
  <w:num w:numId="4">
    <w:abstractNumId w:val="20"/>
  </w:num>
  <w:num w:numId="5">
    <w:abstractNumId w:val="14"/>
  </w:num>
  <w:num w:numId="6">
    <w:abstractNumId w:val="11"/>
  </w:num>
  <w:num w:numId="7">
    <w:abstractNumId w:val="2"/>
  </w:num>
  <w:num w:numId="8">
    <w:abstractNumId w:val="1"/>
  </w:num>
  <w:num w:numId="9">
    <w:abstractNumId w:val="9"/>
  </w:num>
  <w:num w:numId="10">
    <w:abstractNumId w:val="7"/>
  </w:num>
  <w:num w:numId="11">
    <w:abstractNumId w:val="10"/>
  </w:num>
  <w:num w:numId="12">
    <w:abstractNumId w:val="23"/>
  </w:num>
  <w:num w:numId="13">
    <w:abstractNumId w:val="12"/>
  </w:num>
  <w:num w:numId="14">
    <w:abstractNumId w:val="2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13"/>
  </w:num>
  <w:num w:numId="20">
    <w:abstractNumId w:val="24"/>
  </w:num>
  <w:num w:numId="21">
    <w:abstractNumId w:val="19"/>
  </w:num>
  <w:num w:numId="22">
    <w:abstractNumId w:val="5"/>
  </w:num>
  <w:num w:numId="23">
    <w:abstractNumId w:val="15"/>
  </w:num>
  <w:num w:numId="24">
    <w:abstractNumId w:val="22"/>
  </w:num>
  <w:num w:numId="25">
    <w:abstractNumId w:val="3"/>
  </w:num>
  <w:num w:numId="26">
    <w:abstractNumId w:val="0"/>
  </w:num>
  <w:num w:numId="27">
    <w:abstractNumId w:val="4"/>
  </w:num>
  <w:num w:numId="28">
    <w:abstractNumId w:val="2"/>
    <w:lvlOverride w:ilvl="0">
      <w:lvl w:ilvl="0">
        <w:start w:val="1"/>
        <w:numFmt w:val="decimal"/>
        <w:pStyle w:val="1NumberedPointsStyle"/>
        <w:lvlText w:val="%1."/>
        <w:lvlJc w:val="left"/>
        <w:pPr>
          <w:ind w:left="369" w:hanging="369"/>
        </w:pPr>
        <w:rPr>
          <w:rFonts w:asciiTheme="minorHAnsi" w:hAnsiTheme="minorHAnsi" w:hint="default"/>
          <w:sz w:val="22"/>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
    <w:lvlOverride w:ilvl="0">
      <w:lvl w:ilvl="0">
        <w:start w:val="1"/>
        <w:numFmt w:val="decimal"/>
        <w:pStyle w:val="1NumberedPointsStyle"/>
        <w:lvlText w:val="%1."/>
        <w:lvlJc w:val="left"/>
        <w:pPr>
          <w:ind w:left="369" w:hanging="369"/>
        </w:pPr>
        <w:rPr>
          <w:rFonts w:asciiTheme="minorHAnsi" w:hAnsiTheme="minorHAnsi" w:hint="default"/>
          <w:sz w:val="22"/>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center"/>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7"/>
  </w:num>
  <w:num w:numId="31">
    <w:abstractNumId w:val="6"/>
  </w:num>
  <w:num w:numId="32">
    <w:abstractNumId w:val="2"/>
    <w:lvlOverride w:ilvl="0">
      <w:lvl w:ilvl="0">
        <w:start w:val="1"/>
        <w:numFmt w:val="decimal"/>
        <w:pStyle w:val="1NumberedPointsStyle"/>
        <w:lvlText w:val="%1."/>
        <w:lvlJc w:val="left"/>
        <w:pPr>
          <w:ind w:left="369" w:hanging="369"/>
        </w:pPr>
        <w:rPr>
          <w:rFonts w:asciiTheme="minorHAnsi" w:hAnsiTheme="minorHAnsi" w:hint="default"/>
          <w:sz w:val="22"/>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center"/>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lvlOverride w:ilvl="0">
      <w:startOverride w:val="1"/>
      <w:lvl w:ilvl="0">
        <w:start w:val="1"/>
        <w:numFmt w:val="decimal"/>
        <w:pStyle w:val="1NumberedPointsStyle"/>
        <w:lvlText w:val="%1."/>
        <w:lvlJc w:val="left"/>
        <w:pPr>
          <w:ind w:left="369" w:hanging="369"/>
        </w:pPr>
        <w:rPr>
          <w:rFonts w:asciiTheme="minorHAnsi" w:hAnsiTheme="minorHAnsi" w:hint="default"/>
          <w:sz w:val="22"/>
        </w:rPr>
      </w:lvl>
    </w:lvlOverride>
    <w:lvlOverride w:ilvl="1">
      <w:startOverride w:val="1"/>
      <w:lvl w:ilvl="1">
        <w:start w:val="1"/>
        <w:numFmt w:val="lowerLetter"/>
        <w:lvlText w:val="%2."/>
        <w:lvlJc w:val="left"/>
        <w:pPr>
          <w:ind w:left="737" w:hanging="368"/>
        </w:pPr>
        <w:rPr>
          <w:rFonts w:hint="default"/>
        </w:rPr>
      </w:lvl>
    </w:lvlOverride>
    <w:lvlOverride w:ilvl="2">
      <w:startOverride w:val="1"/>
      <w:lvl w:ilvl="2">
        <w:start w:val="1"/>
        <w:numFmt w:val="lowerRoman"/>
        <w:lvlText w:val="%3."/>
        <w:lvlJc w:val="center"/>
        <w:pPr>
          <w:ind w:left="1106" w:hanging="369"/>
        </w:pPr>
        <w:rPr>
          <w:rFonts w:hint="default"/>
        </w:rPr>
      </w:lvl>
    </w:lvlOverride>
    <w:lvlOverride w:ilvl="3">
      <w:startOverride w:val="1"/>
      <w:lvl w:ilvl="3">
        <w:start w:val="1"/>
        <w:numFmt w:val="none"/>
        <w:lvlText w:val=""/>
        <w:lvlJc w:val="left"/>
        <w:pPr>
          <w:ind w:left="1111" w:hanging="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2"/>
    <w:lvlOverride w:ilvl="0">
      <w:startOverride w:val="1"/>
      <w:lvl w:ilvl="0">
        <w:start w:val="1"/>
        <w:numFmt w:val="decimal"/>
        <w:pStyle w:val="1NumberedPointsStyle"/>
        <w:lvlText w:val="%1."/>
        <w:lvlJc w:val="left"/>
        <w:pPr>
          <w:ind w:left="369" w:hanging="369"/>
        </w:pPr>
        <w:rPr>
          <w:rFonts w:asciiTheme="minorHAnsi" w:hAnsiTheme="minorHAnsi" w:hint="default"/>
          <w:sz w:val="22"/>
        </w:rPr>
      </w:lvl>
    </w:lvlOverride>
    <w:lvlOverride w:ilvl="1">
      <w:startOverride w:val="1"/>
      <w:lvl w:ilvl="1">
        <w:start w:val="1"/>
        <w:numFmt w:val="lowerLetter"/>
        <w:lvlText w:val="%2."/>
        <w:lvlJc w:val="left"/>
        <w:pPr>
          <w:ind w:left="737" w:hanging="368"/>
        </w:pPr>
        <w:rPr>
          <w:rFonts w:hint="default"/>
        </w:rPr>
      </w:lvl>
    </w:lvlOverride>
    <w:lvlOverride w:ilvl="2">
      <w:startOverride w:val="1"/>
      <w:lvl w:ilvl="2">
        <w:start w:val="1"/>
        <w:numFmt w:val="lowerRoman"/>
        <w:lvlText w:val="%3."/>
        <w:lvlJc w:val="center"/>
        <w:pPr>
          <w:ind w:left="1106" w:hanging="369"/>
        </w:pPr>
        <w:rPr>
          <w:rFonts w:hint="default"/>
        </w:rPr>
      </w:lvl>
    </w:lvlOverride>
    <w:lvlOverride w:ilvl="3">
      <w:startOverride w:val="1"/>
      <w:lvl w:ilvl="3">
        <w:start w:val="1"/>
        <w:numFmt w:val="none"/>
        <w:lvlText w:val=""/>
        <w:lvlJc w:val="left"/>
        <w:pPr>
          <w:ind w:left="1111" w:hanging="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90"/>
    <w:rsid w:val="0000339C"/>
    <w:rsid w:val="00003EC9"/>
    <w:rsid w:val="0001500C"/>
    <w:rsid w:val="00015A86"/>
    <w:rsid w:val="00025425"/>
    <w:rsid w:val="00034BB6"/>
    <w:rsid w:val="00050F90"/>
    <w:rsid w:val="000617C2"/>
    <w:rsid w:val="00063756"/>
    <w:rsid w:val="000661DC"/>
    <w:rsid w:val="000706EB"/>
    <w:rsid w:val="00077928"/>
    <w:rsid w:val="0007793F"/>
    <w:rsid w:val="00083401"/>
    <w:rsid w:val="00094A46"/>
    <w:rsid w:val="000A013D"/>
    <w:rsid w:val="000A0C98"/>
    <w:rsid w:val="000A384F"/>
    <w:rsid w:val="000A4702"/>
    <w:rsid w:val="000B504B"/>
    <w:rsid w:val="000C1204"/>
    <w:rsid w:val="000C2637"/>
    <w:rsid w:val="000C2F0E"/>
    <w:rsid w:val="000C6343"/>
    <w:rsid w:val="000C68B9"/>
    <w:rsid w:val="000D32F3"/>
    <w:rsid w:val="000D4FE2"/>
    <w:rsid w:val="000E37DA"/>
    <w:rsid w:val="000E487D"/>
    <w:rsid w:val="000F3A80"/>
    <w:rsid w:val="000F63EA"/>
    <w:rsid w:val="001021C1"/>
    <w:rsid w:val="00104CBB"/>
    <w:rsid w:val="00105480"/>
    <w:rsid w:val="001070E7"/>
    <w:rsid w:val="0011140C"/>
    <w:rsid w:val="00126B84"/>
    <w:rsid w:val="00127104"/>
    <w:rsid w:val="00127621"/>
    <w:rsid w:val="001307A4"/>
    <w:rsid w:val="00150BE6"/>
    <w:rsid w:val="00151E9F"/>
    <w:rsid w:val="00160839"/>
    <w:rsid w:val="00162D9D"/>
    <w:rsid w:val="001631CA"/>
    <w:rsid w:val="00165A95"/>
    <w:rsid w:val="00166F82"/>
    <w:rsid w:val="00181221"/>
    <w:rsid w:val="00182810"/>
    <w:rsid w:val="001834AE"/>
    <w:rsid w:val="0018608D"/>
    <w:rsid w:val="001A0F27"/>
    <w:rsid w:val="001A7CEE"/>
    <w:rsid w:val="001B7C8D"/>
    <w:rsid w:val="001D3545"/>
    <w:rsid w:val="001D3A96"/>
    <w:rsid w:val="001E59D6"/>
    <w:rsid w:val="001F33CA"/>
    <w:rsid w:val="001F3510"/>
    <w:rsid w:val="001F5420"/>
    <w:rsid w:val="001F77B2"/>
    <w:rsid w:val="00211931"/>
    <w:rsid w:val="00217209"/>
    <w:rsid w:val="00222482"/>
    <w:rsid w:val="00230A09"/>
    <w:rsid w:val="00234A4D"/>
    <w:rsid w:val="0023754E"/>
    <w:rsid w:val="002507CF"/>
    <w:rsid w:val="00250B97"/>
    <w:rsid w:val="00255BCF"/>
    <w:rsid w:val="0027578A"/>
    <w:rsid w:val="002766CD"/>
    <w:rsid w:val="00286893"/>
    <w:rsid w:val="002910B3"/>
    <w:rsid w:val="00296434"/>
    <w:rsid w:val="002A216D"/>
    <w:rsid w:val="002A3EA8"/>
    <w:rsid w:val="002A5317"/>
    <w:rsid w:val="002B3CF9"/>
    <w:rsid w:val="002B54E5"/>
    <w:rsid w:val="002B6717"/>
    <w:rsid w:val="002C2EFE"/>
    <w:rsid w:val="002C38AF"/>
    <w:rsid w:val="002D0ABA"/>
    <w:rsid w:val="002D1DF4"/>
    <w:rsid w:val="002E0A00"/>
    <w:rsid w:val="002E714C"/>
    <w:rsid w:val="002F312D"/>
    <w:rsid w:val="002F7849"/>
    <w:rsid w:val="003117D8"/>
    <w:rsid w:val="00313478"/>
    <w:rsid w:val="00314523"/>
    <w:rsid w:val="003150B6"/>
    <w:rsid w:val="00316A06"/>
    <w:rsid w:val="00320BD3"/>
    <w:rsid w:val="00323BA1"/>
    <w:rsid w:val="003272E5"/>
    <w:rsid w:val="0033033A"/>
    <w:rsid w:val="00337083"/>
    <w:rsid w:val="003416A9"/>
    <w:rsid w:val="00343571"/>
    <w:rsid w:val="00347BCC"/>
    <w:rsid w:val="00352308"/>
    <w:rsid w:val="00362CEF"/>
    <w:rsid w:val="00363742"/>
    <w:rsid w:val="00370A35"/>
    <w:rsid w:val="00381CC6"/>
    <w:rsid w:val="0039323C"/>
    <w:rsid w:val="0039662A"/>
    <w:rsid w:val="003A0A5E"/>
    <w:rsid w:val="003B64C5"/>
    <w:rsid w:val="003D17B9"/>
    <w:rsid w:val="003D44E7"/>
    <w:rsid w:val="003D5D40"/>
    <w:rsid w:val="003D7171"/>
    <w:rsid w:val="003E4481"/>
    <w:rsid w:val="003F3041"/>
    <w:rsid w:val="00412ED9"/>
    <w:rsid w:val="004173C0"/>
    <w:rsid w:val="00422305"/>
    <w:rsid w:val="004247F2"/>
    <w:rsid w:val="00425B3C"/>
    <w:rsid w:val="004356AF"/>
    <w:rsid w:val="0043607B"/>
    <w:rsid w:val="00443324"/>
    <w:rsid w:val="00452DF8"/>
    <w:rsid w:val="00452E0B"/>
    <w:rsid w:val="0046753A"/>
    <w:rsid w:val="004713A9"/>
    <w:rsid w:val="00480AF9"/>
    <w:rsid w:val="00494BCD"/>
    <w:rsid w:val="004A22AF"/>
    <w:rsid w:val="004A371E"/>
    <w:rsid w:val="004A393E"/>
    <w:rsid w:val="004E76E8"/>
    <w:rsid w:val="004F7CCD"/>
    <w:rsid w:val="0050613C"/>
    <w:rsid w:val="00514FFF"/>
    <w:rsid w:val="00517218"/>
    <w:rsid w:val="005202F8"/>
    <w:rsid w:val="005224F1"/>
    <w:rsid w:val="00525EFE"/>
    <w:rsid w:val="005275E8"/>
    <w:rsid w:val="005305D7"/>
    <w:rsid w:val="00530F41"/>
    <w:rsid w:val="00532F56"/>
    <w:rsid w:val="00537296"/>
    <w:rsid w:val="005513A5"/>
    <w:rsid w:val="00552873"/>
    <w:rsid w:val="00552928"/>
    <w:rsid w:val="005545FE"/>
    <w:rsid w:val="005560C6"/>
    <w:rsid w:val="005579D2"/>
    <w:rsid w:val="00557E2B"/>
    <w:rsid w:val="00560B2B"/>
    <w:rsid w:val="00560B7B"/>
    <w:rsid w:val="00562A95"/>
    <w:rsid w:val="00566B26"/>
    <w:rsid w:val="00567B68"/>
    <w:rsid w:val="00574379"/>
    <w:rsid w:val="00574553"/>
    <w:rsid w:val="00575B28"/>
    <w:rsid w:val="00583E0C"/>
    <w:rsid w:val="005909B6"/>
    <w:rsid w:val="00597665"/>
    <w:rsid w:val="005A4348"/>
    <w:rsid w:val="005B1FEA"/>
    <w:rsid w:val="005C1DC5"/>
    <w:rsid w:val="005C4CCB"/>
    <w:rsid w:val="005D14BD"/>
    <w:rsid w:val="005D1918"/>
    <w:rsid w:val="005D78C7"/>
    <w:rsid w:val="005E02EF"/>
    <w:rsid w:val="005E3579"/>
    <w:rsid w:val="005F404E"/>
    <w:rsid w:val="005F589D"/>
    <w:rsid w:val="005F5996"/>
    <w:rsid w:val="005F5DB5"/>
    <w:rsid w:val="00604CA8"/>
    <w:rsid w:val="00616672"/>
    <w:rsid w:val="00620203"/>
    <w:rsid w:val="006205DB"/>
    <w:rsid w:val="00622F63"/>
    <w:rsid w:val="00624329"/>
    <w:rsid w:val="006325EF"/>
    <w:rsid w:val="0063767A"/>
    <w:rsid w:val="006541CC"/>
    <w:rsid w:val="006643EB"/>
    <w:rsid w:val="00665DB2"/>
    <w:rsid w:val="006702C8"/>
    <w:rsid w:val="00673CBC"/>
    <w:rsid w:val="0067580E"/>
    <w:rsid w:val="0068268A"/>
    <w:rsid w:val="006A2082"/>
    <w:rsid w:val="006A277D"/>
    <w:rsid w:val="006A360F"/>
    <w:rsid w:val="006B17EF"/>
    <w:rsid w:val="006B2CEA"/>
    <w:rsid w:val="006B3CE2"/>
    <w:rsid w:val="006B3D99"/>
    <w:rsid w:val="006B5482"/>
    <w:rsid w:val="006B6E06"/>
    <w:rsid w:val="006B7EB7"/>
    <w:rsid w:val="006C6342"/>
    <w:rsid w:val="006D4846"/>
    <w:rsid w:val="006D54E3"/>
    <w:rsid w:val="006D5C33"/>
    <w:rsid w:val="006E2E92"/>
    <w:rsid w:val="006E3B18"/>
    <w:rsid w:val="00701B61"/>
    <w:rsid w:val="00703574"/>
    <w:rsid w:val="007038FC"/>
    <w:rsid w:val="0071674E"/>
    <w:rsid w:val="00721234"/>
    <w:rsid w:val="0072300D"/>
    <w:rsid w:val="00725B60"/>
    <w:rsid w:val="00743C1D"/>
    <w:rsid w:val="00747757"/>
    <w:rsid w:val="00752532"/>
    <w:rsid w:val="00752ED0"/>
    <w:rsid w:val="00755087"/>
    <w:rsid w:val="00761B3C"/>
    <w:rsid w:val="007728CB"/>
    <w:rsid w:val="007762B2"/>
    <w:rsid w:val="00795398"/>
    <w:rsid w:val="007B040D"/>
    <w:rsid w:val="007B14A7"/>
    <w:rsid w:val="007B1577"/>
    <w:rsid w:val="007B79BF"/>
    <w:rsid w:val="007D22AE"/>
    <w:rsid w:val="007D5842"/>
    <w:rsid w:val="007E58A7"/>
    <w:rsid w:val="007E5CF2"/>
    <w:rsid w:val="007F7CA5"/>
    <w:rsid w:val="00811A12"/>
    <w:rsid w:val="008232AB"/>
    <w:rsid w:val="008517F8"/>
    <w:rsid w:val="008521A2"/>
    <w:rsid w:val="008529DB"/>
    <w:rsid w:val="00855497"/>
    <w:rsid w:val="0085717F"/>
    <w:rsid w:val="008608F4"/>
    <w:rsid w:val="00866A0B"/>
    <w:rsid w:val="0089640B"/>
    <w:rsid w:val="008A146C"/>
    <w:rsid w:val="008A6D93"/>
    <w:rsid w:val="008B3380"/>
    <w:rsid w:val="008B587F"/>
    <w:rsid w:val="008C4677"/>
    <w:rsid w:val="008C4A64"/>
    <w:rsid w:val="008D040D"/>
    <w:rsid w:val="008D570B"/>
    <w:rsid w:val="008E2C0D"/>
    <w:rsid w:val="008F3A4D"/>
    <w:rsid w:val="008F4149"/>
    <w:rsid w:val="00902AE9"/>
    <w:rsid w:val="00906B38"/>
    <w:rsid w:val="00907315"/>
    <w:rsid w:val="00911703"/>
    <w:rsid w:val="0091218D"/>
    <w:rsid w:val="00915D42"/>
    <w:rsid w:val="00921EF6"/>
    <w:rsid w:val="00927AEC"/>
    <w:rsid w:val="009316B0"/>
    <w:rsid w:val="00932F47"/>
    <w:rsid w:val="009338C2"/>
    <w:rsid w:val="00935ED7"/>
    <w:rsid w:val="0094041F"/>
    <w:rsid w:val="00943766"/>
    <w:rsid w:val="0096208E"/>
    <w:rsid w:val="00962D09"/>
    <w:rsid w:val="0096321B"/>
    <w:rsid w:val="00973345"/>
    <w:rsid w:val="0098244F"/>
    <w:rsid w:val="00991E86"/>
    <w:rsid w:val="009A0958"/>
    <w:rsid w:val="009A2A16"/>
    <w:rsid w:val="009A65CF"/>
    <w:rsid w:val="009B355B"/>
    <w:rsid w:val="009C289F"/>
    <w:rsid w:val="009C2EC5"/>
    <w:rsid w:val="009C3097"/>
    <w:rsid w:val="009D145C"/>
    <w:rsid w:val="009D500C"/>
    <w:rsid w:val="009D5965"/>
    <w:rsid w:val="009E118A"/>
    <w:rsid w:val="009E1BC6"/>
    <w:rsid w:val="009E44FE"/>
    <w:rsid w:val="009E5EAA"/>
    <w:rsid w:val="009F3765"/>
    <w:rsid w:val="009F5920"/>
    <w:rsid w:val="00A041B5"/>
    <w:rsid w:val="00A05AA1"/>
    <w:rsid w:val="00A1150D"/>
    <w:rsid w:val="00A22733"/>
    <w:rsid w:val="00A36027"/>
    <w:rsid w:val="00A41CFD"/>
    <w:rsid w:val="00A4308F"/>
    <w:rsid w:val="00A44BBD"/>
    <w:rsid w:val="00A460C9"/>
    <w:rsid w:val="00A549C1"/>
    <w:rsid w:val="00A567DC"/>
    <w:rsid w:val="00A65F9E"/>
    <w:rsid w:val="00A663B3"/>
    <w:rsid w:val="00A67480"/>
    <w:rsid w:val="00A77F56"/>
    <w:rsid w:val="00A85BF4"/>
    <w:rsid w:val="00A85CB4"/>
    <w:rsid w:val="00A871D3"/>
    <w:rsid w:val="00A97244"/>
    <w:rsid w:val="00AA20D6"/>
    <w:rsid w:val="00AA27B7"/>
    <w:rsid w:val="00AA7364"/>
    <w:rsid w:val="00AC2136"/>
    <w:rsid w:val="00AC6C19"/>
    <w:rsid w:val="00AD52CD"/>
    <w:rsid w:val="00AD6820"/>
    <w:rsid w:val="00AE5893"/>
    <w:rsid w:val="00AE6BFB"/>
    <w:rsid w:val="00AF4DA2"/>
    <w:rsid w:val="00B071C0"/>
    <w:rsid w:val="00B132D8"/>
    <w:rsid w:val="00B208C2"/>
    <w:rsid w:val="00B2628F"/>
    <w:rsid w:val="00B33979"/>
    <w:rsid w:val="00B33ECA"/>
    <w:rsid w:val="00B3443F"/>
    <w:rsid w:val="00B363FC"/>
    <w:rsid w:val="00B405AF"/>
    <w:rsid w:val="00B536C1"/>
    <w:rsid w:val="00B53AFB"/>
    <w:rsid w:val="00B60028"/>
    <w:rsid w:val="00B60D3A"/>
    <w:rsid w:val="00B64DFE"/>
    <w:rsid w:val="00B73C02"/>
    <w:rsid w:val="00B77E62"/>
    <w:rsid w:val="00B87393"/>
    <w:rsid w:val="00B954A1"/>
    <w:rsid w:val="00B97DFD"/>
    <w:rsid w:val="00BA0DC4"/>
    <w:rsid w:val="00BA3CA4"/>
    <w:rsid w:val="00BA71F9"/>
    <w:rsid w:val="00BB08DD"/>
    <w:rsid w:val="00BC06EA"/>
    <w:rsid w:val="00BC243F"/>
    <w:rsid w:val="00BC33E6"/>
    <w:rsid w:val="00BD351A"/>
    <w:rsid w:val="00BD3B91"/>
    <w:rsid w:val="00BD705E"/>
    <w:rsid w:val="00BE09D9"/>
    <w:rsid w:val="00BE0E67"/>
    <w:rsid w:val="00BE27C9"/>
    <w:rsid w:val="00BE36BD"/>
    <w:rsid w:val="00BF2BAC"/>
    <w:rsid w:val="00BF309E"/>
    <w:rsid w:val="00C03FA2"/>
    <w:rsid w:val="00C05AE3"/>
    <w:rsid w:val="00C06628"/>
    <w:rsid w:val="00C1233F"/>
    <w:rsid w:val="00C222C2"/>
    <w:rsid w:val="00C2744B"/>
    <w:rsid w:val="00C27C57"/>
    <w:rsid w:val="00C30D53"/>
    <w:rsid w:val="00C32633"/>
    <w:rsid w:val="00C337BC"/>
    <w:rsid w:val="00C42D79"/>
    <w:rsid w:val="00C4415F"/>
    <w:rsid w:val="00C44DB8"/>
    <w:rsid w:val="00C5055D"/>
    <w:rsid w:val="00C55DBF"/>
    <w:rsid w:val="00C57618"/>
    <w:rsid w:val="00C57F99"/>
    <w:rsid w:val="00C628BE"/>
    <w:rsid w:val="00C737BB"/>
    <w:rsid w:val="00C8086F"/>
    <w:rsid w:val="00C8169A"/>
    <w:rsid w:val="00C82092"/>
    <w:rsid w:val="00C821A5"/>
    <w:rsid w:val="00C82610"/>
    <w:rsid w:val="00C85004"/>
    <w:rsid w:val="00C85EF3"/>
    <w:rsid w:val="00C96140"/>
    <w:rsid w:val="00CA7401"/>
    <w:rsid w:val="00CA7C27"/>
    <w:rsid w:val="00CB2BA2"/>
    <w:rsid w:val="00CB544B"/>
    <w:rsid w:val="00CB6EC1"/>
    <w:rsid w:val="00CC1662"/>
    <w:rsid w:val="00CC6D6D"/>
    <w:rsid w:val="00CF2500"/>
    <w:rsid w:val="00D04523"/>
    <w:rsid w:val="00D056C5"/>
    <w:rsid w:val="00D15894"/>
    <w:rsid w:val="00D16EE3"/>
    <w:rsid w:val="00D2048F"/>
    <w:rsid w:val="00D24DC8"/>
    <w:rsid w:val="00D34C25"/>
    <w:rsid w:val="00D352A2"/>
    <w:rsid w:val="00D35EA0"/>
    <w:rsid w:val="00D50269"/>
    <w:rsid w:val="00D60BDE"/>
    <w:rsid w:val="00D62B67"/>
    <w:rsid w:val="00D73EC5"/>
    <w:rsid w:val="00D75B8F"/>
    <w:rsid w:val="00D81410"/>
    <w:rsid w:val="00D8157E"/>
    <w:rsid w:val="00D81C6E"/>
    <w:rsid w:val="00D84EAB"/>
    <w:rsid w:val="00D956FA"/>
    <w:rsid w:val="00DA51EB"/>
    <w:rsid w:val="00DA7117"/>
    <w:rsid w:val="00DB0E2C"/>
    <w:rsid w:val="00DC1DFA"/>
    <w:rsid w:val="00DC25B9"/>
    <w:rsid w:val="00DC439D"/>
    <w:rsid w:val="00DC583D"/>
    <w:rsid w:val="00DC635A"/>
    <w:rsid w:val="00DD18DE"/>
    <w:rsid w:val="00DD3827"/>
    <w:rsid w:val="00DD6BE6"/>
    <w:rsid w:val="00DE7177"/>
    <w:rsid w:val="00DF0D79"/>
    <w:rsid w:val="00DF3C66"/>
    <w:rsid w:val="00DF59AF"/>
    <w:rsid w:val="00E01A2C"/>
    <w:rsid w:val="00E01C56"/>
    <w:rsid w:val="00E03355"/>
    <w:rsid w:val="00E10D7C"/>
    <w:rsid w:val="00E25559"/>
    <w:rsid w:val="00E257D2"/>
    <w:rsid w:val="00E32D8D"/>
    <w:rsid w:val="00E3343A"/>
    <w:rsid w:val="00E37BE0"/>
    <w:rsid w:val="00E441B9"/>
    <w:rsid w:val="00E51377"/>
    <w:rsid w:val="00E57B7C"/>
    <w:rsid w:val="00E63249"/>
    <w:rsid w:val="00E67AD6"/>
    <w:rsid w:val="00E70D7B"/>
    <w:rsid w:val="00E74D36"/>
    <w:rsid w:val="00E77FBC"/>
    <w:rsid w:val="00E80C5A"/>
    <w:rsid w:val="00E83B8B"/>
    <w:rsid w:val="00E91950"/>
    <w:rsid w:val="00EA53AD"/>
    <w:rsid w:val="00EB3EAE"/>
    <w:rsid w:val="00EB5AE0"/>
    <w:rsid w:val="00EB5E61"/>
    <w:rsid w:val="00EB7174"/>
    <w:rsid w:val="00EB78AB"/>
    <w:rsid w:val="00EC0C41"/>
    <w:rsid w:val="00ED5224"/>
    <w:rsid w:val="00EE110A"/>
    <w:rsid w:val="00EE39AF"/>
    <w:rsid w:val="00EE7DA1"/>
    <w:rsid w:val="00EF23CF"/>
    <w:rsid w:val="00EF6064"/>
    <w:rsid w:val="00F02666"/>
    <w:rsid w:val="00F05A3D"/>
    <w:rsid w:val="00F061E0"/>
    <w:rsid w:val="00F13F61"/>
    <w:rsid w:val="00F14850"/>
    <w:rsid w:val="00F247D2"/>
    <w:rsid w:val="00F32114"/>
    <w:rsid w:val="00F3395B"/>
    <w:rsid w:val="00F4228D"/>
    <w:rsid w:val="00F42B19"/>
    <w:rsid w:val="00F44F46"/>
    <w:rsid w:val="00F47002"/>
    <w:rsid w:val="00F47937"/>
    <w:rsid w:val="00F563ED"/>
    <w:rsid w:val="00F6415F"/>
    <w:rsid w:val="00F80F32"/>
    <w:rsid w:val="00F83BA8"/>
    <w:rsid w:val="00F92909"/>
    <w:rsid w:val="00F92E3B"/>
    <w:rsid w:val="00F97C49"/>
    <w:rsid w:val="00FA201B"/>
    <w:rsid w:val="00FA44AC"/>
    <w:rsid w:val="00FA636D"/>
    <w:rsid w:val="00FB0A9E"/>
    <w:rsid w:val="00FB2E39"/>
    <w:rsid w:val="00FB7F83"/>
    <w:rsid w:val="00FD0479"/>
    <w:rsid w:val="00FD148A"/>
    <w:rsid w:val="00FD5E04"/>
    <w:rsid w:val="00FE09AE"/>
    <w:rsid w:val="00FE29F4"/>
    <w:rsid w:val="00FE5D05"/>
    <w:rsid w:val="00FE761E"/>
    <w:rsid w:val="00FE79CC"/>
    <w:rsid w:val="00FE7D7C"/>
    <w:rsid w:val="00FF3440"/>
    <w:rsid w:val="00FF4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DA13032-6A3F-4167-9E2A-B89C0732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C5"/>
    <w:pPr>
      <w:spacing w:after="200"/>
    </w:pPr>
    <w:rPr>
      <w:sz w:val="24"/>
    </w:rPr>
  </w:style>
  <w:style w:type="paragraph" w:styleId="Heading1">
    <w:name w:val="heading 1"/>
    <w:basedOn w:val="Normal"/>
    <w:next w:val="Normal"/>
    <w:link w:val="Heading1Char"/>
    <w:qFormat/>
    <w:rsid w:val="00003EC9"/>
    <w:pPr>
      <w:outlineLvl w:val="0"/>
    </w:pPr>
    <w:rPr>
      <w:rFonts w:ascii="Calibri" w:hAnsi="Calibri"/>
      <w:b/>
      <w:caps/>
      <w:szCs w:val="24"/>
    </w:rPr>
  </w:style>
  <w:style w:type="paragraph" w:styleId="Heading2">
    <w:name w:val="heading 2"/>
    <w:basedOn w:val="Normal"/>
    <w:next w:val="Normal"/>
    <w:qFormat/>
    <w:rsid w:val="00EB5E61"/>
    <w:pPr>
      <w:tabs>
        <w:tab w:val="left" w:pos="142"/>
      </w:tabs>
      <w:ind w:left="142" w:right="283"/>
      <w:outlineLvl w:val="1"/>
    </w:pPr>
    <w:rPr>
      <w:b/>
    </w:rPr>
  </w:style>
  <w:style w:type="paragraph" w:styleId="Heading3">
    <w:name w:val="heading 3"/>
    <w:basedOn w:val="Normal"/>
    <w:next w:val="Normal"/>
    <w:link w:val="Heading3Char"/>
    <w:unhideWhenUsed/>
    <w:qFormat/>
    <w:rsid w:val="00003EC9"/>
    <w:pPr>
      <w:tabs>
        <w:tab w:val="left" w:pos="1418"/>
      </w:tabs>
      <w:outlineLvl w:val="2"/>
    </w:pPr>
    <w:rPr>
      <w:rFonts w:ascii="Calibri" w:hAnsi="Calibri"/>
      <w:b/>
      <w:i/>
      <w:szCs w:val="24"/>
    </w:rPr>
  </w:style>
  <w:style w:type="paragraph" w:styleId="Heading4">
    <w:name w:val="heading 4"/>
    <w:basedOn w:val="Heading3"/>
    <w:next w:val="Normal"/>
    <w:link w:val="Heading4Char"/>
    <w:unhideWhenUsed/>
    <w:qFormat/>
    <w:rsid w:val="00003EC9"/>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03EC9"/>
    <w:pPr>
      <w:tabs>
        <w:tab w:val="center" w:pos="4153"/>
        <w:tab w:val="right" w:pos="8306"/>
      </w:tabs>
      <w:jc w:val="center"/>
    </w:pPr>
    <w:rPr>
      <w:rFonts w:ascii="Calibri" w:hAnsi="Calibri"/>
      <w:sz w:val="22"/>
      <w:szCs w:val="22"/>
    </w:rPr>
  </w:style>
  <w:style w:type="paragraph" w:styleId="BalloonText">
    <w:name w:val="Balloon Text"/>
    <w:basedOn w:val="Normal"/>
    <w:semiHidden/>
    <w:rsid w:val="00337083"/>
    <w:rPr>
      <w:rFonts w:ascii="Tahoma" w:hAnsi="Tahoma" w:cs="Tahoma"/>
      <w:sz w:val="16"/>
      <w:szCs w:val="16"/>
    </w:rPr>
  </w:style>
  <w:style w:type="table" w:styleId="TableGrid">
    <w:name w:val="Table Grid"/>
    <w:basedOn w:val="TableNormal"/>
    <w:rsid w:val="00D8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03EC9"/>
    <w:rPr>
      <w:rFonts w:ascii="Calibri" w:hAnsi="Calibri"/>
      <w:sz w:val="22"/>
      <w:szCs w:val="22"/>
    </w:rPr>
  </w:style>
  <w:style w:type="paragraph" w:customStyle="1" w:styleId="Classification">
    <w:name w:val="Classification"/>
    <w:basedOn w:val="Normal"/>
    <w:qFormat/>
    <w:rsid w:val="00DC25B9"/>
    <w:pPr>
      <w:tabs>
        <w:tab w:val="center" w:pos="4536"/>
        <w:tab w:val="center" w:pos="4819"/>
        <w:tab w:val="right" w:pos="9356"/>
      </w:tabs>
      <w:spacing w:after="120"/>
      <w:jc w:val="center"/>
    </w:pPr>
    <w:rPr>
      <w:rFonts w:ascii="Calibri" w:hAnsi="Calibri" w:cs="Arial"/>
      <w:color w:val="FF0000"/>
      <w:sz w:val="28"/>
      <w:szCs w:val="28"/>
    </w:rPr>
  </w:style>
  <w:style w:type="numbering" w:customStyle="1" w:styleId="KeyPoints">
    <w:name w:val="Key Points"/>
    <w:basedOn w:val="NoList"/>
    <w:uiPriority w:val="99"/>
    <w:rsid w:val="00BA71F9"/>
    <w:pPr>
      <w:numPr>
        <w:numId w:val="1"/>
      </w:numPr>
    </w:pPr>
  </w:style>
  <w:style w:type="paragraph" w:customStyle="1" w:styleId="SignatureBlock">
    <w:name w:val="Signature Block"/>
    <w:basedOn w:val="Normal"/>
    <w:qFormat/>
    <w:rsid w:val="002F7849"/>
    <w:pPr>
      <w:spacing w:after="0"/>
    </w:pPr>
    <w:rPr>
      <w:lang w:bidi="en-US"/>
    </w:rPr>
  </w:style>
  <w:style w:type="character" w:customStyle="1" w:styleId="Heading3Char">
    <w:name w:val="Heading 3 Char"/>
    <w:basedOn w:val="DefaultParagraphFont"/>
    <w:link w:val="Heading3"/>
    <w:rsid w:val="00003EC9"/>
    <w:rPr>
      <w:rFonts w:ascii="Calibri" w:hAnsi="Calibri"/>
      <w:b/>
      <w:i/>
      <w:sz w:val="24"/>
      <w:szCs w:val="24"/>
    </w:rPr>
  </w:style>
  <w:style w:type="character" w:customStyle="1" w:styleId="Heading4Char">
    <w:name w:val="Heading 4 Char"/>
    <w:basedOn w:val="DefaultParagraphFont"/>
    <w:link w:val="Heading4"/>
    <w:rsid w:val="00003EC9"/>
    <w:rPr>
      <w:rFonts w:ascii="Calibri" w:hAnsi="Calibri"/>
      <w:i/>
      <w:sz w:val="24"/>
      <w:szCs w:val="24"/>
    </w:rPr>
  </w:style>
  <w:style w:type="numbering" w:customStyle="1" w:styleId="Attach">
    <w:name w:val="Attach"/>
    <w:basedOn w:val="NoList"/>
    <w:uiPriority w:val="99"/>
    <w:rsid w:val="005E3579"/>
    <w:pPr>
      <w:numPr>
        <w:numId w:val="2"/>
      </w:numPr>
    </w:pPr>
  </w:style>
  <w:style w:type="paragraph" w:styleId="Header">
    <w:name w:val="header"/>
    <w:basedOn w:val="Normal"/>
    <w:link w:val="HeaderChar"/>
    <w:qFormat/>
    <w:rsid w:val="00FB0A9E"/>
    <w:pPr>
      <w:tabs>
        <w:tab w:val="center" w:pos="4513"/>
        <w:tab w:val="right" w:pos="9026"/>
      </w:tabs>
      <w:spacing w:after="0"/>
      <w:jc w:val="center"/>
    </w:pPr>
    <w:rPr>
      <w:b/>
      <w:caps/>
      <w:sz w:val="28"/>
      <w:szCs w:val="28"/>
    </w:rPr>
  </w:style>
  <w:style w:type="character" w:customStyle="1" w:styleId="HeaderChar">
    <w:name w:val="Header Char"/>
    <w:basedOn w:val="DefaultParagraphFont"/>
    <w:link w:val="Header"/>
    <w:rsid w:val="00FB0A9E"/>
    <w:rPr>
      <w:rFonts w:asciiTheme="minorHAnsi" w:hAnsiTheme="minorHAnsi"/>
      <w:b/>
      <w:caps/>
      <w:sz w:val="28"/>
      <w:szCs w:val="28"/>
    </w:rPr>
  </w:style>
  <w:style w:type="numbering" w:customStyle="1" w:styleId="BulletList">
    <w:name w:val="Bullet List"/>
    <w:uiPriority w:val="99"/>
    <w:rsid w:val="00902AE9"/>
    <w:pPr>
      <w:numPr>
        <w:numId w:val="3"/>
      </w:numPr>
    </w:pPr>
  </w:style>
  <w:style w:type="paragraph" w:customStyle="1" w:styleId="1BulletStyleList">
    <w:name w:val="1. Bullet Style List"/>
    <w:basedOn w:val="Normal"/>
    <w:link w:val="1BulletStyleListChar"/>
    <w:qFormat/>
    <w:rsid w:val="00902AE9"/>
    <w:pPr>
      <w:numPr>
        <w:numId w:val="23"/>
      </w:numPr>
    </w:pPr>
  </w:style>
  <w:style w:type="paragraph" w:customStyle="1" w:styleId="1NumberedPointsStyle">
    <w:name w:val="1. Numbered Points Style"/>
    <w:basedOn w:val="Normal"/>
    <w:link w:val="1NumberedPointsStyleChar"/>
    <w:qFormat/>
    <w:rsid w:val="00BA71F9"/>
    <w:pPr>
      <w:numPr>
        <w:numId w:val="7"/>
      </w:numPr>
    </w:pPr>
  </w:style>
  <w:style w:type="character" w:customStyle="1" w:styleId="1NumberedPointsStyleChar">
    <w:name w:val="1. Numbered Points Style Char"/>
    <w:basedOn w:val="DefaultParagraphFont"/>
    <w:link w:val="1NumberedPointsStyle"/>
    <w:rsid w:val="00BA71F9"/>
    <w:rPr>
      <w:rFonts w:asciiTheme="minorHAnsi" w:hAnsiTheme="minorHAnsi"/>
      <w:sz w:val="24"/>
    </w:rPr>
  </w:style>
  <w:style w:type="character" w:customStyle="1" w:styleId="1BulletStyleListChar">
    <w:name w:val="1. Bullet Style List Char"/>
    <w:basedOn w:val="DefaultParagraphFont"/>
    <w:link w:val="1BulletStyleList"/>
    <w:rsid w:val="00902AE9"/>
    <w:rPr>
      <w:rFonts w:asciiTheme="minorHAnsi" w:hAnsiTheme="minorHAnsi"/>
      <w:sz w:val="24"/>
    </w:rPr>
  </w:style>
  <w:style w:type="paragraph" w:customStyle="1" w:styleId="SingleLineStyle">
    <w:name w:val="Single Line Style"/>
    <w:basedOn w:val="Normal"/>
    <w:qFormat/>
    <w:rsid w:val="006D4846"/>
    <w:pPr>
      <w:spacing w:after="0"/>
    </w:pPr>
    <w:rPr>
      <w:szCs w:val="22"/>
    </w:rPr>
  </w:style>
  <w:style w:type="numbering" w:customStyle="1" w:styleId="Recommendations">
    <w:name w:val="Recommendations"/>
    <w:uiPriority w:val="99"/>
    <w:rsid w:val="00532F56"/>
    <w:pPr>
      <w:numPr>
        <w:numId w:val="5"/>
      </w:numPr>
    </w:pPr>
  </w:style>
  <w:style w:type="character" w:customStyle="1" w:styleId="Heading1Char">
    <w:name w:val="Heading 1 Char"/>
    <w:basedOn w:val="DefaultParagraphFont"/>
    <w:link w:val="Heading1"/>
    <w:rsid w:val="005C1DC5"/>
    <w:rPr>
      <w:rFonts w:ascii="Calibri" w:hAnsi="Calibri"/>
      <w:b/>
      <w:caps/>
      <w:sz w:val="24"/>
      <w:szCs w:val="24"/>
    </w:rPr>
  </w:style>
  <w:style w:type="paragraph" w:styleId="ListParagraph">
    <w:name w:val="List Paragraph"/>
    <w:basedOn w:val="Normal"/>
    <w:uiPriority w:val="34"/>
    <w:qFormat/>
    <w:rsid w:val="005C1DC5"/>
    <w:pPr>
      <w:ind w:left="720"/>
      <w:contextualSpacing/>
    </w:pPr>
  </w:style>
  <w:style w:type="paragraph" w:customStyle="1" w:styleId="1NumberPointsStyle">
    <w:name w:val="1. Number Points Style"/>
    <w:basedOn w:val="Normal"/>
    <w:link w:val="1NumberPointsStyleChar"/>
    <w:qFormat/>
    <w:rsid w:val="005C1DC5"/>
    <w:pPr>
      <w:ind w:left="369" w:hanging="369"/>
    </w:pPr>
  </w:style>
  <w:style w:type="character" w:customStyle="1" w:styleId="1NumberPointsStyleChar">
    <w:name w:val="1. Number Points Style Char"/>
    <w:basedOn w:val="DefaultParagraphFont"/>
    <w:link w:val="1NumberPointsStyle"/>
    <w:rsid w:val="005C1D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065de-1f3b-48f0-994b-46e36b6ff608">
      <Value>1</Value>
    </TaxCatchAll>
    <mc5611b894cf49d8aeeb8ebf39dc09bc xmlns="6e6065de-1f3b-48f0-994b-46e36b6ff60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f06af3e009c24b92903ca0dc90936ffe xmlns="6e6065de-1f3b-48f0-994b-46e36b6ff608">
      <Terms xmlns="http://schemas.microsoft.com/office/infopath/2007/PartnerControls"/>
    </f06af3e009c24b92903ca0dc90936ffe>
    <jd1c641577414dfdab1686c9d5d0dbd0 xmlns="6e6065de-1f3b-48f0-994b-46e36b6ff608">
      <Terms xmlns="http://schemas.microsoft.com/office/infopath/2007/PartnerControls"/>
    </jd1c641577414dfdab1686c9d5d0dbd0>
    <PMCNotes xmlns="6e6065de-1f3b-48f0-994b-46e36b6ff608" xsi:nil="true"/>
    <ShareHubID xmlns="6e6065de-1f3b-48f0-994b-46e36b6ff608">DOC19-261276</ShareHubID>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FB582952A197F4BADD4EBF68A05A3DB" ma:contentTypeVersion="12" ma:contentTypeDescription="ShareHub Document" ma:contentTypeScope="" ma:versionID="bda78fecc19d33cf1e8b6787f4ac3b22">
  <xsd:schema xmlns:xsd="http://www.w3.org/2001/XMLSchema" xmlns:xs="http://www.w3.org/2001/XMLSchema" xmlns:p="http://schemas.microsoft.com/office/2006/metadata/properties" xmlns:ns1="6e6065de-1f3b-48f0-994b-46e36b6ff608" xmlns:ns3="685f9fda-bd71-4433-b331-92feb9553089" targetNamespace="http://schemas.microsoft.com/office/2006/metadata/properties" ma:root="true" ma:fieldsID="5ae2a2e6c9ce4a6c8c7886109bcc6970" ns1:_="" ns3:_="">
    <xsd:import namespace="6e6065de-1f3b-48f0-994b-46e36b6ff608"/>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f06af3e009c24b92903ca0dc90936f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065de-1f3b-48f0-994b-46e36b6ff608"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e969e0-daba-4b80-88ff-9a5d34d11d08}" ma:internalName="TaxCatchAll" ma:showField="CatchAllData" ma:web="6e6065de-1f3b-48f0-994b-46e36b6ff6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e969e0-daba-4b80-88ff-9a5d34d11d08}" ma:internalName="TaxCatchAllLabel" ma:readOnly="true" ma:showField="CatchAllDataLabel" ma:web="6e6065de-1f3b-48f0-994b-46e36b6ff60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06af3e009c24b92903ca0dc90936ffe" ma:index="18" nillable="true" ma:taxonomy="true" ma:internalName="f06af3e009c24b92903ca0dc90936ffe" ma:taxonomyFieldName="ESearchTags" ma:displayName="Tags" ma:fieldId="{f06af3e0-09c2-4b92-903c-a0dc90936ff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A552-7CE1-487C-82C1-D9EC52A868C2}">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685f9fda-bd71-4433-b331-92feb9553089"/>
    <ds:schemaRef ds:uri="6e6065de-1f3b-48f0-994b-46e36b6ff60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F4117C5-6FD1-44A5-9AA9-9C6D6D20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065de-1f3b-48f0-994b-46e36b6ff60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BD4D5-3496-402D-A290-9F7D8130A5F4}">
  <ds:schemaRefs>
    <ds:schemaRef ds:uri="http://schemas.microsoft.com/sharepoint/v3/contenttype/forms"/>
  </ds:schemaRefs>
</ds:datastoreItem>
</file>

<file path=customXml/itemProps4.xml><?xml version="1.0" encoding="utf-8"?>
<ds:datastoreItem xmlns:ds="http://schemas.openxmlformats.org/officeDocument/2006/customXml" ds:itemID="{9D676474-201B-4B77-B43D-A8CCAC40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Basic Word Template</vt:lpstr>
    </vt:vector>
  </TitlesOfParts>
  <Company>Department of the Prime Minister and Cabinet</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Word Template</dc:title>
  <dc:subject>Basic Word Template</dc:subject>
  <dc:creator/>
  <cp:lastModifiedBy>HUARD, John</cp:lastModifiedBy>
  <cp:revision>3</cp:revision>
  <cp:lastPrinted>2010-04-05T23:42:00Z</cp:lastPrinted>
  <dcterms:created xsi:type="dcterms:W3CDTF">2019-07-08T03:00:00Z</dcterms:created>
  <dcterms:modified xsi:type="dcterms:W3CDTF">2019-09-23T03:46:00Z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0x0101002825A64A6E1845A99A9D8EE8A5686ECB00EFB582952A197F4BADD4EBF68A05A3DB</vt:lpwstr>
  </property>
  <property fmtid="{D5CDD505-2E9C-101B-9397-08002B2CF9AE}" pid="3" name="HPRMSecurityCaveat">
    <vt:lpwstr/>
  </property>
  <property fmtid="{D5CDD505-2E9C-101B-9397-08002B2CF9AE}" pid="4" name="ESearchTags">
    <vt:lpwstr/>
  </property>
  <property fmtid="{D5CDD505-2E9C-101B-9397-08002B2CF9AE}" pid="5" name="HPRMSecurityLevel">
    <vt:lpwstr>1;#UNCLASSIFIED|9c49a7c7-17c7-412f-8077-62dec89b9196</vt:lpwstr>
  </property>
  <property fmtid="{D5CDD505-2E9C-101B-9397-08002B2CF9AE}" pid="6" name="PMC.ESearch.TagGeneratedTime">
    <vt:lpwstr>2019-07-08T13:13:44</vt:lpwstr>
  </property>
  <property fmtid="{D5CDD505-2E9C-101B-9397-08002B2CF9AE}" pid="7" name="_NewReviewCycle">
    <vt:lpwstr/>
  </property>
</Properties>
</file>