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F209FD">
      <w:pPr>
        <w:keepNext/>
        <w:keepLines/>
        <w:spacing w:before="240" w:after="480" w:line="276" w:lineRule="auto"/>
        <w:outlineLvl w:val="0"/>
        <w:rPr>
          <w:rFonts w:ascii="Arial" w:eastAsia="Times New Roman" w:hAnsi="Arial" w:cs="Arial"/>
          <w:sz w:val="48"/>
          <w:szCs w:val="48"/>
        </w:rPr>
      </w:pPr>
    </w:p>
    <w:p w:rsidR="00F209FD" w:rsidRPr="00F209FD" w:rsidRDefault="00F209FD" w:rsidP="00F209FD">
      <w:pPr>
        <w:keepNext/>
        <w:keepLines/>
        <w:spacing w:before="240" w:after="48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09FD">
      <w:pPr>
        <w:spacing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1:</w:t>
      </w:r>
      <w:r w:rsidRPr="00F209FD">
        <w:rPr>
          <w:rFonts w:ascii="Arial" w:eastAsia="Calibri" w:hAnsi="Arial"/>
          <w:sz w:val="22"/>
          <w:szCs w:val="22"/>
        </w:rPr>
        <w:t xml:space="preserve"> Aged care COVID-19 data as at 0800 on 18 September 2020</w:t>
      </w:r>
    </w:p>
    <w:tbl>
      <w:tblPr>
        <w:tblStyle w:val="GridTable3-Accent51"/>
        <w:tblW w:w="8642" w:type="dxa"/>
        <w:tblLook w:val="0400" w:firstRow="0" w:lastRow="0" w:firstColumn="0" w:lastColumn="0" w:noHBand="0" w:noVBand="1"/>
      </w:tblPr>
      <w:tblGrid>
        <w:gridCol w:w="5524"/>
        <w:gridCol w:w="3118"/>
      </w:tblGrid>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Active outbreaks:</w:t>
            </w:r>
          </w:p>
        </w:tc>
        <w:tc>
          <w:tcPr>
            <w:tcW w:w="3118" w:type="dxa"/>
          </w:tcPr>
          <w:p w:rsidR="00F209FD" w:rsidRPr="00F209FD" w:rsidRDefault="00F209FD" w:rsidP="00F209FD">
            <w:pPr>
              <w:rPr>
                <w:rFonts w:eastAsia="Calibri"/>
              </w:rPr>
            </w:pPr>
            <w:r w:rsidRPr="00F209FD">
              <w:rPr>
                <w:rFonts w:eastAsia="Calibri"/>
              </w:rPr>
              <w:t>76</w:t>
            </w:r>
          </w:p>
        </w:tc>
      </w:tr>
      <w:tr w:rsidR="00F209FD" w:rsidRPr="00F209FD" w:rsidTr="00637057">
        <w:tc>
          <w:tcPr>
            <w:tcW w:w="5524" w:type="dxa"/>
          </w:tcPr>
          <w:p w:rsidR="00F209FD" w:rsidRPr="00F209FD" w:rsidRDefault="00F209FD" w:rsidP="00F209FD">
            <w:pPr>
              <w:rPr>
                <w:rFonts w:eastAsia="Calibri"/>
              </w:rPr>
            </w:pPr>
            <w:r w:rsidRPr="00F209FD">
              <w:rPr>
                <w:rFonts w:eastAsia="Calibri"/>
              </w:rPr>
              <w:t>Active resident cases:</w:t>
            </w:r>
          </w:p>
        </w:tc>
        <w:tc>
          <w:tcPr>
            <w:tcW w:w="3118" w:type="dxa"/>
          </w:tcPr>
          <w:p w:rsidR="00F209FD" w:rsidRPr="00F209FD" w:rsidRDefault="00F209FD" w:rsidP="00F209FD">
            <w:pPr>
              <w:rPr>
                <w:rFonts w:eastAsia="Calibri"/>
              </w:rPr>
            </w:pPr>
            <w:r w:rsidRPr="00F209FD">
              <w:rPr>
                <w:rFonts w:eastAsia="Calibri"/>
              </w:rPr>
              <w:t>319</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 xml:space="preserve">Active staff cases: </w:t>
            </w:r>
          </w:p>
        </w:tc>
        <w:tc>
          <w:tcPr>
            <w:tcW w:w="3118" w:type="dxa"/>
          </w:tcPr>
          <w:p w:rsidR="00F209FD" w:rsidRPr="00F209FD" w:rsidRDefault="00F209FD" w:rsidP="00F209FD">
            <w:pPr>
              <w:rPr>
                <w:rFonts w:eastAsia="Calibri"/>
              </w:rPr>
            </w:pPr>
            <w:r w:rsidRPr="00F209FD">
              <w:rPr>
                <w:rFonts w:eastAsia="Calibri"/>
              </w:rPr>
              <w:t>118</w:t>
            </w:r>
          </w:p>
        </w:tc>
      </w:tr>
      <w:tr w:rsidR="00F209FD" w:rsidRPr="00F209FD" w:rsidTr="00637057">
        <w:tc>
          <w:tcPr>
            <w:tcW w:w="5524" w:type="dxa"/>
          </w:tcPr>
          <w:p w:rsidR="00F209FD" w:rsidRPr="00F209FD" w:rsidRDefault="00F209FD" w:rsidP="00F209FD">
            <w:pPr>
              <w:rPr>
                <w:rFonts w:eastAsia="Calibri"/>
              </w:rPr>
            </w:pPr>
            <w:r w:rsidRPr="00F209FD">
              <w:rPr>
                <w:rFonts w:eastAsia="Calibri"/>
              </w:rPr>
              <w:t>Deaths:</w:t>
            </w:r>
          </w:p>
        </w:tc>
        <w:tc>
          <w:tcPr>
            <w:tcW w:w="3118" w:type="dxa"/>
          </w:tcPr>
          <w:p w:rsidR="00F209FD" w:rsidRPr="00F209FD" w:rsidRDefault="00F209FD" w:rsidP="00F209FD">
            <w:pPr>
              <w:rPr>
                <w:rFonts w:eastAsia="Calibri"/>
              </w:rPr>
            </w:pPr>
            <w:r w:rsidRPr="00F209FD">
              <w:rPr>
                <w:rFonts w:eastAsia="Calibri"/>
              </w:rPr>
              <w:t>616</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3118" w:type="dxa"/>
          </w:tcPr>
          <w:p w:rsidR="00F209FD" w:rsidRPr="00F209FD" w:rsidRDefault="00F209FD" w:rsidP="00F209FD">
            <w:pPr>
              <w:rPr>
                <w:rFonts w:eastAsia="Calibri"/>
              </w:rPr>
            </w:pPr>
            <w:r w:rsidRPr="00F209FD">
              <w:rPr>
                <w:rFonts w:eastAsia="Calibri"/>
              </w:rPr>
              <w:t>217</w:t>
            </w:r>
          </w:p>
        </w:tc>
      </w:tr>
      <w:tr w:rsidR="00F209FD" w:rsidRPr="00F209FD" w:rsidTr="00637057">
        <w:tc>
          <w:tcPr>
            <w:tcW w:w="5524" w:type="dxa"/>
          </w:tcPr>
          <w:p w:rsidR="00F209FD" w:rsidRPr="00F209FD" w:rsidRDefault="00F209FD" w:rsidP="00F209FD">
            <w:pPr>
              <w:rPr>
                <w:rFonts w:eastAsia="Calibri"/>
              </w:rPr>
            </w:pPr>
            <w:r w:rsidRPr="00F209FD">
              <w:rPr>
                <w:rFonts w:eastAsia="Calibri"/>
              </w:rPr>
              <w:lastRenderedPageBreak/>
              <w:t xml:space="preserve">Number of residential aged care facilities with resolved cases </w:t>
            </w:r>
          </w:p>
        </w:tc>
        <w:tc>
          <w:tcPr>
            <w:tcW w:w="3118" w:type="dxa"/>
          </w:tcPr>
          <w:p w:rsidR="00F209FD" w:rsidRPr="00F209FD" w:rsidRDefault="00F209FD" w:rsidP="00F209FD">
            <w:pPr>
              <w:rPr>
                <w:rFonts w:eastAsia="Calibri"/>
              </w:rPr>
            </w:pPr>
            <w:r w:rsidRPr="00F209FD">
              <w:rPr>
                <w:rFonts w:eastAsia="Calibri"/>
              </w:rPr>
              <w:t>141</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Number of residential aged care facilities with only one case (resident or staff member) of COVID-19</w:t>
            </w:r>
          </w:p>
        </w:tc>
        <w:tc>
          <w:tcPr>
            <w:tcW w:w="3118" w:type="dxa"/>
          </w:tcPr>
          <w:p w:rsidR="00F209FD" w:rsidRPr="00F209FD" w:rsidRDefault="00F209FD" w:rsidP="00F209FD">
            <w:pPr>
              <w:rPr>
                <w:rFonts w:eastAsia="Calibri"/>
              </w:rPr>
            </w:pPr>
            <w:r w:rsidRPr="00F209FD">
              <w:rPr>
                <w:rFonts w:eastAsia="Calibri"/>
              </w:rPr>
              <w:t>98</w:t>
            </w:r>
          </w:p>
        </w:tc>
      </w:tr>
      <w:tr w:rsidR="00F209FD" w:rsidRPr="00F209FD" w:rsidTr="00637057">
        <w:tc>
          <w:tcPr>
            <w:tcW w:w="5524" w:type="dxa"/>
          </w:tcPr>
          <w:p w:rsidR="00F209FD" w:rsidRPr="00F209FD" w:rsidRDefault="00F209FD" w:rsidP="00F209FD">
            <w:pPr>
              <w:rPr>
                <w:rFonts w:eastAsia="Calibri"/>
              </w:rPr>
            </w:pPr>
            <w:r w:rsidRPr="00F209FD">
              <w:rPr>
                <w:rFonts w:eastAsia="Calibri"/>
              </w:rPr>
              <w:t xml:space="preserve">Total resident cases </w:t>
            </w:r>
          </w:p>
        </w:tc>
        <w:tc>
          <w:tcPr>
            <w:tcW w:w="3118" w:type="dxa"/>
          </w:tcPr>
          <w:p w:rsidR="00F209FD" w:rsidRPr="00F209FD" w:rsidRDefault="00F209FD" w:rsidP="00F209FD">
            <w:pPr>
              <w:rPr>
                <w:rFonts w:eastAsia="Calibri"/>
              </w:rPr>
            </w:pPr>
            <w:r w:rsidRPr="00F209FD">
              <w:rPr>
                <w:rFonts w:eastAsia="Calibri"/>
              </w:rPr>
              <w:t>2018</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Resolved resident cases</w:t>
            </w:r>
          </w:p>
        </w:tc>
        <w:tc>
          <w:tcPr>
            <w:tcW w:w="3118" w:type="dxa"/>
          </w:tcPr>
          <w:p w:rsidR="00F209FD" w:rsidRPr="00F209FD" w:rsidRDefault="00F209FD" w:rsidP="00F209FD">
            <w:pPr>
              <w:rPr>
                <w:rFonts w:eastAsia="Calibri"/>
              </w:rPr>
            </w:pPr>
            <w:r w:rsidRPr="00F209FD">
              <w:rPr>
                <w:rFonts w:eastAsia="Calibri"/>
              </w:rPr>
              <w:t>1083</w:t>
            </w:r>
          </w:p>
        </w:tc>
      </w:tr>
      <w:tr w:rsidR="00F209FD" w:rsidRPr="00F209FD" w:rsidTr="00637057">
        <w:tc>
          <w:tcPr>
            <w:tcW w:w="5524" w:type="dxa"/>
          </w:tcPr>
          <w:p w:rsidR="00F209FD" w:rsidRPr="00F209FD" w:rsidRDefault="00F209FD" w:rsidP="00F209FD">
            <w:pPr>
              <w:rPr>
                <w:rFonts w:eastAsia="Calibri"/>
              </w:rPr>
            </w:pPr>
            <w:r w:rsidRPr="00F209FD">
              <w:rPr>
                <w:rFonts w:eastAsia="Calibri"/>
              </w:rPr>
              <w:t xml:space="preserve">Total staff cases </w:t>
            </w:r>
          </w:p>
        </w:tc>
        <w:tc>
          <w:tcPr>
            <w:tcW w:w="3118" w:type="dxa"/>
          </w:tcPr>
          <w:p w:rsidR="00F209FD" w:rsidRPr="00F209FD" w:rsidRDefault="00F209FD" w:rsidP="00F209FD">
            <w:pPr>
              <w:rPr>
                <w:rFonts w:eastAsia="Calibri"/>
              </w:rPr>
            </w:pPr>
            <w:r w:rsidRPr="00F209FD">
              <w:rPr>
                <w:rFonts w:eastAsia="Calibri"/>
              </w:rPr>
              <w:t>2169</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Pr>
        <w:tc>
          <w:tcPr>
            <w:tcW w:w="5524" w:type="dxa"/>
          </w:tcPr>
          <w:p w:rsidR="00F209FD" w:rsidRPr="00F209FD" w:rsidRDefault="00F209FD" w:rsidP="00F209FD">
            <w:pPr>
              <w:rPr>
                <w:rFonts w:eastAsia="Calibri"/>
              </w:rPr>
            </w:pPr>
            <w:r w:rsidRPr="00F209FD">
              <w:rPr>
                <w:rFonts w:eastAsia="Calibri"/>
              </w:rPr>
              <w:t>Resolved staff cases</w:t>
            </w:r>
          </w:p>
        </w:tc>
        <w:tc>
          <w:tcPr>
            <w:tcW w:w="3118" w:type="dxa"/>
          </w:tcPr>
          <w:p w:rsidR="00F209FD" w:rsidRPr="00F209FD" w:rsidRDefault="00F209FD" w:rsidP="00F209FD">
            <w:pPr>
              <w:rPr>
                <w:rFonts w:eastAsia="Calibri"/>
              </w:rPr>
            </w:pPr>
            <w:r w:rsidRPr="00F209FD">
              <w:rPr>
                <w:rFonts w:eastAsia="Calibri"/>
              </w:rPr>
              <w:t>2051</w:t>
            </w:r>
          </w:p>
        </w:tc>
      </w:tr>
    </w:tbl>
    <w:p w:rsidR="00F209FD" w:rsidRPr="00F209FD" w:rsidRDefault="00F209FD" w:rsidP="00F209FD">
      <w:pPr>
        <w:spacing w:after="0" w:line="240" w:lineRule="auto"/>
        <w:rPr>
          <w:rFonts w:ascii="Arial" w:eastAsia="Calibri" w:hAnsi="Arial"/>
          <w:b/>
          <w:sz w:val="22"/>
          <w:szCs w:val="22"/>
        </w:r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t>Analysis</w:t>
      </w:r>
    </w:p>
    <w:p w:rsidR="00F209FD" w:rsidRPr="00F209FD" w:rsidRDefault="00F209FD" w:rsidP="00F209FD">
      <w:pPr>
        <w:spacing w:after="24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In Australia, a total of 26,813 cases of COVID-19 have been reported, including 1,128 active cases and 832 deaths.</w:t>
      </w:r>
    </w:p>
    <w:p w:rsidR="00F209FD" w:rsidRPr="00F209FD" w:rsidRDefault="00F209FD" w:rsidP="00F209FD">
      <w:pPr>
        <w:numPr>
          <w:ilvl w:val="0"/>
          <w:numId w:val="12"/>
        </w:numPr>
        <w:spacing w:after="240" w:line="276" w:lineRule="auto"/>
        <w:contextualSpacing/>
        <w:rPr>
          <w:rFonts w:ascii="Arial" w:eastAsia="Calibri" w:hAnsi="Arial"/>
          <w:sz w:val="22"/>
          <w:szCs w:val="22"/>
        </w:rPr>
      </w:pPr>
      <w:r w:rsidRPr="00F209FD">
        <w:rPr>
          <w:rFonts w:ascii="Arial" w:eastAsia="Calibri" w:hAnsi="Arial"/>
          <w:sz w:val="22"/>
          <w:szCs w:val="22"/>
        </w:rPr>
        <w:t>Of these, a total of 19,970 cases of COVID-19 have been reported in Victoria, including 947 active cases and 745 deaths.</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There are 76 residential aged care facilities currently active with COVID-19. All facilities are in Victoria.</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Figure 1:</w:t>
      </w:r>
      <w:r w:rsidRPr="00F209FD">
        <w:rPr>
          <w:rFonts w:ascii="Arial" w:eastAsia="Calibri" w:hAnsi="Arial"/>
          <w:sz w:val="22"/>
          <w:szCs w:val="22"/>
        </w:rPr>
        <w:t xml:space="preserve"> Distribution of Australian residential aged care facilities by total number of cases of COVID-19 (includes staff and resident cases)</w:t>
      </w:r>
    </w:p>
    <w:p w:rsidR="00F209FD" w:rsidRPr="00F209FD" w:rsidRDefault="00F209FD" w:rsidP="00F209FD">
      <w:pPr>
        <w:spacing w:after="0" w:line="240" w:lineRule="auto"/>
        <w:rPr>
          <w:rFonts w:ascii="Arial" w:eastAsia="Calibri" w:hAnsi="Arial"/>
          <w:b/>
          <w:bCs/>
          <w:sz w:val="22"/>
          <w:szCs w:val="22"/>
        </w:rPr>
      </w:pPr>
      <w:r w:rsidRPr="00F209FD">
        <w:rPr>
          <w:rFonts w:ascii="Arial" w:eastAsia="Calibri" w:hAnsi="Arial"/>
          <w:noProof/>
          <w:sz w:val="22"/>
          <w:szCs w:val="22"/>
          <w:lang w:eastAsia="en-AU"/>
        </w:rPr>
        <w:lastRenderedPageBreak/>
        <w:drawing>
          <wp:inline distT="0" distB="0" distL="0" distR="0" wp14:anchorId="1CF93C46" wp14:editId="208A18DB">
            <wp:extent cx="5757062" cy="2809037"/>
            <wp:effectExtent l="0" t="0" r="1524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09FD" w:rsidRPr="00F209FD" w:rsidRDefault="00F209FD" w:rsidP="00F209FD">
      <w:pPr>
        <w:spacing w:after="0" w:line="240" w:lineRule="auto"/>
        <w:rPr>
          <w:rFonts w:ascii="Arial" w:eastAsia="Calibri" w:hAnsi="Arial"/>
          <w:b/>
          <w:bCs/>
          <w:sz w:val="22"/>
          <w:szCs w:val="22"/>
        </w:rPr>
      </w:pP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Of the 217 residential aged care facilities that have had a case(s) of COVID-19, 98 facilities or 45 per cent have a single case of COVID-19 case.</w:t>
      </w:r>
    </w:p>
    <w:p w:rsidR="00F209FD" w:rsidRPr="00F209FD" w:rsidRDefault="00F209FD" w:rsidP="00F209FD">
      <w:pPr>
        <w:spacing w:after="240" w:line="276" w:lineRule="auto"/>
        <w:rPr>
          <w:rFonts w:ascii="Arial" w:eastAsia="Calibri" w:hAnsi="Arial"/>
          <w:b/>
          <w:bCs/>
          <w:sz w:val="22"/>
          <w:szCs w:val="22"/>
        </w:rPr>
      </w:pPr>
      <w:r w:rsidRPr="00F209FD">
        <w:rPr>
          <w:rFonts w:ascii="Arial" w:eastAsia="Calibri" w:hAnsi="Arial"/>
          <w:b/>
          <w:sz w:val="22"/>
          <w:szCs w:val="22"/>
        </w:rPr>
        <w:t>Figure 2:</w:t>
      </w:r>
      <w:r w:rsidRPr="00F209FD">
        <w:rPr>
          <w:rFonts w:ascii="Arial" w:eastAsia="Calibri" w:hAnsi="Arial"/>
          <w:sz w:val="22"/>
          <w:szCs w:val="22"/>
        </w:rPr>
        <w:t xml:space="preserve"> Comparison of aged care transmission with community transmission in Victoria</w:t>
      </w:r>
    </w:p>
    <w:p w:rsidR="00F209FD" w:rsidRPr="00F209FD" w:rsidRDefault="00F209FD" w:rsidP="00F209FD">
      <w:pPr>
        <w:spacing w:after="0" w:line="240" w:lineRule="auto"/>
        <w:rPr>
          <w:rFonts w:ascii="Arial" w:eastAsia="Calibri" w:hAnsi="Arial"/>
          <w:b/>
          <w:sz w:val="22"/>
          <w:szCs w:val="22"/>
        </w:rPr>
      </w:pPr>
      <w:r w:rsidRPr="00F209FD">
        <w:rPr>
          <w:rFonts w:ascii="Calibri" w:eastAsia="Calibri" w:hAnsi="Calibri" w:cs="Calibri"/>
          <w:noProof/>
          <w:color w:val="000000"/>
          <w:sz w:val="22"/>
          <w:szCs w:val="22"/>
          <w:lang w:eastAsia="en-AU"/>
        </w:rPr>
        <w:lastRenderedPageBreak/>
        <w:drawing>
          <wp:inline distT="0" distB="0" distL="0" distR="0" wp14:anchorId="6CE851B6" wp14:editId="2793B040">
            <wp:extent cx="5731510" cy="3508248"/>
            <wp:effectExtent l="0" t="0" r="2540" b="0"/>
            <wp:docPr id="2" name="Picture 2" descr="cid:image003.png@01D68D16.232A4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8D16.232A4C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31510" cy="3508248"/>
                    </a:xfrm>
                    <a:prstGeom prst="rect">
                      <a:avLst/>
                    </a:prstGeom>
                    <a:noFill/>
                    <a:ln>
                      <a:noFill/>
                    </a:ln>
                  </pic:spPr>
                </pic:pic>
              </a:graphicData>
            </a:graphic>
          </wp:inline>
        </w:drawing>
      </w:r>
    </w:p>
    <w:p w:rsidR="00F209FD" w:rsidRPr="00F209FD" w:rsidRDefault="00F209FD" w:rsidP="00F209FD">
      <w:pPr>
        <w:spacing w:after="240" w:line="276" w:lineRule="auto"/>
        <w:rPr>
          <w:rFonts w:ascii="Arial" w:eastAsia="Calibri" w:hAnsi="Arial"/>
          <w:sz w:val="22"/>
          <w:szCs w:val="22"/>
        </w:rPr>
      </w:pP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 xml:space="preserve">Noting that ‘other’ refers to individuals associated with an outbreak in aged care who are neither residents nor staff. This category is not reported on in the remainder of the report.    </w:t>
      </w:r>
    </w:p>
    <w:p w:rsidR="00F209FD" w:rsidRPr="00F209FD" w:rsidRDefault="00F209FD" w:rsidP="00F209FD">
      <w:pPr>
        <w:keepNext/>
        <w:keepLines/>
        <w:spacing w:before="40" w:after="120" w:line="360" w:lineRule="auto"/>
        <w:outlineLvl w:val="2"/>
        <w:rPr>
          <w:rFonts w:ascii="Arial" w:eastAsia="Times New Roman" w:hAnsi="Arial"/>
        </w:rPr>
      </w:pPr>
      <w:r w:rsidRPr="00F209FD">
        <w:rPr>
          <w:rFonts w:ascii="Arial" w:eastAsia="Times New Roman" w:hAnsi="Arial"/>
        </w:rPr>
        <w:t>National comparison of 2020 residential aged care deaths with previous year and influenza comparisons</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Across the 2020 calendar year to 31 July, the total number of departures from residential care due to death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 xml:space="preserve">Sadly influenza kills many elderly Australians each year many of whom live in aged care facilities. </w:t>
      </w:r>
    </w:p>
    <w:p w:rsidR="00F209FD" w:rsidRPr="00F209FD" w:rsidRDefault="00F209FD" w:rsidP="00F209FD">
      <w:pPr>
        <w:numPr>
          <w:ilvl w:val="0"/>
          <w:numId w:val="12"/>
        </w:numPr>
        <w:spacing w:after="240" w:line="276" w:lineRule="auto"/>
        <w:contextualSpacing/>
        <w:rPr>
          <w:rFonts w:ascii="Arial" w:eastAsia="Calibri" w:hAnsi="Arial"/>
          <w:sz w:val="22"/>
          <w:szCs w:val="22"/>
        </w:rPr>
      </w:pPr>
      <w:r w:rsidRPr="00F209FD">
        <w:rPr>
          <w:rFonts w:ascii="Arial" w:eastAsia="Calibri" w:hAnsi="Arial"/>
          <w:sz w:val="22"/>
          <w:szCs w:val="22"/>
        </w:rPr>
        <w:t xml:space="preserve">The 2017 influenza season recorded the highest levels of influenza activity since 2009 swine flu pandemic with over 1,064 older Australians dying from influenza. </w:t>
      </w:r>
    </w:p>
    <w:p w:rsidR="00F209FD" w:rsidRPr="00F209FD" w:rsidRDefault="00F209FD" w:rsidP="00F209FD">
      <w:pPr>
        <w:numPr>
          <w:ilvl w:val="0"/>
          <w:numId w:val="12"/>
        </w:numPr>
        <w:spacing w:after="240" w:line="276" w:lineRule="auto"/>
        <w:contextualSpacing/>
        <w:rPr>
          <w:rFonts w:ascii="Arial" w:eastAsia="Calibri" w:hAnsi="Arial"/>
          <w:sz w:val="22"/>
          <w:szCs w:val="22"/>
        </w:rPr>
      </w:pPr>
      <w:r w:rsidRPr="00F209FD">
        <w:rPr>
          <w:rFonts w:ascii="Arial" w:eastAsia="Calibri" w:hAnsi="Arial"/>
          <w:sz w:val="22"/>
          <w:szCs w:val="22"/>
        </w:rPr>
        <w:t xml:space="preserve">In 2019, 837 older Australians died from influenza. </w:t>
      </w:r>
    </w:p>
    <w:p w:rsidR="00F209FD" w:rsidRPr="00F209FD" w:rsidRDefault="00F209FD" w:rsidP="00F209FD">
      <w:pPr>
        <w:numPr>
          <w:ilvl w:val="0"/>
          <w:numId w:val="12"/>
        </w:numPr>
        <w:spacing w:after="240" w:line="276" w:lineRule="auto"/>
        <w:contextualSpacing/>
        <w:rPr>
          <w:rFonts w:ascii="Arial" w:eastAsia="Calibri" w:hAnsi="Arial"/>
          <w:sz w:val="22"/>
          <w:szCs w:val="22"/>
        </w:rPr>
      </w:pPr>
      <w:r w:rsidRPr="00F209FD">
        <w:rPr>
          <w:rFonts w:ascii="Arial" w:eastAsia="Calibri" w:hAnsi="Arial"/>
          <w:sz w:val="22"/>
          <w:szCs w:val="22"/>
        </w:rPr>
        <w:t xml:space="preserve">In 2020, 28 older Australians have died from influenza to date. </w:t>
      </w:r>
    </w:p>
    <w:p w:rsidR="00F209FD" w:rsidRPr="00F209FD" w:rsidRDefault="00F209FD" w:rsidP="00F209FD">
      <w:pPr>
        <w:keepNext/>
        <w:keepLines/>
        <w:spacing w:before="40" w:after="120" w:line="360" w:lineRule="auto"/>
        <w:outlineLvl w:val="2"/>
        <w:rPr>
          <w:rFonts w:ascii="Arial" w:eastAsia="Times New Roman" w:hAnsi="Arial"/>
        </w:rPr>
      </w:pPr>
      <w:r w:rsidRPr="00F209FD">
        <w:rPr>
          <w:rFonts w:ascii="Arial" w:eastAsia="Times New Roman" w:hAnsi="Arial"/>
        </w:rPr>
        <w:t xml:space="preserve">International comparisons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Australia’s overall COVID death rate as a proportion of cases is around 3.2 per cent (compared to 12.8 per cent in the UK). Our death rate in aged care across Australia as a proportion of total aged care residents is around 0.32 per cent (3.2 in 1000) compared to 5.3 per cent in the UK where nearly 20,000 deaths have been seen.</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In the UK, of the 9,081 care homes included in a recent study, 56 per cent reported at least one confirmed case of coronavirus (staff or resident), as compared to 8.0 per cent of all Australian aged care homes (source: UK Office of National Statistics).</w:t>
      </w:r>
    </w:p>
    <w:p w:rsidR="00F209FD" w:rsidRPr="00F209FD" w:rsidRDefault="00F209FD" w:rsidP="00F209FD">
      <w:pPr>
        <w:spacing w:after="240" w:line="276" w:lineRule="auto"/>
        <w:rPr>
          <w:rFonts w:ascii="Arial" w:eastAsia="Calibri" w:hAnsi="Arial"/>
          <w:b/>
          <w:sz w:val="22"/>
          <w:szCs w:val="22"/>
        </w:rPr>
      </w:pPr>
      <w:r w:rsidRPr="00F209FD">
        <w:rPr>
          <w:rFonts w:ascii="Arial" w:eastAsia="Calibri" w:hAnsi="Arial"/>
          <w:sz w:val="22"/>
          <w:szCs w:val="22"/>
        </w:rPr>
        <w:lastRenderedPageBreak/>
        <w:t xml:space="preserve">In Canada, 23 per cent (1,238 of 5,801) of care homes has one or more confirmed cases of COVID-19.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F209FD" w:rsidRDefault="00F209FD" w:rsidP="00F209FD">
      <w:pPr>
        <w:keepNext/>
        <w:keepLines/>
        <w:spacing w:before="40" w:after="120" w:line="360" w:lineRule="auto"/>
        <w:outlineLvl w:val="2"/>
        <w:rPr>
          <w:rFonts w:ascii="Arial" w:eastAsia="Times New Roman" w:hAnsi="Arial"/>
        </w:rPr>
      </w:pPr>
      <w:r w:rsidRPr="00F209FD">
        <w:rPr>
          <w:rFonts w:ascii="Arial" w:eastAsia="Times New Roman" w:hAnsi="Arial"/>
        </w:rPr>
        <w:lastRenderedPageBreak/>
        <w:t xml:space="preserve">Workforce in active residential aged care outbreaks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 xml:space="preserve">As part of the aged care response, significant surge workforce assistance has been provided 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Pr>
      <w:tblGrid>
        <w:gridCol w:w="2770"/>
        <w:gridCol w:w="6246"/>
      </w:tblGrid>
      <w:tr w:rsidR="00F209FD" w:rsidRPr="00F209FD" w:rsidTr="00F209FD">
        <w:trPr>
          <w:cnfStyle w:val="100000000000" w:firstRow="1" w:lastRow="0" w:firstColumn="0" w:lastColumn="0" w:oddVBand="0" w:evenVBand="0" w:oddHBand="0" w:evenHBand="0" w:firstRowFirstColumn="0" w:firstRowLastColumn="0" w:lastRowFirstColumn="0" w:lastRowLastColumn="0"/>
          <w:trHeight w:val="222"/>
        </w:trPr>
        <w:tc>
          <w:tcPr>
            <w:tcW w:w="2770" w:type="dxa"/>
            <w:vAlign w:val="bottom"/>
          </w:tcPr>
          <w:p w:rsidR="00F209FD" w:rsidRPr="00F209FD" w:rsidRDefault="00F209FD" w:rsidP="00F209FD">
            <w:pPr>
              <w:rPr>
                <w:rFonts w:eastAsia="Calibri"/>
              </w:rPr>
            </w:pPr>
            <w:r w:rsidRPr="00F209FD">
              <w:rPr>
                <w:rFonts w:eastAsia="Calibri"/>
              </w:rPr>
              <w:t>Agency</w:t>
            </w:r>
          </w:p>
        </w:tc>
        <w:tc>
          <w:tcPr>
            <w:tcW w:w="6246" w:type="dxa"/>
            <w:vAlign w:val="bottom"/>
          </w:tcPr>
          <w:p w:rsidR="00F209FD" w:rsidRPr="00F209FD" w:rsidRDefault="00F209FD" w:rsidP="00F209FD">
            <w:pPr>
              <w:rPr>
                <w:rFonts w:eastAsia="Calibri"/>
              </w:rPr>
            </w:pPr>
            <w:r w:rsidRPr="00F209FD">
              <w:rPr>
                <w:rFonts w:eastAsia="Calibri"/>
              </w:rPr>
              <w:t>Resources Supplied</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F209FD" w:rsidRPr="00F209FD" w:rsidRDefault="00F209FD" w:rsidP="00F209FD">
            <w:pPr>
              <w:spacing w:after="240"/>
              <w:rPr>
                <w:rFonts w:eastAsia="Calibri"/>
              </w:rPr>
            </w:pPr>
            <w:r w:rsidRPr="00F209FD">
              <w:rPr>
                <w:rFonts w:eastAsia="Calibri"/>
              </w:rPr>
              <w:t>Tasmanian Government: 9 clinical and 1 support staff.</w:t>
            </w:r>
          </w:p>
          <w:p w:rsidR="00F209FD" w:rsidRPr="00F209FD" w:rsidRDefault="00F209FD" w:rsidP="00F209FD">
            <w:pPr>
              <w:spacing w:after="240"/>
              <w:rPr>
                <w:rFonts w:eastAsia="Calibri"/>
              </w:rPr>
            </w:pPr>
            <w:r w:rsidRPr="00F209FD">
              <w:rPr>
                <w:rFonts w:eastAsia="Calibri"/>
              </w:rPr>
              <w:t>Western Australian Government: 8 clinical personnel.</w:t>
            </w:r>
          </w:p>
          <w:p w:rsidR="00F209FD" w:rsidRPr="00F209FD" w:rsidRDefault="00F209FD" w:rsidP="00F209FD">
            <w:pPr>
              <w:spacing w:after="240"/>
              <w:rPr>
                <w:rFonts w:eastAsia="Calibri"/>
              </w:rPr>
            </w:pPr>
            <w:r w:rsidRPr="00F209FD">
              <w:rPr>
                <w:rFonts w:eastAsia="Calibri"/>
              </w:rPr>
              <w:t>South Australian Government: 15 clinical personnel.</w:t>
            </w:r>
          </w:p>
          <w:p w:rsidR="00F209FD" w:rsidRPr="00F209FD" w:rsidRDefault="00F209FD" w:rsidP="00F209FD">
            <w:pPr>
              <w:rPr>
                <w:rFonts w:eastAsia="Calibri"/>
              </w:rPr>
            </w:pPr>
            <w:r w:rsidRPr="00F209FD">
              <w:rPr>
                <w:rFonts w:eastAsia="Calibri"/>
              </w:rPr>
              <w:t>NACER: 9 teams (53 personnel)</w:t>
            </w:r>
          </w:p>
        </w:tc>
      </w:tr>
      <w:tr w:rsidR="00F209FD" w:rsidRPr="00F209FD" w:rsidTr="00637057">
        <w:trPr>
          <w:trHeight w:val="287"/>
        </w:trPr>
        <w:tc>
          <w:tcPr>
            <w:tcW w:w="2770" w:type="dxa"/>
          </w:tcPr>
          <w:p w:rsidR="00F209FD" w:rsidRPr="00F209FD" w:rsidRDefault="00F209FD" w:rsidP="00F209FD">
            <w:pPr>
              <w:rPr>
                <w:rFonts w:eastAsia="Calibri"/>
                <w:b/>
              </w:rPr>
            </w:pPr>
            <w:r w:rsidRPr="00F209FD">
              <w:rPr>
                <w:rFonts w:eastAsia="Calibri"/>
                <w:b/>
              </w:rPr>
              <w:t xml:space="preserve">AUSMAT </w:t>
            </w:r>
          </w:p>
        </w:tc>
        <w:tc>
          <w:tcPr>
            <w:tcW w:w="6246" w:type="dxa"/>
          </w:tcPr>
          <w:p w:rsidR="00F209FD" w:rsidRPr="00F209FD" w:rsidRDefault="00F209FD" w:rsidP="00F209FD">
            <w:pPr>
              <w:rPr>
                <w:rFonts w:eastAsia="Calibri"/>
              </w:rPr>
            </w:pPr>
            <w:r w:rsidRPr="00F209FD">
              <w:rPr>
                <w:rFonts w:eastAsia="Calibri"/>
              </w:rPr>
              <w:t>Completed 174 visits to 80 aged care facilities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F209FD" w:rsidRDefault="00F209FD" w:rsidP="00F209FD">
            <w:pPr>
              <w:rPr>
                <w:rFonts w:eastAsia="Calibri"/>
              </w:rPr>
            </w:pPr>
            <w:r w:rsidRPr="00F209FD">
              <w:rPr>
                <w:rFonts w:eastAsia="Calibri"/>
              </w:rPr>
              <w:t>Have visited 461 facilities conducting clinical screens</w:t>
            </w:r>
          </w:p>
        </w:tc>
      </w:tr>
      <w:tr w:rsidR="00F209FD" w:rsidRPr="00F209FD" w:rsidTr="00637057">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F209FD" w:rsidRDefault="00F209FD" w:rsidP="00F209FD">
            <w:pPr>
              <w:rPr>
                <w:rFonts w:eastAsia="Calibri"/>
              </w:rPr>
            </w:pPr>
            <w:r w:rsidRPr="00F209FD">
              <w:rPr>
                <w:rFonts w:eastAsia="Calibri"/>
              </w:rPr>
              <w:t>Staff supplied to fill 21,224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F209FD" w:rsidRDefault="00F209FD" w:rsidP="00F209FD">
            <w:pPr>
              <w:rPr>
                <w:rFonts w:eastAsia="Calibri"/>
              </w:rPr>
            </w:pPr>
            <w:r w:rsidRPr="00F209FD">
              <w:rPr>
                <w:rFonts w:eastAsia="Calibri"/>
              </w:rPr>
              <w:t>Staff supplied filled 3,863 shifts for workforce surge and 1,382 shifts for NACER teams</w:t>
            </w:r>
          </w:p>
        </w:tc>
      </w:tr>
      <w:tr w:rsidR="00F209FD" w:rsidRPr="00F209FD" w:rsidTr="00637057">
        <w:trPr>
          <w:trHeight w:val="287"/>
        </w:trPr>
        <w:tc>
          <w:tcPr>
            <w:tcW w:w="2770" w:type="dxa"/>
          </w:tcPr>
          <w:p w:rsidR="00F209FD" w:rsidRPr="00F209FD" w:rsidRDefault="00F209FD" w:rsidP="00F209FD">
            <w:pPr>
              <w:rPr>
                <w:rFonts w:eastAsia="Calibri"/>
                <w:b/>
              </w:rPr>
            </w:pPr>
            <w:r w:rsidRPr="00F209FD">
              <w:rPr>
                <w:rFonts w:eastAsia="Calibri"/>
                <w:b/>
              </w:rPr>
              <w:lastRenderedPageBreak/>
              <w:t xml:space="preserve">Mable </w:t>
            </w:r>
          </w:p>
        </w:tc>
        <w:tc>
          <w:tcPr>
            <w:tcW w:w="6246" w:type="dxa"/>
          </w:tcPr>
          <w:p w:rsidR="00F209FD" w:rsidRPr="00F209FD" w:rsidRDefault="00F209FD" w:rsidP="00F209FD">
            <w:pPr>
              <w:rPr>
                <w:rFonts w:eastAsia="Calibri"/>
              </w:rPr>
            </w:pPr>
            <w:r w:rsidRPr="00F209FD">
              <w:rPr>
                <w:rFonts w:eastAsia="Calibri"/>
              </w:rPr>
              <w:t>Supplied staff to fill 1,743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F209FD" w:rsidRDefault="00F209FD" w:rsidP="00F209FD">
            <w:pPr>
              <w:rPr>
                <w:rFonts w:eastAsia="Calibri"/>
              </w:rPr>
            </w:pPr>
            <w:r w:rsidRPr="00F209FD">
              <w:rPr>
                <w:rFonts w:eastAsia="Calibri"/>
              </w:rPr>
              <w:t>Supplied staff to fill 591 roles including clinical first responders deployments</w:t>
            </w:r>
          </w:p>
        </w:tc>
      </w:tr>
      <w:tr w:rsidR="00F209FD" w:rsidRPr="00F209FD" w:rsidTr="00637057">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F209FD" w:rsidRDefault="00F209FD" w:rsidP="00F209FD">
            <w:pPr>
              <w:rPr>
                <w:rFonts w:eastAsia="Calibri"/>
              </w:rPr>
            </w:pPr>
            <w:r w:rsidRPr="00F209FD">
              <w:rPr>
                <w:rFonts w:eastAsia="Calibri"/>
              </w:rPr>
              <w:t>Supplied 29 staff to fill 133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F209FD" w:rsidRDefault="00F209FD" w:rsidP="00F209FD">
            <w:pPr>
              <w:rPr>
                <w:rFonts w:eastAsia="Calibri"/>
              </w:rPr>
            </w:pPr>
            <w:r w:rsidRPr="00F209FD">
              <w:rPr>
                <w:rFonts w:eastAsia="Calibri"/>
              </w:rPr>
              <w:t xml:space="preserve">Visited 37 facilities to provide assistance. Contract has finished. </w:t>
            </w:r>
          </w:p>
        </w:tc>
      </w:tr>
      <w:tr w:rsidR="00F209FD" w:rsidRPr="00F209FD" w:rsidTr="00637057">
        <w:trPr>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F209FD" w:rsidRDefault="00F209FD" w:rsidP="00F209FD">
            <w:pPr>
              <w:rPr>
                <w:rFonts w:eastAsia="Calibri"/>
              </w:rPr>
            </w:pPr>
            <w:r w:rsidRPr="00F209FD">
              <w:rPr>
                <w:rFonts w:eastAsia="Calibri"/>
              </w:rPr>
              <w:t>Supplied 33 RACAs to four facilities that have completed 151 shifts</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F209FD" w:rsidRDefault="00F209FD" w:rsidP="00F209FD">
            <w:pPr>
              <w:rPr>
                <w:rFonts w:eastAsia="Calibri"/>
              </w:rPr>
            </w:pPr>
            <w:r w:rsidRPr="00F209FD">
              <w:rPr>
                <w:rFonts w:eastAsia="Calibri"/>
              </w:rPr>
              <w:t>Supplied approximately 50 RACSOs to 19 facilities that have completed 548 shifts</w:t>
            </w:r>
          </w:p>
        </w:tc>
      </w:tr>
    </w:tbl>
    <w:p w:rsidR="00F209FD" w:rsidRPr="00F209FD" w:rsidRDefault="00F209FD" w:rsidP="00F209FD">
      <w:pPr>
        <w:spacing w:after="0" w:line="240" w:lineRule="auto"/>
        <w:rPr>
          <w:rFonts w:ascii="Arial" w:eastAsia="Calibri" w:hAnsi="Arial"/>
          <w:sz w:val="22"/>
          <w:szCs w:val="22"/>
        </w:rPr>
      </w:pPr>
    </w:p>
    <w:p w:rsidR="00F209FD" w:rsidRPr="00F209FD" w:rsidRDefault="00F209FD" w:rsidP="00F209FD">
      <w:pPr>
        <w:spacing w:after="200" w:line="276" w:lineRule="auto"/>
        <w:rPr>
          <w:rFonts w:ascii="Arial" w:eastAsia="Calibri" w:hAnsi="Arial"/>
          <w:sz w:val="22"/>
          <w:szCs w:val="22"/>
        </w:rPr>
      </w:pPr>
      <w:r w:rsidRPr="00F209FD">
        <w:rPr>
          <w:rFonts w:ascii="Arial" w:eastAsia="Calibri" w:hAnsi="Arial"/>
          <w:sz w:val="22"/>
          <w:szCs w:val="22"/>
        </w:rPr>
        <w:br w:type="page"/>
      </w: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Provision of Personal Protective Equipment</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A range of resources and online training on the use of PPE is available on the Department’s website for aged care workers.</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Since March 2020, the Commonwealth Government has been working with state and territory governments to ensure aged care facilities have sufficient PPE. PPE is dispatched both directly from the NMS and by jurisdictions on the NMS’ behalf, depending on the specific circumstances.</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Over half a billion masks and approximately 52 million gowns, 261 million gloves, and 44 million goggles/face shields have been ordered for staggered delivery into the NMS through to January 2021.</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As at 18 September 2020, the NMS has provided aged care facilities with approximately:</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17 million masks</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4 million gowns</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10 million gloves</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4 million goggles and face shields</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85,000 bottles of hand sanitiser</w:t>
      </w:r>
    </w:p>
    <w:p w:rsidR="00F209FD" w:rsidRPr="00F209FD" w:rsidRDefault="00F209FD" w:rsidP="00F209FD">
      <w:pPr>
        <w:numPr>
          <w:ilvl w:val="0"/>
          <w:numId w:val="14"/>
        </w:numPr>
        <w:spacing w:after="240" w:line="276" w:lineRule="auto"/>
        <w:contextualSpacing/>
        <w:rPr>
          <w:rFonts w:ascii="Arial" w:eastAsia="Calibri" w:hAnsi="Arial"/>
          <w:sz w:val="22"/>
          <w:szCs w:val="22"/>
        </w:rPr>
      </w:pPr>
      <w:r w:rsidRPr="00F209FD">
        <w:rPr>
          <w:rFonts w:ascii="Arial" w:eastAsia="Calibri" w:hAnsi="Arial"/>
          <w:sz w:val="22"/>
          <w:szCs w:val="22"/>
        </w:rPr>
        <w:t xml:space="preserve">150,000 clinical waste bags. </w:t>
      </w:r>
    </w:p>
    <w:p w:rsidR="00331189" w:rsidRDefault="00331189" w:rsidP="00F209FD">
      <w:pPr>
        <w:keepNext/>
        <w:keepLines/>
        <w:spacing w:before="240" w:after="120" w:line="276" w:lineRule="auto"/>
        <w:outlineLvl w:val="1"/>
        <w:rPr>
          <w:rFonts w:ascii="Arial" w:eastAsia="Times New Roman" w:hAnsi="Arial"/>
          <w:sz w:val="28"/>
          <w:szCs w:val="26"/>
        </w:r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F209FD" w:rsidRDefault="00F209FD" w:rsidP="00F209FD">
      <w:pPr>
        <w:spacing w:after="240" w:line="276" w:lineRule="auto"/>
        <w:rPr>
          <w:rFonts w:ascii="Arial" w:eastAsia="Calibri" w:hAnsi="Arial"/>
          <w:sz w:val="22"/>
          <w:szCs w:val="22"/>
        </w:rPr>
      </w:pPr>
      <w:r w:rsidRPr="00F209FD">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F209FD">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As at 8 September, Sonic Healthcare has conducted 140,141 COVID</w:t>
      </w:r>
      <w:r w:rsidRPr="00F209FD">
        <w:rPr>
          <w:rFonts w:ascii="Arial" w:eastAsia="Calibri" w:hAnsi="Arial"/>
          <w:sz w:val="22"/>
          <w:szCs w:val="22"/>
        </w:rPr>
        <w:noBreakHyphen/>
        <w:t>19 tests at 1,824 unique residential aged care facilities nationally. This includes 122,826 COVID</w:t>
      </w:r>
      <w:r w:rsidRPr="00F209FD">
        <w:rPr>
          <w:rFonts w:ascii="Arial" w:eastAsia="Calibri" w:hAnsi="Arial"/>
          <w:sz w:val="22"/>
          <w:szCs w:val="22"/>
        </w:rPr>
        <w:noBreakHyphen/>
        <w:t xml:space="preserve">19 tests at 528 unique residential aged care facilities in Victoria. </w:t>
      </w:r>
    </w:p>
    <w:p w:rsidR="00F209FD" w:rsidRPr="00F209FD" w:rsidRDefault="00F209FD" w:rsidP="00F209FD">
      <w:pPr>
        <w:widowControl w:val="0"/>
        <w:spacing w:before="120" w:after="120"/>
        <w:rPr>
          <w:rFonts w:ascii="Arial" w:eastAsia="Times" w:hAnsi="Arial" w:cs="Calibri"/>
          <w:sz w:val="22"/>
          <w:szCs w:val="22"/>
        </w:rPr>
      </w:pPr>
      <w:r w:rsidRPr="00F209FD">
        <w:rPr>
          <w:rFonts w:ascii="Arial" w:eastAsia="Calibri" w:hAnsi="Arial"/>
          <w:sz w:val="22"/>
          <w:szCs w:val="22"/>
        </w:rPr>
        <w:t>Testing regimens for</w:t>
      </w:r>
      <w:r w:rsidRPr="00F209FD">
        <w:rPr>
          <w:rFonts w:ascii="Arial" w:eastAsia="Times" w:hAnsi="Arial" w:cs="Calibri"/>
          <w:sz w:val="22"/>
          <w:szCs w:val="22"/>
        </w:rPr>
        <w:t xml:space="preserve"> residents and staff at aged care facilities that experience a COVID-19 outbreak is based on advice from the relevant Public Health Unit.</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 xml:space="preserve">Infection Control Monitoring visits commenced in Victoria, on 3 August 2020, in response to the increasing risk of COVID-19 outbreaks in residential aged care services, following significant community transmission of COVID-19 in Victoria. The purpose of the visit is to observe infection control practices, to ensure that staff, management and visitors are adhering to safe personal protective equipment protocols and to safe infection control arrangements. Visits may be cancelled where it is identified through the risk assessment process that there is an unacceptable level of risk to Commission staff, service staff and consumers for the visit to proceed. </w:t>
      </w:r>
    </w:p>
    <w:p w:rsid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The Commission has commenced the extension of the infection control monitoring program rolled out in Victoria, into other jurisdictions, working in partnership with local health authorities.  This program is in addition to the Commission’s usual assessment and auditing program, and includes spot checks to residential aged care services, without an outbreak, to check compliance with PPE and infection control arrangements.</w:t>
      </w:r>
    </w:p>
    <w:p w:rsidR="003962DE" w:rsidRDefault="003962DE" w:rsidP="003962DE">
      <w:pPr>
        <w:pStyle w:val="CAB-NumberedParagraph"/>
        <w:ind w:left="0" w:firstLine="0"/>
      </w:pPr>
      <w:r>
        <w:t>This program of work, including targeted visits based on assessed risk, ha</w:t>
      </w:r>
      <w:r>
        <w:t>s</w:t>
      </w:r>
      <w:r>
        <w:t xml:space="preserve"> been built on universal surveys, existing regulatory intelligence, and 735 unannounced and 346</w:t>
      </w:r>
      <w:r>
        <w:t> </w:t>
      </w:r>
      <w:r>
        <w:t>short</w:t>
      </w:r>
      <w:r>
        <w:noBreakHyphen/>
        <w:t xml:space="preserve">notice visits. As at 11 September 2020, </w:t>
      </w:r>
      <w:r w:rsidRPr="006D5670">
        <w:t xml:space="preserve">the Commission has undertaken </w:t>
      </w:r>
      <w:r>
        <w:t>6</w:t>
      </w:r>
      <w:r w:rsidRPr="006D5670">
        <w:t xml:space="preserve">73 visits relating to infection control out of a total </w:t>
      </w:r>
      <w:r>
        <w:t>2,720 </w:t>
      </w:r>
      <w:r w:rsidR="00E02DC0">
        <w:t>residential aged care facilities across the country</w:t>
      </w:r>
      <w:r>
        <w:t xml:space="preserve">, which represents </w:t>
      </w:r>
      <w:r>
        <w:t>around 75</w:t>
      </w:r>
      <w:r>
        <w:t xml:space="preserve"> per cent</w:t>
      </w:r>
      <w:r>
        <w:t xml:space="preserve"> of the highest risk services</w:t>
      </w:r>
      <w:r w:rsidRPr="006D5670">
        <w:t xml:space="preserve">. </w:t>
      </w:r>
    </w:p>
    <w:p w:rsidR="003962DE" w:rsidRDefault="003962DE" w:rsidP="003962DE">
      <w:pPr>
        <w:pStyle w:val="CAB-NumberedParagraph"/>
        <w:ind w:left="0" w:firstLine="0"/>
      </w:pPr>
      <w:r>
        <w:t xml:space="preserve">In total nationally, 2,446 visits to </w:t>
      </w:r>
      <w:r w:rsidR="00E02DC0">
        <w:t>residential aged care facilities</w:t>
      </w:r>
      <w:bookmarkStart w:id="0" w:name="_GoBack"/>
      <w:bookmarkEnd w:id="0"/>
      <w:r>
        <w:t xml:space="preserve"> have been undertaken by the Commission, the Australian Defence Force, AUSMAT and state and territory governments.</w:t>
      </w:r>
    </w:p>
    <w:p w:rsidR="003962DE" w:rsidRPr="00F209FD" w:rsidRDefault="003962DE" w:rsidP="00F209FD">
      <w:pPr>
        <w:spacing w:after="240" w:line="276" w:lineRule="auto"/>
        <w:rPr>
          <w:rFonts w:ascii="Arial" w:eastAsia="Calibri" w:hAnsi="Arial"/>
          <w:sz w:val="22"/>
          <w:szCs w:val="22"/>
        </w:rPr>
      </w:pPr>
    </w:p>
    <w:p w:rsidR="00F209FD" w:rsidRPr="00F209FD" w:rsidRDefault="00F209FD" w:rsidP="00F209FD">
      <w:pPr>
        <w:spacing w:after="240" w:line="276" w:lineRule="auto"/>
        <w:rPr>
          <w:rFonts w:ascii="Arial" w:eastAsia="Calibri" w:hAnsi="Arial"/>
          <w:sz w:val="22"/>
          <w:szCs w:val="22"/>
        </w:rPr>
      </w:pPr>
    </w:p>
    <w:p w:rsidR="00F209FD" w:rsidRPr="00F209FD" w:rsidRDefault="00F209FD" w:rsidP="00F209FD">
      <w:pPr>
        <w:widowControl w:val="0"/>
        <w:spacing w:before="120" w:after="120"/>
        <w:rPr>
          <w:rFonts w:ascii="Arial" w:eastAsia="Times" w:hAnsi="Arial" w:cs="Calibri"/>
          <w:sz w:val="22"/>
          <w:szCs w:val="22"/>
        </w:rPr>
      </w:pPr>
    </w:p>
    <w:p w:rsidR="00F209FD" w:rsidRPr="00F209FD" w:rsidRDefault="00F209FD" w:rsidP="00F209FD">
      <w:pPr>
        <w:spacing w:after="0" w:line="240" w:lineRule="auto"/>
        <w:rPr>
          <w:rFonts w:ascii="Arial" w:eastAsia="Calibri" w:hAnsi="Arial"/>
          <w:b/>
          <w:sz w:val="22"/>
          <w:szCs w:val="22"/>
        </w:rPr>
        <w:sectPr w:rsidR="00F209FD" w:rsidRPr="00F209FD" w:rsidSect="00431264">
          <w:headerReference w:type="default" r:id="rId10"/>
          <w:footerReference w:type="default" r:id="rId11"/>
          <w:headerReference w:type="first" r:id="rId12"/>
          <w:pgSz w:w="11906" w:h="16838"/>
          <w:pgMar w:top="1440" w:right="1440" w:bottom="1247"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F209FD" w:rsidRDefault="00F209FD" w:rsidP="00F209FD">
      <w:pPr>
        <w:spacing w:after="0" w:line="240" w:lineRule="auto"/>
        <w:rPr>
          <w:rFonts w:ascii="Arial" w:eastAsia="Calibri" w:hAnsi="Arial"/>
          <w:sz w:val="22"/>
          <w:szCs w:val="22"/>
        </w:rPr>
      </w:pPr>
      <w:r w:rsidRPr="00F209FD">
        <w:rPr>
          <w:rFonts w:ascii="Arial" w:eastAsia="Calibri" w:hAnsi="Arial"/>
          <w:sz w:val="22"/>
          <w:szCs w:val="22"/>
        </w:rPr>
        <w:t>Victorian data is from the Public Health Events Surveillance System (PHESS). Case data for residential aged care facilities in all states except Victoria is collected by the Commonwealth Government</w:t>
      </w:r>
      <w:proofErr w:type="gramStart"/>
      <w:r w:rsidRPr="00F209FD">
        <w:rPr>
          <w:rFonts w:ascii="Arial" w:eastAsia="Calibri" w:hAnsi="Arial"/>
          <w:sz w:val="22"/>
          <w:szCs w:val="22"/>
        </w:rPr>
        <w:t>..</w:t>
      </w:r>
      <w:proofErr w:type="gramEnd"/>
      <w:r w:rsidRPr="00F209FD">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Pr>
      <w:tblGrid>
        <w:gridCol w:w="704"/>
        <w:gridCol w:w="851"/>
        <w:gridCol w:w="4819"/>
        <w:gridCol w:w="1082"/>
        <w:gridCol w:w="1186"/>
        <w:gridCol w:w="1276"/>
        <w:gridCol w:w="786"/>
        <w:gridCol w:w="1198"/>
        <w:gridCol w:w="1276"/>
        <w:gridCol w:w="1276"/>
      </w:tblGrid>
      <w:tr w:rsidR="00F209FD" w:rsidRPr="00F209FD"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lang w:eastAsia="en-AU"/>
              </w:rPr>
            </w:pPr>
            <w:r w:rsidRPr="00F209FD">
              <w:rPr>
                <w:rFonts w:ascii="Arial" w:eastAsia="Calibri" w:hAnsi="Arial"/>
                <w:lang w:eastAsia="en-AU"/>
              </w:rPr>
              <w:t>No</w:t>
            </w:r>
          </w:p>
        </w:tc>
        <w:tc>
          <w:tcPr>
            <w:tcW w:w="851"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State</w:t>
            </w:r>
          </w:p>
        </w:tc>
        <w:tc>
          <w:tcPr>
            <w:tcW w:w="4819"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Residential Aged Care Facility</w:t>
            </w:r>
          </w:p>
        </w:tc>
        <w:tc>
          <w:tcPr>
            <w:tcW w:w="1082"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Total Cases</w:t>
            </w:r>
          </w:p>
        </w:tc>
        <w:tc>
          <w:tcPr>
            <w:tcW w:w="1186"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Resident total</w:t>
            </w:r>
          </w:p>
        </w:tc>
        <w:tc>
          <w:tcPr>
            <w:tcW w:w="1276"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Resident resolved</w:t>
            </w:r>
          </w:p>
        </w:tc>
        <w:tc>
          <w:tcPr>
            <w:tcW w:w="786"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Staff total</w:t>
            </w:r>
          </w:p>
        </w:tc>
        <w:tc>
          <w:tcPr>
            <w:tcW w:w="1198"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Staff Resolved</w:t>
            </w:r>
          </w:p>
        </w:tc>
        <w:tc>
          <w:tcPr>
            <w:tcW w:w="1276"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Resident deaths</w:t>
            </w:r>
            <w:r w:rsidRPr="00F209FD">
              <w:rPr>
                <w:rFonts w:ascii="Arial" w:eastAsia="Times New Roman" w:hAnsi="Arial"/>
                <w:sz w:val="20"/>
                <w:szCs w:val="20"/>
                <w:vertAlign w:val="superscript"/>
                <w:lang w:val="en-US"/>
              </w:rPr>
              <w:footnoteReference w:id="1"/>
            </w:r>
          </w:p>
        </w:tc>
        <w:tc>
          <w:tcPr>
            <w:tcW w:w="1276" w:type="dxa"/>
            <w:hideMark/>
          </w:tcPr>
          <w:p w:rsidR="00F209FD" w:rsidRPr="00F209FD" w:rsidRDefault="00F209FD"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Resolved (Y/N)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NSW</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Dorothy Henderson Lodge, </w:t>
            </w:r>
            <w:proofErr w:type="spellStart"/>
            <w:r w:rsidRPr="00F209FD">
              <w:rPr>
                <w:rFonts w:ascii="Arial" w:eastAsia="Calibri" w:hAnsi="Arial"/>
                <w:color w:val="000000"/>
                <w:lang w:eastAsia="en-AU"/>
              </w:rPr>
              <w:t>BaptistCare</w:t>
            </w:r>
            <w:proofErr w:type="spellEnd"/>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NSW</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Newmarch</w:t>
            </w:r>
            <w:proofErr w:type="spellEnd"/>
            <w:r w:rsidRPr="00F209FD">
              <w:rPr>
                <w:rFonts w:ascii="Arial" w:eastAsia="Calibri" w:hAnsi="Arial"/>
                <w:color w:val="000000"/>
                <w:lang w:eastAsia="en-AU"/>
              </w:rPr>
              <w:t xml:space="preserve"> House Aged Care Facility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71</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r w:rsidRPr="00F209FD">
              <w:rPr>
                <w:rFonts w:ascii="Arial" w:eastAsia="Times New Roman" w:hAnsi="Arial"/>
                <w:b/>
                <w:bCs/>
                <w:sz w:val="20"/>
                <w:szCs w:val="20"/>
                <w:vertAlign w:val="superscript"/>
                <w:lang w:val="en-US"/>
              </w:rPr>
              <w:footnoteReference w:id="2"/>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NSW</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Opal Aged Care, Bankstown</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NSW</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Storm Village, Anglican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TAS</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Melaleuca Home for the Aged</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Arcare</w:t>
            </w:r>
            <w:proofErr w:type="spellEnd"/>
            <w:r w:rsidRPr="00F209FD">
              <w:rPr>
                <w:rFonts w:ascii="Arial" w:eastAsia="Calibri" w:hAnsi="Arial"/>
                <w:color w:val="000000"/>
                <w:lang w:eastAsia="en-AU"/>
              </w:rPr>
              <w:t xml:space="preserve"> Burnside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Arcare</w:t>
            </w:r>
            <w:proofErr w:type="spellEnd"/>
            <w:r w:rsidRPr="00F209FD">
              <w:rPr>
                <w:rFonts w:ascii="Arial" w:eastAsia="Calibri" w:hAnsi="Arial"/>
                <w:color w:val="000000"/>
                <w:lang w:eastAsia="en-AU"/>
              </w:rPr>
              <w:t xml:space="preserve"> Craigieburn</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81</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Arcare</w:t>
            </w:r>
            <w:proofErr w:type="spellEnd"/>
            <w:r w:rsidRPr="00F209FD">
              <w:rPr>
                <w:rFonts w:ascii="Arial" w:eastAsia="Calibri" w:hAnsi="Arial"/>
                <w:color w:val="000000"/>
                <w:lang w:eastAsia="en-AU"/>
              </w:rPr>
              <w:t xml:space="preserve"> Maidstone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Arcare</w:t>
            </w:r>
            <w:proofErr w:type="spellEnd"/>
            <w:r w:rsidRPr="00F209FD">
              <w:rPr>
                <w:rFonts w:ascii="Arial" w:eastAsia="Calibri" w:hAnsi="Arial"/>
                <w:color w:val="000000"/>
                <w:lang w:eastAsia="en-AU"/>
              </w:rPr>
              <w:t xml:space="preserve"> Sydenham</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Assisi Aged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Aurrum</w:t>
            </w:r>
            <w:proofErr w:type="spellEnd"/>
            <w:r w:rsidRPr="00F209FD">
              <w:rPr>
                <w:rFonts w:ascii="Arial" w:eastAsia="Calibri" w:hAnsi="Arial"/>
                <w:color w:val="000000"/>
                <w:lang w:eastAsia="en-AU"/>
              </w:rPr>
              <w:t xml:space="preserve"> Plenty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36</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Aurrum</w:t>
            </w:r>
            <w:proofErr w:type="spellEnd"/>
            <w:r w:rsidRPr="00F209FD">
              <w:rPr>
                <w:rFonts w:ascii="Arial" w:eastAsia="Calibri" w:hAnsi="Arial"/>
                <w:color w:val="000000"/>
                <w:lang w:eastAsia="en-AU"/>
              </w:rPr>
              <w:t xml:space="preserve"> Reservoir</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Avonlea Grange Hostel</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Baptcare</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Brookview</w:t>
            </w:r>
            <w:proofErr w:type="spellEnd"/>
            <w:r w:rsidRPr="00F209FD">
              <w:rPr>
                <w:rFonts w:ascii="Arial" w:eastAsia="Calibri" w:hAnsi="Arial"/>
                <w:color w:val="000000"/>
                <w:lang w:eastAsia="en-AU"/>
              </w:rPr>
              <w:t xml:space="preserve"> Community Westmeadows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Baptcare</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Strathalan</w:t>
            </w:r>
            <w:proofErr w:type="spellEnd"/>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Baptcare</w:t>
            </w:r>
            <w:proofErr w:type="spellEnd"/>
            <w:r w:rsidRPr="00F209FD">
              <w:rPr>
                <w:rFonts w:ascii="Arial" w:eastAsia="Calibri" w:hAnsi="Arial"/>
                <w:color w:val="000000"/>
                <w:lang w:eastAsia="en-AU"/>
              </w:rPr>
              <w:t xml:space="preserve"> The Orchards - Doncaster</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Baptcare</w:t>
            </w:r>
            <w:proofErr w:type="spellEnd"/>
            <w:r w:rsidRPr="00F209FD">
              <w:rPr>
                <w:rFonts w:ascii="Arial" w:eastAsia="Calibri" w:hAnsi="Arial"/>
                <w:color w:val="000000"/>
                <w:lang w:eastAsia="en-AU"/>
              </w:rPr>
              <w:t xml:space="preserve"> Wyndham Lodge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230</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128</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Benetas</w:t>
            </w:r>
            <w:proofErr w:type="spellEnd"/>
            <w:r w:rsidRPr="00F209FD">
              <w:rPr>
                <w:rFonts w:ascii="Arial" w:eastAsia="Calibri" w:hAnsi="Arial"/>
                <w:color w:val="000000"/>
                <w:lang w:eastAsia="en-AU"/>
              </w:rPr>
              <w:t xml:space="preserve"> St Georges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70</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19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Bill Crawford Lodge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BlueCross </w:t>
            </w:r>
            <w:proofErr w:type="spellStart"/>
            <w:r w:rsidRPr="00F209FD">
              <w:rPr>
                <w:rFonts w:ascii="Arial" w:eastAsia="Calibri" w:hAnsi="Arial"/>
                <w:color w:val="000000"/>
                <w:lang w:eastAsia="en-AU"/>
              </w:rPr>
              <w:t>Autumdale</w:t>
            </w:r>
            <w:proofErr w:type="spellEnd"/>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54</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24</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30</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Bluecross</w:t>
            </w:r>
            <w:proofErr w:type="spellEnd"/>
            <w:r w:rsidRPr="00F209FD">
              <w:rPr>
                <w:rFonts w:ascii="Arial" w:eastAsia="Calibri" w:hAnsi="Arial"/>
                <w:color w:val="000000"/>
                <w:lang w:eastAsia="en-AU"/>
              </w:rPr>
              <w:t xml:space="preserve"> Baradine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BlueCross Chelsea Manor</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Bluecross</w:t>
            </w:r>
            <w:proofErr w:type="spellEnd"/>
            <w:r w:rsidRPr="00F209FD">
              <w:rPr>
                <w:rFonts w:ascii="Arial" w:eastAsia="Calibri" w:hAnsi="Arial"/>
                <w:color w:val="000000"/>
                <w:lang w:eastAsia="en-AU"/>
              </w:rPr>
              <w:t xml:space="preserve"> Ivanhoe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Bluecross</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Riverlea</w:t>
            </w:r>
            <w:proofErr w:type="spellEnd"/>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Bluecross</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Silverwood</w:t>
            </w:r>
            <w:proofErr w:type="spellEnd"/>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BlueCross The Boulevard</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69</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24</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Boyne Russell Nursing Home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Bupa</w:t>
            </w:r>
            <w:proofErr w:type="spellEnd"/>
            <w:r w:rsidRPr="00F209FD">
              <w:rPr>
                <w:rFonts w:ascii="Arial" w:eastAsia="Calibri" w:hAnsi="Arial"/>
                <w:color w:val="000000"/>
                <w:lang w:eastAsia="en-AU"/>
              </w:rPr>
              <w:t xml:space="preserve"> Edithvale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78</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29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Bupa</w:t>
            </w:r>
            <w:proofErr w:type="spellEnd"/>
            <w:r w:rsidRPr="00F209FD">
              <w:rPr>
                <w:rFonts w:ascii="Arial" w:eastAsia="Calibri" w:hAnsi="Arial"/>
                <w:color w:val="000000"/>
                <w:lang w:eastAsia="en-AU"/>
              </w:rPr>
              <w:t xml:space="preserve"> Greensborough</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Bupa</w:t>
            </w:r>
            <w:proofErr w:type="spellEnd"/>
            <w:r w:rsidRPr="00F209FD">
              <w:rPr>
                <w:rFonts w:ascii="Arial" w:eastAsia="Calibri" w:hAnsi="Arial"/>
                <w:color w:val="000000"/>
                <w:lang w:eastAsia="en-AU"/>
              </w:rPr>
              <w:t xml:space="preserve"> Sunshine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Bupa</w:t>
            </w:r>
            <w:proofErr w:type="spellEnd"/>
            <w:r w:rsidRPr="00F209FD">
              <w:rPr>
                <w:rFonts w:ascii="Arial" w:eastAsia="Calibri" w:hAnsi="Arial"/>
                <w:color w:val="000000"/>
                <w:lang w:eastAsia="en-AU"/>
              </w:rPr>
              <w:t xml:space="preserve"> Templestowe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32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Bupa</w:t>
            </w:r>
            <w:proofErr w:type="spellEnd"/>
            <w:r w:rsidRPr="00F209FD">
              <w:rPr>
                <w:rFonts w:ascii="Arial" w:eastAsia="Calibri" w:hAnsi="Arial"/>
                <w:color w:val="000000"/>
                <w:lang w:eastAsia="en-AU"/>
              </w:rPr>
              <w:t xml:space="preserve"> Traralgon</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BUPA Woodend</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Campbell Place Aged Care Facility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Chomley</w:t>
            </w:r>
            <w:proofErr w:type="spellEnd"/>
            <w:r w:rsidRPr="00F209FD">
              <w:rPr>
                <w:rFonts w:ascii="Arial" w:eastAsia="Calibri" w:hAnsi="Arial"/>
                <w:color w:val="000000"/>
                <w:lang w:eastAsia="en-AU"/>
              </w:rPr>
              <w:t xml:space="preserve"> House Hostel</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Churches of Christ Care Arcadia Aged Care Service Essendon</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Coppin Centre Melbourne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Corpus Christi Aged Care Residence - Villa Maria Catholic Homes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39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Craigcare</w:t>
            </w:r>
            <w:proofErr w:type="spellEnd"/>
            <w:r w:rsidRPr="00F209FD">
              <w:rPr>
                <w:rFonts w:ascii="Arial" w:eastAsia="Calibri" w:hAnsi="Arial"/>
                <w:color w:val="000000"/>
                <w:lang w:eastAsia="en-AU"/>
              </w:rPr>
              <w:t xml:space="preserve"> Moonee Ponds</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Craigcare</w:t>
            </w:r>
            <w:proofErr w:type="spellEnd"/>
            <w:r w:rsidRPr="00F209FD">
              <w:rPr>
                <w:rFonts w:ascii="Arial" w:eastAsia="Calibri" w:hAnsi="Arial"/>
                <w:color w:val="000000"/>
                <w:lang w:eastAsia="en-AU"/>
              </w:rPr>
              <w:t xml:space="preserve"> Pascoe Vale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46</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Cumberland Manor</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54</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Doutta</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Galla</w:t>
            </w:r>
            <w:proofErr w:type="spellEnd"/>
            <w:r w:rsidRPr="00F209FD">
              <w:rPr>
                <w:rFonts w:ascii="Arial" w:eastAsia="Calibri" w:hAnsi="Arial"/>
                <w:color w:val="000000"/>
                <w:lang w:eastAsia="en-AU"/>
              </w:rPr>
              <w:t xml:space="preserve"> Footscray 2</w:t>
            </w:r>
            <w:r w:rsidRPr="00F209FD">
              <w:rPr>
                <w:rFonts w:ascii="Arial" w:eastAsia="Calibri" w:hAnsi="Arial"/>
                <w:color w:val="000000"/>
                <w:vertAlign w:val="superscript"/>
                <w:lang w:eastAsia="en-AU"/>
              </w:rPr>
              <w:t>nd</w:t>
            </w:r>
            <w:r w:rsidRPr="00F209FD">
              <w:rPr>
                <w:rFonts w:ascii="Arial" w:eastAsia="Calibri" w:hAnsi="Arial"/>
                <w:color w:val="000000"/>
                <w:lang w:eastAsia="en-AU"/>
              </w:rPr>
              <w:t xml:space="preserve"> outbreak at facility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Doutta</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Galla</w:t>
            </w:r>
            <w:proofErr w:type="spellEnd"/>
            <w:r w:rsidRPr="00F209FD">
              <w:rPr>
                <w:rFonts w:ascii="Arial" w:eastAsia="Calibri" w:hAnsi="Arial"/>
                <w:color w:val="000000"/>
                <w:lang w:eastAsia="en-AU"/>
              </w:rPr>
              <w:t xml:space="preserve"> Lynch's Bridge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44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Doutta</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Galla</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Woornack</w:t>
            </w:r>
            <w:proofErr w:type="spellEnd"/>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40</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Doutta</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Galla</w:t>
            </w:r>
            <w:proofErr w:type="spellEnd"/>
            <w:r w:rsidRPr="00F209FD">
              <w:rPr>
                <w:rFonts w:ascii="Arial" w:eastAsia="Calibri" w:hAnsi="Arial"/>
                <w:color w:val="000000"/>
                <w:lang w:eastAsia="en-AU"/>
              </w:rPr>
              <w:t xml:space="preserve"> Yarraville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84</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Edenvale</w:t>
            </w:r>
            <w:proofErr w:type="spellEnd"/>
            <w:r w:rsidRPr="00F209FD">
              <w:rPr>
                <w:rFonts w:ascii="Arial" w:eastAsia="Calibri" w:hAnsi="Arial"/>
                <w:color w:val="000000"/>
                <w:lang w:eastAsia="en-AU"/>
              </w:rPr>
              <w:t xml:space="preserve"> Manor Aged Care Facility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Elly</w:t>
            </w:r>
            <w:proofErr w:type="spellEnd"/>
            <w:r w:rsidRPr="00F209FD">
              <w:rPr>
                <w:rFonts w:ascii="Arial" w:eastAsia="Calibri" w:hAnsi="Arial"/>
                <w:color w:val="000000"/>
                <w:lang w:eastAsia="en-AU"/>
              </w:rPr>
              <w:t xml:space="preserve"> Kay ACF Mordialloc - BlueCross</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Embracia</w:t>
            </w:r>
            <w:proofErr w:type="spellEnd"/>
            <w:r w:rsidRPr="00F209FD">
              <w:rPr>
                <w:rFonts w:ascii="Arial" w:eastAsia="Calibri" w:hAnsi="Arial"/>
                <w:color w:val="000000"/>
                <w:lang w:eastAsia="en-AU"/>
              </w:rPr>
              <w:t xml:space="preserve"> in Reservoir VIC</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49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Embracia</w:t>
            </w:r>
            <w:proofErr w:type="spellEnd"/>
            <w:r w:rsidRPr="00F209FD">
              <w:rPr>
                <w:rFonts w:ascii="Arial" w:eastAsia="Calibri" w:hAnsi="Arial"/>
                <w:color w:val="000000"/>
                <w:lang w:eastAsia="en-AU"/>
              </w:rPr>
              <w:t xml:space="preserve"> Moonee Valley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Emmavale</w:t>
            </w:r>
            <w:proofErr w:type="spellEnd"/>
            <w:r w:rsidRPr="00F209FD">
              <w:rPr>
                <w:rFonts w:ascii="Arial" w:eastAsia="Calibri" w:hAnsi="Arial"/>
                <w:color w:val="000000"/>
                <w:lang w:eastAsia="en-AU"/>
              </w:rPr>
              <w:t xml:space="preserve"> Gardens - </w:t>
            </w:r>
            <w:proofErr w:type="spellStart"/>
            <w:r w:rsidRPr="00F209FD">
              <w:rPr>
                <w:rFonts w:ascii="Arial" w:eastAsia="Calibri" w:hAnsi="Arial"/>
                <w:color w:val="000000"/>
                <w:lang w:eastAsia="en-AU"/>
              </w:rPr>
              <w:t>Menarock</w:t>
            </w:r>
            <w:proofErr w:type="spellEnd"/>
            <w:r w:rsidRPr="00F209FD">
              <w:rPr>
                <w:rFonts w:ascii="Arial" w:eastAsia="Calibri" w:hAnsi="Arial"/>
                <w:color w:val="000000"/>
                <w:lang w:eastAsia="en-AU"/>
              </w:rPr>
              <w:t xml:space="preserve"> Life Lower Templestowe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Epping Gardens</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189</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59</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87</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Essendon Aged Care - </w:t>
            </w:r>
            <w:proofErr w:type="spellStart"/>
            <w:r w:rsidRPr="00F209FD">
              <w:rPr>
                <w:rFonts w:ascii="Arial" w:eastAsia="Calibri" w:hAnsi="Arial"/>
                <w:color w:val="000000"/>
                <w:lang w:eastAsia="en-AU"/>
              </w:rPr>
              <w:t>Menarock</w:t>
            </w:r>
            <w:proofErr w:type="spellEnd"/>
            <w:r w:rsidRPr="00F209FD">
              <w:rPr>
                <w:rFonts w:ascii="Arial" w:eastAsia="Calibri" w:hAnsi="Arial"/>
                <w:color w:val="000000"/>
                <w:lang w:eastAsia="en-AU"/>
              </w:rPr>
              <w:t xml:space="preserve"> Life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47</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27</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Ardeer</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32</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85</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Glen Waverley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Heidelberg West</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29</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66</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56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Keilor</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lang w:eastAsia="en-AU"/>
              </w:rPr>
            </w:pPr>
            <w:r w:rsidRPr="00F209FD">
              <w:rPr>
                <w:rFonts w:ascii="Arial" w:eastAsia="Calibri" w:hAnsi="Arial"/>
                <w:lang w:eastAsia="en-AU"/>
              </w:rPr>
              <w:t>57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proofErr w:type="spellStart"/>
            <w:r w:rsidRPr="00F209FD">
              <w:rPr>
                <w:rFonts w:ascii="Arial" w:eastAsia="Calibri" w:hAnsi="Arial"/>
                <w:lang w:eastAsia="en-AU"/>
              </w:rPr>
              <w:t>Estia</w:t>
            </w:r>
            <w:proofErr w:type="spellEnd"/>
            <w:r w:rsidRPr="00F209FD">
              <w:rPr>
                <w:rFonts w:ascii="Arial" w:eastAsia="Calibri" w:hAnsi="Arial"/>
                <w:lang w:eastAsia="en-AU"/>
              </w:rPr>
              <w:t xml:space="preserve"> Health Keilor 2</w:t>
            </w:r>
            <w:r w:rsidRPr="00F209FD">
              <w:rPr>
                <w:rFonts w:ascii="Arial" w:eastAsia="Calibri" w:hAnsi="Arial"/>
                <w:vertAlign w:val="superscript"/>
                <w:lang w:eastAsia="en-AU"/>
              </w:rPr>
              <w:t>nd</w:t>
            </w:r>
            <w:r w:rsidRPr="00F209FD">
              <w:rPr>
                <w:rFonts w:ascii="Arial" w:eastAsia="Calibri" w:hAnsi="Arial"/>
                <w:lang w:eastAsia="en-AU"/>
              </w:rPr>
              <w:t xml:space="preserve"> outbreak at facility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29</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18</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1</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11</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lang w:eastAsia="en-AU"/>
              </w:rPr>
            </w:pPr>
            <w:r w:rsidRPr="00F209FD">
              <w:rPr>
                <w:rFonts w:ascii="Arial" w:eastAsia="Calibri" w:hAnsi="Arial"/>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Keysborough</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59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Estia</w:t>
            </w:r>
            <w:proofErr w:type="spellEnd"/>
            <w:r w:rsidRPr="00F209FD">
              <w:rPr>
                <w:rFonts w:ascii="Arial" w:eastAsia="Calibri" w:hAnsi="Arial"/>
                <w:color w:val="000000"/>
                <w:lang w:eastAsia="en-AU"/>
              </w:rPr>
              <w:t xml:space="preserve"> Health South Morang</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Florence Aged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Fronditha </w:t>
            </w:r>
            <w:proofErr w:type="spellStart"/>
            <w:r w:rsidRPr="00F209FD">
              <w:rPr>
                <w:rFonts w:ascii="Arial" w:eastAsia="Calibri" w:hAnsi="Arial"/>
                <w:color w:val="000000"/>
                <w:lang w:eastAsia="en-AU"/>
              </w:rPr>
              <w:t>Thalpori</w:t>
            </w:r>
            <w:proofErr w:type="spellEnd"/>
            <w:r w:rsidRPr="00F209FD">
              <w:rPr>
                <w:rFonts w:ascii="Arial" w:eastAsia="Calibri" w:hAnsi="Arial"/>
                <w:color w:val="000000"/>
                <w:lang w:eastAsia="en-AU"/>
              </w:rPr>
              <w:t xml:space="preserve"> Aged Care Services - St Albans</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Glendale Aged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88</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28</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Glenlyn</w:t>
            </w:r>
            <w:proofErr w:type="spellEnd"/>
            <w:r w:rsidRPr="00F209FD">
              <w:rPr>
                <w:rFonts w:ascii="Arial" w:eastAsia="Calibri" w:hAnsi="Arial"/>
                <w:color w:val="000000"/>
                <w:lang w:eastAsia="en-AU"/>
              </w:rPr>
              <w:t xml:space="preserve"> Aged Care Facility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Grace of Mary Greek Cypriot Elderly Hostel</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Grant Lodge Aged Care Facility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Gregory Lodge - Royal Freemasons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39</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27</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Hammond Care Caulfield Village Aged Care Facility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68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Holloway Aged Care Services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69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James Barker House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Japara Central Park</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39</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Japara Elanora</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Japara Goonawarra</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99</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46</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Japara </w:t>
            </w:r>
            <w:proofErr w:type="spellStart"/>
            <w:r w:rsidRPr="00F209FD">
              <w:rPr>
                <w:rFonts w:ascii="Arial" w:eastAsia="Calibri" w:hAnsi="Arial"/>
                <w:color w:val="000000"/>
                <w:lang w:eastAsia="en-AU"/>
              </w:rPr>
              <w:t>Millward</w:t>
            </w:r>
            <w:proofErr w:type="spellEnd"/>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36</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15</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Japara The Regent</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Kalyna</w:t>
            </w:r>
            <w:proofErr w:type="spellEnd"/>
            <w:r w:rsidRPr="00F209FD">
              <w:rPr>
                <w:rFonts w:ascii="Arial" w:eastAsia="Calibri" w:hAnsi="Arial"/>
                <w:color w:val="000000"/>
                <w:lang w:eastAsia="en-AU"/>
              </w:rPr>
              <w:t xml:space="preserve"> Care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101</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57</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Kirkbrae</w:t>
            </w:r>
            <w:proofErr w:type="spellEnd"/>
            <w:r w:rsidRPr="00F209FD">
              <w:rPr>
                <w:rFonts w:ascii="Arial" w:eastAsia="Calibri" w:hAnsi="Arial"/>
                <w:color w:val="000000"/>
                <w:lang w:eastAsia="en-AU"/>
              </w:rPr>
              <w:t xml:space="preserve"> </w:t>
            </w:r>
            <w:proofErr w:type="spellStart"/>
            <w:r w:rsidRPr="00F209FD">
              <w:rPr>
                <w:rFonts w:ascii="Arial" w:eastAsia="Calibri" w:hAnsi="Arial"/>
                <w:color w:val="000000"/>
                <w:lang w:eastAsia="en-AU"/>
              </w:rPr>
              <w:t>Presbytarian</w:t>
            </w:r>
            <w:proofErr w:type="spellEnd"/>
            <w:r w:rsidRPr="00F209FD">
              <w:rPr>
                <w:rFonts w:ascii="Arial" w:eastAsia="Calibri" w:hAnsi="Arial"/>
                <w:color w:val="000000"/>
                <w:lang w:eastAsia="en-AU"/>
              </w:rPr>
              <w:t xml:space="preserve"> Homes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55</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Liscombe</w:t>
            </w:r>
            <w:proofErr w:type="spellEnd"/>
            <w:r w:rsidRPr="00F209FD">
              <w:rPr>
                <w:rFonts w:ascii="Arial" w:eastAsia="Calibri" w:hAnsi="Arial"/>
                <w:color w:val="000000"/>
                <w:lang w:eastAsia="en-AU"/>
              </w:rPr>
              <w:t xml:space="preserve"> House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Little Sisters of the Poor, Northcote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79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Lynden Aged Care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Maculata</w:t>
            </w:r>
            <w:proofErr w:type="spellEnd"/>
            <w:r w:rsidRPr="00F209FD">
              <w:rPr>
                <w:rFonts w:ascii="Arial" w:eastAsia="Calibri" w:hAnsi="Arial"/>
                <w:color w:val="000000"/>
                <w:lang w:eastAsia="en-AU"/>
              </w:rPr>
              <w:t xml:space="preserve"> Place Shepparton </w:t>
            </w:r>
            <w:proofErr w:type="spellStart"/>
            <w:r w:rsidRPr="00F209FD">
              <w:rPr>
                <w:rFonts w:ascii="Arial" w:eastAsia="Calibri" w:hAnsi="Arial"/>
                <w:color w:val="000000"/>
                <w:lang w:eastAsia="en-AU"/>
              </w:rPr>
              <w:t>ViIllages</w:t>
            </w:r>
            <w:proofErr w:type="spellEnd"/>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81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McGregor Gardens Aged Care - </w:t>
            </w:r>
            <w:proofErr w:type="spellStart"/>
            <w:r w:rsidRPr="00F209FD">
              <w:rPr>
                <w:rFonts w:ascii="Arial" w:eastAsia="Calibri" w:hAnsi="Arial"/>
                <w:color w:val="000000"/>
                <w:lang w:eastAsia="en-AU"/>
              </w:rPr>
              <w:t>Menarock</w:t>
            </w:r>
            <w:proofErr w:type="spellEnd"/>
            <w:r w:rsidRPr="00F209FD">
              <w:rPr>
                <w:rFonts w:ascii="Arial" w:eastAsia="Calibri" w:hAnsi="Arial"/>
                <w:color w:val="000000"/>
                <w:lang w:eastAsia="en-AU"/>
              </w:rPr>
              <w:t xml:space="preserve"> Life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Mecwacare</w:t>
            </w:r>
            <w:proofErr w:type="spellEnd"/>
            <w:r w:rsidRPr="00F209FD">
              <w:rPr>
                <w:rFonts w:ascii="Arial" w:eastAsia="Calibri" w:hAnsi="Arial"/>
                <w:color w:val="000000"/>
                <w:lang w:eastAsia="en-AU"/>
              </w:rPr>
              <w:t xml:space="preserve"> John Atchison Centre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83</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39</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Mercy Place Dandenong</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Mercy Place Montrose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Mercy Place Parkville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96</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38</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35</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19</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Mercy Place Templestowe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Mercy Place Wyndham</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Mitchell House Hostel Morwell</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89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Montefiore Homes Community Residence - Jewish Care Hannah and Daryl Cohen Centre Windsor Aged Care Facility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Opal Hobsons Bay Altona North</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Opal South Valley</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Outlook Gardens Aged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99</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28</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93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Point Cook Manor Aged Care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Princeton View</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71</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28</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Rathdowne</w:t>
            </w:r>
            <w:proofErr w:type="spellEnd"/>
            <w:r w:rsidRPr="00F209FD">
              <w:rPr>
                <w:rFonts w:ascii="Arial" w:eastAsia="Calibri" w:hAnsi="Arial"/>
                <w:color w:val="000000"/>
                <w:lang w:eastAsia="en-AU"/>
              </w:rPr>
              <w:t xml:space="preserve"> Place Aged Care, Carlton</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Regis Brighton</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67</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14</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Regis Cranbourne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Regis Fawkner</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99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Regis Macleod</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Riddell Gardens, Sunbury</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Rosehill Aged Care - </w:t>
            </w:r>
            <w:proofErr w:type="spellStart"/>
            <w:r w:rsidRPr="00F209FD">
              <w:rPr>
                <w:rFonts w:ascii="Arial" w:eastAsia="Calibri" w:hAnsi="Arial"/>
                <w:color w:val="000000"/>
                <w:lang w:eastAsia="en-AU"/>
              </w:rPr>
              <w:t>Menarock</w:t>
            </w:r>
            <w:proofErr w:type="spellEnd"/>
            <w:r w:rsidRPr="00F209FD">
              <w:rPr>
                <w:rFonts w:ascii="Arial" w:eastAsia="Calibri" w:hAnsi="Arial"/>
                <w:color w:val="000000"/>
                <w:lang w:eastAsia="en-AU"/>
              </w:rPr>
              <w:t xml:space="preserve"> Life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34</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31</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16</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Royal Freemasons - Monash Gardens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Royal Freemasons Bacchus Marsh</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Ruckers</w:t>
            </w:r>
            <w:proofErr w:type="spellEnd"/>
            <w:r w:rsidRPr="00F209FD">
              <w:rPr>
                <w:rFonts w:ascii="Arial" w:eastAsia="Calibri" w:hAnsi="Arial"/>
                <w:color w:val="000000"/>
                <w:lang w:eastAsia="en-AU"/>
              </w:rPr>
              <w:t xml:space="preserve"> Hill - BlueCross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107</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59</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105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proofErr w:type="spellStart"/>
            <w:r w:rsidRPr="00F209FD">
              <w:rPr>
                <w:rFonts w:ascii="Arial" w:eastAsia="Calibri" w:hAnsi="Arial"/>
                <w:color w:val="000000"/>
                <w:lang w:eastAsia="en-AU"/>
              </w:rPr>
              <w:t>Sheriden</w:t>
            </w:r>
            <w:proofErr w:type="spellEnd"/>
            <w:r w:rsidRPr="00F209FD">
              <w:rPr>
                <w:rFonts w:ascii="Arial" w:eastAsia="Calibri" w:hAnsi="Arial"/>
                <w:color w:val="000000"/>
                <w:lang w:eastAsia="en-AU"/>
              </w:rPr>
              <w:t xml:space="preserve"> Aged Care (Kyabram District Health Service)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St Basil's Home for the Aged in Victoria</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187</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48</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94</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93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107</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St Vincent Care Services Eltham</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108</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Sutton Park Assisted Aged Care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76</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30</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109</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Twin Parks Aged Care  - Reservoir</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126</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46</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110</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Uniting </w:t>
            </w:r>
            <w:proofErr w:type="spellStart"/>
            <w:r w:rsidRPr="00F209FD">
              <w:rPr>
                <w:rFonts w:ascii="Arial" w:eastAsia="Calibri" w:hAnsi="Arial"/>
                <w:color w:val="000000"/>
                <w:lang w:eastAsia="en-AU"/>
              </w:rPr>
              <w:t>Agewell</w:t>
            </w:r>
            <w:proofErr w:type="spellEnd"/>
            <w:r w:rsidRPr="00F209FD">
              <w:rPr>
                <w:rFonts w:ascii="Arial" w:eastAsia="Calibri" w:hAnsi="Arial"/>
                <w:color w:val="000000"/>
                <w:lang w:eastAsia="en-AU"/>
              </w:rPr>
              <w:t xml:space="preserve"> Box Hill</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111</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 xml:space="preserve">Uniting </w:t>
            </w:r>
            <w:proofErr w:type="spellStart"/>
            <w:r w:rsidRPr="00F209FD">
              <w:rPr>
                <w:rFonts w:ascii="Arial" w:eastAsia="Calibri" w:hAnsi="Arial"/>
                <w:color w:val="000000"/>
                <w:lang w:eastAsia="en-AU"/>
              </w:rPr>
              <w:t>AgeWell</w:t>
            </w:r>
            <w:proofErr w:type="spellEnd"/>
            <w:r w:rsidRPr="00F209FD">
              <w:rPr>
                <w:rFonts w:ascii="Arial" w:eastAsia="Calibri" w:hAnsi="Arial"/>
                <w:color w:val="000000"/>
                <w:lang w:eastAsia="en-AU"/>
              </w:rPr>
              <w:t xml:space="preserve"> Kingsville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112</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Villa Maria Catholic Homes Berwick Aged Care Residence</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8</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Y</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113</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Villa Maria Catholic Homes St Bernadette's Aged Care Residence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1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4</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w:t>
            </w:r>
          </w:p>
        </w:tc>
        <w:tc>
          <w:tcPr>
            <w:tcW w:w="78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13</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114</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Village Glen Aged Care Residences - Mornington</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39</w:t>
            </w:r>
          </w:p>
        </w:tc>
        <w:tc>
          <w:tcPr>
            <w:tcW w:w="11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21</w:t>
            </w:r>
          </w:p>
        </w:tc>
        <w:tc>
          <w:tcPr>
            <w:tcW w:w="127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16</w:t>
            </w:r>
          </w:p>
        </w:tc>
        <w:tc>
          <w:tcPr>
            <w:tcW w:w="786"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5</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t>115</w:t>
            </w:r>
          </w:p>
        </w:tc>
        <w:tc>
          <w:tcPr>
            <w:tcW w:w="851"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Westernport Nursing Home</w:t>
            </w:r>
          </w:p>
        </w:tc>
        <w:tc>
          <w:tcPr>
            <w:tcW w:w="1082"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786" w:type="dxa"/>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198"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2</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0</w:t>
            </w:r>
          </w:p>
        </w:tc>
        <w:tc>
          <w:tcPr>
            <w:tcW w:w="1276" w:type="dxa"/>
            <w:noWrap/>
            <w:hideMark/>
          </w:tcPr>
          <w:p w:rsidR="00F209FD" w:rsidRPr="00F209FD" w:rsidRDefault="00F209FD" w:rsidP="00F209FD">
            <w:pPr>
              <w:spacing w:after="240"/>
              <w:cnfStyle w:val="000000100000" w:firstRow="0" w:lastRow="0" w:firstColumn="0" w:lastColumn="0" w:oddVBand="0" w:evenVBand="0" w:oddHBand="1"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r w:rsidR="00F209FD" w:rsidRPr="00F209FD" w:rsidTr="00637057">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F209FD" w:rsidRPr="00F209FD" w:rsidRDefault="00F209FD" w:rsidP="00F209FD">
            <w:pPr>
              <w:spacing w:after="240"/>
              <w:rPr>
                <w:rFonts w:ascii="Arial" w:eastAsia="Calibri" w:hAnsi="Arial"/>
                <w:color w:val="000000"/>
                <w:lang w:eastAsia="en-AU"/>
              </w:rPr>
            </w:pPr>
            <w:r w:rsidRPr="00F209FD">
              <w:rPr>
                <w:rFonts w:ascii="Arial" w:eastAsia="Calibri" w:hAnsi="Arial"/>
                <w:color w:val="000000"/>
                <w:lang w:eastAsia="en-AU"/>
              </w:rPr>
              <w:lastRenderedPageBreak/>
              <w:t>116</w:t>
            </w:r>
          </w:p>
        </w:tc>
        <w:tc>
          <w:tcPr>
            <w:tcW w:w="851"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VIC</w:t>
            </w:r>
          </w:p>
        </w:tc>
        <w:tc>
          <w:tcPr>
            <w:tcW w:w="4819" w:type="dxa"/>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Westgarth - BlueCross</w:t>
            </w:r>
          </w:p>
        </w:tc>
        <w:tc>
          <w:tcPr>
            <w:tcW w:w="1082"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32</w:t>
            </w:r>
          </w:p>
        </w:tc>
        <w:tc>
          <w:tcPr>
            <w:tcW w:w="11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14</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7</w:t>
            </w:r>
          </w:p>
        </w:tc>
        <w:tc>
          <w:tcPr>
            <w:tcW w:w="78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18</w:t>
            </w:r>
          </w:p>
        </w:tc>
        <w:tc>
          <w:tcPr>
            <w:tcW w:w="1198"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17</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6</w:t>
            </w:r>
          </w:p>
        </w:tc>
        <w:tc>
          <w:tcPr>
            <w:tcW w:w="1276" w:type="dxa"/>
            <w:noWrap/>
            <w:hideMark/>
          </w:tcPr>
          <w:p w:rsidR="00F209FD" w:rsidRPr="00F209FD" w:rsidRDefault="00F209FD" w:rsidP="00F209FD">
            <w:pPr>
              <w:spacing w:after="240"/>
              <w:cnfStyle w:val="000000000000" w:firstRow="0" w:lastRow="0" w:firstColumn="0" w:lastColumn="0" w:oddVBand="0" w:evenVBand="0" w:oddHBand="0" w:evenHBand="0" w:firstRowFirstColumn="0" w:firstRowLastColumn="0" w:lastRowFirstColumn="0" w:lastRowLastColumn="0"/>
              <w:rPr>
                <w:rFonts w:ascii="Arial" w:eastAsia="Calibri" w:hAnsi="Arial"/>
                <w:color w:val="000000"/>
                <w:lang w:eastAsia="en-AU"/>
              </w:rPr>
            </w:pPr>
            <w:r w:rsidRPr="00F209FD">
              <w:rPr>
                <w:rFonts w:ascii="Arial" w:eastAsia="Calibri" w:hAnsi="Arial"/>
                <w:color w:val="000000"/>
                <w:lang w:eastAsia="en-AU"/>
              </w:rPr>
              <w:t>N</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A9701B">
      <w:headerReference w:type="default" r:id="rId13"/>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FD" w:rsidRDefault="00F209FD" w:rsidP="00F209FD">
      <w:pPr>
        <w:spacing w:after="0" w:line="240" w:lineRule="auto"/>
      </w:pPr>
      <w:r>
        <w:separator/>
      </w:r>
    </w:p>
  </w:endnote>
  <w:endnote w:type="continuationSeparator" w:id="0">
    <w:p w:rsidR="00F209FD" w:rsidRDefault="00F209FD" w:rsidP="00F2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F209FD" w:rsidRDefault="00F209FD">
        <w:pPr>
          <w:pStyle w:val="Footer"/>
          <w:jc w:val="center"/>
        </w:pPr>
        <w:r>
          <w:fldChar w:fldCharType="begin"/>
        </w:r>
        <w:r>
          <w:instrText xml:space="preserve"> PAGE   \* MERGEFORMAT </w:instrText>
        </w:r>
        <w:r>
          <w:fldChar w:fldCharType="separate"/>
        </w:r>
        <w:r w:rsidR="00E02DC0">
          <w:rPr>
            <w:noProof/>
          </w:rPr>
          <w:t>7</w:t>
        </w:r>
        <w:r>
          <w:rPr>
            <w:noProof/>
          </w:rPr>
          <w:fldChar w:fldCharType="end"/>
        </w:r>
      </w:p>
    </w:sdtContent>
  </w:sdt>
  <w:p w:rsidR="00F209FD" w:rsidRDefault="00F20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FD" w:rsidRDefault="00F209FD" w:rsidP="00F209FD">
      <w:pPr>
        <w:spacing w:after="0" w:line="240" w:lineRule="auto"/>
      </w:pPr>
      <w:r>
        <w:separator/>
      </w:r>
    </w:p>
  </w:footnote>
  <w:footnote w:type="continuationSeparator" w:id="0">
    <w:p w:rsidR="00F209FD" w:rsidRDefault="00F209FD" w:rsidP="00F209FD">
      <w:pPr>
        <w:spacing w:after="0" w:line="240" w:lineRule="auto"/>
      </w:pPr>
      <w:r>
        <w:continuationSeparator/>
      </w:r>
    </w:p>
  </w:footnote>
  <w:footnote w:id="1">
    <w:p w:rsidR="00F209FD" w:rsidRDefault="00F209FD" w:rsidP="00F209FD">
      <w:pPr>
        <w:spacing w:after="0"/>
      </w:pPr>
      <w:r w:rsidRPr="00B753FE">
        <w:rPr>
          <w:rStyle w:val="apple-converted-space"/>
          <w:vertAlign w:val="superscript"/>
        </w:rPr>
        <w:footnoteRef/>
      </w:r>
      <w:r>
        <w:t xml:space="preserve"> </w:t>
      </w:r>
      <w:r w:rsidR="00B065FB">
        <w:t>In Victoria, a</w:t>
      </w:r>
      <w:r>
        <w:t xml:space="preserve"> death is reported when a person with COVID-19 dies during an active outbreak at an aged care facility, irrespective of the cause of death. </w:t>
      </w:r>
    </w:p>
  </w:footnote>
  <w:footnote w:id="2">
    <w:p w:rsidR="00F209FD" w:rsidRDefault="00F209FD" w:rsidP="00F209FD">
      <w:r w:rsidRPr="00B753FE">
        <w:rPr>
          <w:rStyle w:val="apple-converted-space"/>
          <w:vertAlign w:val="superscript"/>
        </w:rPr>
        <w:footnoteRef/>
      </w:r>
      <w:r>
        <w:t xml:space="preserve"> In respect to </w:t>
      </w:r>
      <w:proofErr w:type="spellStart"/>
      <w:r>
        <w:t>Newmarch</w:t>
      </w:r>
      <w:proofErr w:type="spellEnd"/>
      <w:r>
        <w:t xml:space="preserve">, the 19 includes the deaths of two people who </w:t>
      </w:r>
      <w:r w:rsidRPr="00487624">
        <w:rPr>
          <w:color w:val="FF0000"/>
        </w:rPr>
        <w:t xml:space="preserve">had </w:t>
      </w:r>
      <w:r>
        <w:t>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FD" w:rsidRDefault="00F209FD">
    <w:pPr>
      <w:pStyle w:val="Header"/>
    </w:pPr>
    <w:r>
      <w:rPr>
        <w:noProof/>
        <w:lang w:eastAsia="en-AU"/>
      </w:rPr>
      <w:drawing>
        <wp:anchor distT="0" distB="0" distL="114300" distR="114300" simplePos="0" relativeHeight="251658752" behindDoc="1" locked="0" layoutInCell="1" allowOverlap="1" wp14:anchorId="629D052B" wp14:editId="3CDC2035">
          <wp:simplePos x="914400" y="447675"/>
          <wp:positionH relativeFrom="page">
            <wp:align>left</wp:align>
          </wp:positionH>
          <wp:positionV relativeFrom="page">
            <wp:align>top</wp:align>
          </wp:positionV>
          <wp:extent cx="7542000" cy="10666800"/>
          <wp:effectExtent l="0" t="0" r="1905" b="1270"/>
          <wp:wrapNone/>
          <wp:docPr id="4" name="Picture 4"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FD" w:rsidRDefault="00F209FD">
    <w:pPr>
      <w:pStyle w:val="Header"/>
    </w:pPr>
    <w:r>
      <w:rPr>
        <w:noProof/>
        <w:lang w:eastAsia="en-AU"/>
      </w:rPr>
      <w:drawing>
        <wp:anchor distT="0" distB="0" distL="114300" distR="114300" simplePos="0" relativeHeight="251656704" behindDoc="1" locked="0" layoutInCell="1" allowOverlap="1" wp14:anchorId="63CC6612" wp14:editId="3374B20E">
          <wp:simplePos x="0" y="0"/>
          <wp:positionH relativeFrom="column">
            <wp:posOffset>-923925</wp:posOffset>
          </wp:positionH>
          <wp:positionV relativeFrom="paragraph">
            <wp:posOffset>-449580</wp:posOffset>
          </wp:positionV>
          <wp:extent cx="7560000" cy="10692550"/>
          <wp:effectExtent l="0" t="0" r="3175" b="0"/>
          <wp:wrapNone/>
          <wp:docPr id="3" name="Picture 3"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8C" w:rsidRDefault="00F209FD">
    <w:pPr>
      <w:pStyle w:val="Header"/>
    </w:pPr>
    <w:r>
      <w:rPr>
        <w:noProof/>
        <w:lang w:eastAsia="en-AU"/>
      </w:rPr>
      <w:drawing>
        <wp:anchor distT="0" distB="0" distL="114300" distR="114300" simplePos="0" relativeHeight="251657728" behindDoc="1" locked="0" layoutInCell="1" allowOverlap="1" wp14:anchorId="4C360792" wp14:editId="4FCD377E">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pStyle w:val="Heading1"/>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280050"/>
    <w:rsid w:val="00331189"/>
    <w:rsid w:val="003962DE"/>
    <w:rsid w:val="00B065FB"/>
    <w:rsid w:val="00E02DC0"/>
    <w:rsid w:val="00E1279B"/>
    <w:rsid w:val="00F14D6C"/>
    <w:rsid w:val="00F20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C194"/>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3.png@01D68D16.232A4CE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entral.health\dfsuserenv\Users\User_07\CC0039\Documents\AC%20COVID%20180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'PMC 2'!$S$14</c:f>
              <c:strCache>
                <c:ptCount val="1"/>
                <c:pt idx="0">
                  <c:v>No. of aged care facilities who have had cases</c:v>
                </c:pt>
              </c:strCache>
            </c:strRef>
          </c:tx>
          <c:spPr>
            <a:solidFill>
              <a:schemeClr val="accent1"/>
            </a:solidFill>
            <a:ln>
              <a:noFill/>
            </a:ln>
            <a:effectLst/>
          </c:spPr>
          <c:invertIfNegative val="0"/>
          <c:cat>
            <c:strRef>
              <c:f>'PMC 2'!$T$13:$Z$13</c:f>
              <c:strCache>
                <c:ptCount val="6"/>
                <c:pt idx="0">
                  <c:v>1</c:v>
                </c:pt>
                <c:pt idx="1">
                  <c:v>2</c:v>
                </c:pt>
                <c:pt idx="2">
                  <c:v>3-5</c:v>
                </c:pt>
                <c:pt idx="3">
                  <c:v>6-10</c:v>
                </c:pt>
                <c:pt idx="4">
                  <c:v>11-20</c:v>
                </c:pt>
                <c:pt idx="5">
                  <c:v>21+</c:v>
                </c:pt>
              </c:strCache>
              <c:extLst/>
            </c:strRef>
          </c:cat>
          <c:val>
            <c:numRef>
              <c:f>'PMC 2'!$T$14:$Z$14</c:f>
              <c:numCache>
                <c:formatCode>General</c:formatCode>
                <c:ptCount val="6"/>
                <c:pt idx="0">
                  <c:v>98</c:v>
                </c:pt>
                <c:pt idx="1">
                  <c:v>32</c:v>
                </c:pt>
                <c:pt idx="2">
                  <c:v>26</c:v>
                </c:pt>
                <c:pt idx="3">
                  <c:v>4</c:v>
                </c:pt>
                <c:pt idx="4">
                  <c:v>5</c:v>
                </c:pt>
                <c:pt idx="5">
                  <c:v>51</c:v>
                </c:pt>
              </c:numCache>
              <c:extLst/>
            </c:numRef>
          </c:val>
          <c:extLst>
            <c:ext xmlns:c16="http://schemas.microsoft.com/office/drawing/2014/chart" uri="{C3380CC4-5D6E-409C-BE32-E72D297353CC}">
              <c16:uniqueId val="{00000000-20B6-4EDF-AD0F-A55ABDA1F78C}"/>
            </c:ext>
          </c:extLst>
        </c:ser>
        <c:dLbls>
          <c:showLegendKey val="0"/>
          <c:showVal val="0"/>
          <c:showCatName val="0"/>
          <c:showSerName val="0"/>
          <c:showPercent val="0"/>
          <c:showBubbleSize val="0"/>
        </c:dLbls>
        <c:gapWidth val="219"/>
        <c:overlap val="-27"/>
        <c:axId val="917273624"/>
        <c:axId val="917275920"/>
      </c:barChart>
      <c:catAx>
        <c:axId val="917273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a:t>
                </a:r>
                <a:r>
                  <a:rPr lang="en-AU" baseline="0"/>
                  <a:t> cases per facility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275920"/>
        <c:crosses val="autoZero"/>
        <c:auto val="1"/>
        <c:lblAlgn val="ctr"/>
        <c:lblOffset val="100"/>
        <c:noMultiLvlLbl val="0"/>
      </c:catAx>
      <c:valAx>
        <c:axId val="91727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273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15</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FINCATO</dc:creator>
  <cp:keywords/>
  <dc:description/>
  <cp:lastModifiedBy>Parker, Emma</cp:lastModifiedBy>
  <cp:revision>4</cp:revision>
  <dcterms:created xsi:type="dcterms:W3CDTF">2020-09-18T05:27:00Z</dcterms:created>
  <dcterms:modified xsi:type="dcterms:W3CDTF">2020-09-18T05:35:00Z</dcterms:modified>
</cp:coreProperties>
</file>