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DD0" w:rsidRDefault="00775DD0" w:rsidP="00AF19CC">
      <w:pPr>
        <w:pStyle w:val="Heading1"/>
      </w:pPr>
    </w:p>
    <w:p w:rsidR="00E421D6" w:rsidRPr="00AF19CC" w:rsidRDefault="00A14DB4" w:rsidP="00AF19CC">
      <w:pPr>
        <w:pStyle w:val="Heading1"/>
      </w:pPr>
      <w:r w:rsidRPr="00AF19CC">
        <w:t>COVID</w:t>
      </w:r>
      <w:r w:rsidRPr="00AF19CC">
        <w:noBreakHyphen/>
        <w:t xml:space="preserve">19 outbreaks in </w:t>
      </w:r>
      <w:r w:rsidR="00710632" w:rsidRPr="00AF19CC">
        <w:t>Australian</w:t>
      </w:r>
      <w:r w:rsidRPr="00AF19CC">
        <w:t xml:space="preserve"> </w:t>
      </w:r>
      <w:r w:rsidR="00AF19CC" w:rsidRPr="00AF19CC">
        <w:t>residential aged care facilities</w:t>
      </w:r>
    </w:p>
    <w:p w:rsidR="00A14DB4" w:rsidRPr="00AF19CC" w:rsidRDefault="00F45666" w:rsidP="00AF19CC">
      <w:pPr>
        <w:pStyle w:val="Heading2"/>
        <w:rPr>
          <w:rFonts w:cs="Arial"/>
        </w:rPr>
      </w:pPr>
      <w:r>
        <w:rPr>
          <w:rFonts w:cs="Arial"/>
        </w:rPr>
        <w:t xml:space="preserve">National </w:t>
      </w:r>
      <w:r w:rsidR="00A14DB4" w:rsidRPr="00AF19CC">
        <w:rPr>
          <w:rFonts w:cs="Arial"/>
        </w:rPr>
        <w:t>Snapshot</w:t>
      </w:r>
    </w:p>
    <w:p w:rsidR="006925DF" w:rsidRDefault="006925DF" w:rsidP="00AF19CC">
      <w:r w:rsidRPr="00BB6971">
        <w:t xml:space="preserve">Data as at 0800 on </w:t>
      </w:r>
      <w:r w:rsidR="00710632">
        <w:t>11</w:t>
      </w:r>
      <w:r w:rsidRPr="00BB6971">
        <w:t xml:space="preserve"> September 2020</w:t>
      </w:r>
    </w:p>
    <w:tbl>
      <w:tblPr>
        <w:tblStyle w:val="GridTable3-Accent5"/>
        <w:tblW w:w="8642" w:type="dxa"/>
        <w:tblLook w:val="0400" w:firstRow="0" w:lastRow="0" w:firstColumn="0" w:lastColumn="0" w:noHBand="0" w:noVBand="1"/>
      </w:tblPr>
      <w:tblGrid>
        <w:gridCol w:w="5524"/>
        <w:gridCol w:w="3118"/>
      </w:tblGrid>
      <w:tr w:rsidR="00A14DB4" w:rsidTr="00146D75">
        <w:trPr>
          <w:cnfStyle w:val="000000100000" w:firstRow="0" w:lastRow="0" w:firstColumn="0" w:lastColumn="0" w:oddVBand="0" w:evenVBand="0" w:oddHBand="1" w:evenHBand="0" w:firstRowFirstColumn="0" w:firstRowLastColumn="0" w:lastRowFirstColumn="0" w:lastRowLastColumn="0"/>
        </w:trPr>
        <w:tc>
          <w:tcPr>
            <w:tcW w:w="5524" w:type="dxa"/>
          </w:tcPr>
          <w:p w:rsidR="00A14DB4" w:rsidRDefault="00BB6971" w:rsidP="00146D75">
            <w:pPr>
              <w:pStyle w:val="NoSpacing"/>
            </w:pPr>
            <w:r>
              <w:t>Active outbreaks</w:t>
            </w:r>
            <w:r w:rsidR="00A14DB4">
              <w:t>:</w:t>
            </w:r>
          </w:p>
        </w:tc>
        <w:tc>
          <w:tcPr>
            <w:tcW w:w="3118" w:type="dxa"/>
          </w:tcPr>
          <w:p w:rsidR="00A14DB4" w:rsidRPr="00AF19CC" w:rsidRDefault="006C4052" w:rsidP="00146D75">
            <w:pPr>
              <w:pStyle w:val="NoSpacing"/>
            </w:pPr>
            <w:r w:rsidRPr="00AF19CC">
              <w:t>83</w:t>
            </w:r>
          </w:p>
        </w:tc>
      </w:tr>
      <w:tr w:rsidR="00A14DB4" w:rsidTr="00146D75">
        <w:tc>
          <w:tcPr>
            <w:tcW w:w="5524" w:type="dxa"/>
          </w:tcPr>
          <w:p w:rsidR="00A14DB4" w:rsidRDefault="00BB6971" w:rsidP="00146D75">
            <w:pPr>
              <w:pStyle w:val="NoSpacing"/>
            </w:pPr>
            <w:r>
              <w:t>Active r</w:t>
            </w:r>
            <w:r w:rsidR="00A14DB4">
              <w:t>esident</w:t>
            </w:r>
            <w:r>
              <w:t xml:space="preserve"> cases</w:t>
            </w:r>
            <w:r w:rsidR="00A14DB4">
              <w:t>:</w:t>
            </w:r>
          </w:p>
        </w:tc>
        <w:tc>
          <w:tcPr>
            <w:tcW w:w="3118" w:type="dxa"/>
          </w:tcPr>
          <w:p w:rsidR="00A14DB4" w:rsidRPr="00AF19CC" w:rsidRDefault="00710632" w:rsidP="00146D75">
            <w:pPr>
              <w:pStyle w:val="NoSpacing"/>
            </w:pPr>
            <w:r w:rsidRPr="00AF19CC">
              <w:t>454</w:t>
            </w:r>
          </w:p>
        </w:tc>
      </w:tr>
      <w:tr w:rsidR="00BB6971" w:rsidTr="00146D75">
        <w:trPr>
          <w:cnfStyle w:val="000000100000" w:firstRow="0" w:lastRow="0" w:firstColumn="0" w:lastColumn="0" w:oddVBand="0" w:evenVBand="0" w:oddHBand="1" w:evenHBand="0" w:firstRowFirstColumn="0" w:firstRowLastColumn="0" w:lastRowFirstColumn="0" w:lastRowLastColumn="0"/>
        </w:trPr>
        <w:tc>
          <w:tcPr>
            <w:tcW w:w="5524" w:type="dxa"/>
          </w:tcPr>
          <w:p w:rsidR="00BB6971" w:rsidRDefault="00BB6971" w:rsidP="00146D75">
            <w:pPr>
              <w:pStyle w:val="NoSpacing"/>
            </w:pPr>
            <w:r>
              <w:t xml:space="preserve">Active staff cases: </w:t>
            </w:r>
          </w:p>
        </w:tc>
        <w:tc>
          <w:tcPr>
            <w:tcW w:w="3118" w:type="dxa"/>
          </w:tcPr>
          <w:p w:rsidR="00BB6971" w:rsidRPr="00AF19CC" w:rsidRDefault="006C4052" w:rsidP="00146D75">
            <w:pPr>
              <w:pStyle w:val="NoSpacing"/>
            </w:pPr>
            <w:r w:rsidRPr="00AF19CC">
              <w:t>166</w:t>
            </w:r>
          </w:p>
        </w:tc>
      </w:tr>
      <w:tr w:rsidR="00BB6971" w:rsidTr="00146D75">
        <w:tc>
          <w:tcPr>
            <w:tcW w:w="5524" w:type="dxa"/>
          </w:tcPr>
          <w:p w:rsidR="00BB6971" w:rsidRDefault="00BB6971" w:rsidP="00146D75">
            <w:pPr>
              <w:pStyle w:val="NoSpacing"/>
            </w:pPr>
            <w:r>
              <w:t>Deaths:</w:t>
            </w:r>
          </w:p>
        </w:tc>
        <w:tc>
          <w:tcPr>
            <w:tcW w:w="3118" w:type="dxa"/>
          </w:tcPr>
          <w:p w:rsidR="00BB6971" w:rsidRPr="00AF19CC" w:rsidRDefault="00C72BEB" w:rsidP="00146D75">
            <w:pPr>
              <w:pStyle w:val="NoSpacing"/>
            </w:pPr>
            <w:r>
              <w:t>580</w:t>
            </w:r>
          </w:p>
        </w:tc>
      </w:tr>
      <w:tr w:rsidR="006C4052" w:rsidTr="00146D75">
        <w:trPr>
          <w:cnfStyle w:val="000000100000" w:firstRow="0" w:lastRow="0" w:firstColumn="0" w:lastColumn="0" w:oddVBand="0" w:evenVBand="0" w:oddHBand="1" w:evenHBand="0" w:firstRowFirstColumn="0" w:firstRowLastColumn="0" w:lastRowFirstColumn="0" w:lastRowLastColumn="0"/>
        </w:trPr>
        <w:tc>
          <w:tcPr>
            <w:tcW w:w="5524" w:type="dxa"/>
          </w:tcPr>
          <w:p w:rsidR="006C4052" w:rsidRDefault="006C4052" w:rsidP="00F45666">
            <w:pPr>
              <w:pStyle w:val="NoSpacing"/>
            </w:pPr>
            <w:r>
              <w:t xml:space="preserve">Total residential </w:t>
            </w:r>
            <w:r w:rsidR="00F45666">
              <w:t>of outbreaks</w:t>
            </w:r>
          </w:p>
        </w:tc>
        <w:tc>
          <w:tcPr>
            <w:tcW w:w="3118" w:type="dxa"/>
          </w:tcPr>
          <w:p w:rsidR="006C4052" w:rsidRPr="00AF19CC" w:rsidRDefault="00234928" w:rsidP="00146D75">
            <w:pPr>
              <w:pStyle w:val="NoSpacing"/>
            </w:pPr>
            <w:r>
              <w:t>213</w:t>
            </w:r>
          </w:p>
        </w:tc>
      </w:tr>
      <w:tr w:rsidR="006C4052" w:rsidTr="00146D75">
        <w:tc>
          <w:tcPr>
            <w:tcW w:w="5524" w:type="dxa"/>
          </w:tcPr>
          <w:p w:rsidR="006C4052" w:rsidRDefault="006C4052" w:rsidP="00F45666">
            <w:pPr>
              <w:pStyle w:val="NoSpacing"/>
            </w:pPr>
            <w:r>
              <w:t xml:space="preserve">Number of services </w:t>
            </w:r>
            <w:r w:rsidR="00F45666">
              <w:t>resolved</w:t>
            </w:r>
            <w:r>
              <w:t xml:space="preserve"> </w:t>
            </w:r>
          </w:p>
        </w:tc>
        <w:tc>
          <w:tcPr>
            <w:tcW w:w="3118" w:type="dxa"/>
          </w:tcPr>
          <w:p w:rsidR="006C4052" w:rsidRPr="00AF19CC" w:rsidRDefault="00234928" w:rsidP="00146D75">
            <w:pPr>
              <w:pStyle w:val="NoSpacing"/>
            </w:pPr>
            <w:r>
              <w:t>130</w:t>
            </w:r>
          </w:p>
        </w:tc>
      </w:tr>
      <w:tr w:rsidR="006C4052" w:rsidTr="00146D75">
        <w:trPr>
          <w:cnfStyle w:val="000000100000" w:firstRow="0" w:lastRow="0" w:firstColumn="0" w:lastColumn="0" w:oddVBand="0" w:evenVBand="0" w:oddHBand="1" w:evenHBand="0" w:firstRowFirstColumn="0" w:firstRowLastColumn="0" w:lastRowFirstColumn="0" w:lastRowLastColumn="0"/>
        </w:trPr>
        <w:tc>
          <w:tcPr>
            <w:tcW w:w="5524" w:type="dxa"/>
          </w:tcPr>
          <w:p w:rsidR="006C4052" w:rsidRDefault="00234928" w:rsidP="00146D75">
            <w:pPr>
              <w:pStyle w:val="NoSpacing"/>
            </w:pPr>
            <w:r>
              <w:t xml:space="preserve">Number </w:t>
            </w:r>
            <w:r w:rsidR="00F45666">
              <w:t xml:space="preserve">of services </w:t>
            </w:r>
            <w:r>
              <w:t>with only one</w:t>
            </w:r>
            <w:r w:rsidR="006C4052">
              <w:t xml:space="preserve"> case of COVID-19</w:t>
            </w:r>
          </w:p>
        </w:tc>
        <w:tc>
          <w:tcPr>
            <w:tcW w:w="3118" w:type="dxa"/>
          </w:tcPr>
          <w:p w:rsidR="006C4052" w:rsidRPr="00AF19CC" w:rsidRDefault="006C4052" w:rsidP="00146D75">
            <w:pPr>
              <w:pStyle w:val="NoSpacing"/>
            </w:pPr>
            <w:r w:rsidRPr="00AF19CC">
              <w:t>98</w:t>
            </w:r>
          </w:p>
        </w:tc>
      </w:tr>
      <w:tr w:rsidR="006C4052" w:rsidTr="00146D75">
        <w:tc>
          <w:tcPr>
            <w:tcW w:w="5524" w:type="dxa"/>
          </w:tcPr>
          <w:p w:rsidR="006C4052" w:rsidRDefault="00F45666" w:rsidP="00146D75">
            <w:pPr>
              <w:pStyle w:val="NoSpacing"/>
            </w:pPr>
            <w:r>
              <w:t>T</w:t>
            </w:r>
            <w:r w:rsidR="006C4052">
              <w:t xml:space="preserve">otal resident cases </w:t>
            </w:r>
          </w:p>
        </w:tc>
        <w:tc>
          <w:tcPr>
            <w:tcW w:w="3118" w:type="dxa"/>
          </w:tcPr>
          <w:p w:rsidR="006C4052" w:rsidRPr="00AF19CC" w:rsidRDefault="00C72BEB" w:rsidP="00146D75">
            <w:pPr>
              <w:pStyle w:val="NoSpacing"/>
            </w:pPr>
            <w:r>
              <w:t>1967</w:t>
            </w:r>
          </w:p>
        </w:tc>
      </w:tr>
      <w:tr w:rsidR="006C4052" w:rsidTr="00146D75">
        <w:trPr>
          <w:cnfStyle w:val="000000100000" w:firstRow="0" w:lastRow="0" w:firstColumn="0" w:lastColumn="0" w:oddVBand="0" w:evenVBand="0" w:oddHBand="1" w:evenHBand="0" w:firstRowFirstColumn="0" w:firstRowLastColumn="0" w:lastRowFirstColumn="0" w:lastRowLastColumn="0"/>
        </w:trPr>
        <w:tc>
          <w:tcPr>
            <w:tcW w:w="5524" w:type="dxa"/>
          </w:tcPr>
          <w:p w:rsidR="006C4052" w:rsidRDefault="006C4052" w:rsidP="00146D75">
            <w:pPr>
              <w:pStyle w:val="NoSpacing"/>
            </w:pPr>
            <w:r>
              <w:t>Resolved resident cases</w:t>
            </w:r>
          </w:p>
        </w:tc>
        <w:tc>
          <w:tcPr>
            <w:tcW w:w="3118" w:type="dxa"/>
          </w:tcPr>
          <w:p w:rsidR="006C4052" w:rsidRPr="00AF19CC" w:rsidRDefault="00234928" w:rsidP="00146D75">
            <w:pPr>
              <w:pStyle w:val="NoSpacing"/>
            </w:pPr>
            <w:r>
              <w:t>925</w:t>
            </w:r>
          </w:p>
        </w:tc>
      </w:tr>
      <w:tr w:rsidR="006C4052" w:rsidTr="00146D75">
        <w:tc>
          <w:tcPr>
            <w:tcW w:w="5524" w:type="dxa"/>
          </w:tcPr>
          <w:p w:rsidR="006C4052" w:rsidRDefault="00F45666" w:rsidP="00F45666">
            <w:pPr>
              <w:pStyle w:val="NoSpacing"/>
            </w:pPr>
            <w:r>
              <w:t>T</w:t>
            </w:r>
            <w:r w:rsidR="006C4052">
              <w:t xml:space="preserve">otal staff cases </w:t>
            </w:r>
          </w:p>
        </w:tc>
        <w:tc>
          <w:tcPr>
            <w:tcW w:w="3118" w:type="dxa"/>
          </w:tcPr>
          <w:p w:rsidR="006C4052" w:rsidRPr="00AF19CC" w:rsidRDefault="00234928" w:rsidP="00146D75">
            <w:pPr>
              <w:pStyle w:val="NoSpacing"/>
            </w:pPr>
            <w:r>
              <w:t>2082</w:t>
            </w:r>
          </w:p>
        </w:tc>
      </w:tr>
      <w:tr w:rsidR="006C4052" w:rsidTr="00146D75">
        <w:trPr>
          <w:cnfStyle w:val="000000100000" w:firstRow="0" w:lastRow="0" w:firstColumn="0" w:lastColumn="0" w:oddVBand="0" w:evenVBand="0" w:oddHBand="1" w:evenHBand="0" w:firstRowFirstColumn="0" w:firstRowLastColumn="0" w:lastRowFirstColumn="0" w:lastRowLastColumn="0"/>
        </w:trPr>
        <w:tc>
          <w:tcPr>
            <w:tcW w:w="5524" w:type="dxa"/>
          </w:tcPr>
          <w:p w:rsidR="006C4052" w:rsidRDefault="006C4052" w:rsidP="00146D75">
            <w:pPr>
              <w:pStyle w:val="NoSpacing"/>
            </w:pPr>
            <w:r>
              <w:t>Resolved staff cases</w:t>
            </w:r>
          </w:p>
        </w:tc>
        <w:tc>
          <w:tcPr>
            <w:tcW w:w="3118" w:type="dxa"/>
          </w:tcPr>
          <w:p w:rsidR="006C4052" w:rsidRPr="00AF19CC" w:rsidRDefault="00234928" w:rsidP="00146D75">
            <w:pPr>
              <w:pStyle w:val="NoSpacing"/>
            </w:pPr>
            <w:r>
              <w:t>1916</w:t>
            </w:r>
          </w:p>
        </w:tc>
      </w:tr>
    </w:tbl>
    <w:p w:rsidR="00062CA1" w:rsidRDefault="00062CA1" w:rsidP="00062CA1">
      <w:pPr>
        <w:spacing w:after="0" w:line="240" w:lineRule="auto"/>
        <w:rPr>
          <w:b/>
        </w:rPr>
      </w:pPr>
    </w:p>
    <w:p w:rsidR="00A14DB4" w:rsidRPr="005776EB" w:rsidRDefault="00A14DB4" w:rsidP="00146D75">
      <w:pPr>
        <w:pStyle w:val="Heading2"/>
      </w:pPr>
      <w:r w:rsidRPr="005776EB">
        <w:t>Analysis</w:t>
      </w:r>
    </w:p>
    <w:p w:rsidR="00062CA1" w:rsidRPr="00146D75" w:rsidRDefault="006C4052" w:rsidP="00146D75">
      <w:pPr>
        <w:rPr>
          <w:b/>
        </w:rPr>
      </w:pPr>
      <w:r w:rsidRPr="00146D75">
        <w:rPr>
          <w:b/>
        </w:rPr>
        <w:t xml:space="preserve">Current situation in Australia </w:t>
      </w:r>
    </w:p>
    <w:p w:rsidR="006C4052" w:rsidRPr="00146D75" w:rsidRDefault="006C4052" w:rsidP="00146D75">
      <w:r w:rsidRPr="00146D75">
        <w:t xml:space="preserve">In Australia, a total of 26,513 cases of COVID-19 </w:t>
      </w:r>
      <w:r w:rsidR="00A07F0F">
        <w:t>have been reported, including 1</w:t>
      </w:r>
      <w:r w:rsidRPr="00146D75">
        <w:t>661 active cases, 23,031 recovered cases and 788 deaths.</w:t>
      </w:r>
    </w:p>
    <w:p w:rsidR="006C4052" w:rsidRPr="00146D75" w:rsidRDefault="006C4052" w:rsidP="00146D75">
      <w:pPr>
        <w:pStyle w:val="ListParagraph"/>
        <w:numPr>
          <w:ilvl w:val="0"/>
          <w:numId w:val="11"/>
        </w:numPr>
      </w:pPr>
      <w:r w:rsidRPr="00146D75">
        <w:t>Of these, a total of 19,728 cases of COVID-19 have been re</w:t>
      </w:r>
      <w:r w:rsidR="00A07F0F">
        <w:t>ported in Victoria, including 1</w:t>
      </w:r>
      <w:r w:rsidRPr="00146D75">
        <w:t>483 active cases, 17,484 recovered cases and 701 deaths.</w:t>
      </w:r>
    </w:p>
    <w:p w:rsidR="006C4052" w:rsidRDefault="006C4052" w:rsidP="00062CA1">
      <w:pPr>
        <w:spacing w:after="0" w:line="240" w:lineRule="auto"/>
        <w:rPr>
          <w:bCs/>
        </w:rPr>
      </w:pPr>
      <w:r w:rsidRPr="006C4052">
        <w:rPr>
          <w:bCs/>
        </w:rPr>
        <w:t>There are</w:t>
      </w:r>
      <w:r>
        <w:rPr>
          <w:bCs/>
        </w:rPr>
        <w:t xml:space="preserve"> 83 residential aged care facilities currently active with COVID-19. 82 of these services are in Victoria and one is in Queensland. </w:t>
      </w:r>
    </w:p>
    <w:p w:rsidR="000013F4" w:rsidRDefault="000013F4" w:rsidP="00062CA1">
      <w:pPr>
        <w:spacing w:after="0" w:line="240" w:lineRule="auto"/>
        <w:rPr>
          <w:bCs/>
        </w:rPr>
      </w:pPr>
    </w:p>
    <w:p w:rsidR="000013F4" w:rsidRDefault="000013F4" w:rsidP="00146D75">
      <w:pPr>
        <w:pStyle w:val="Heading3"/>
      </w:pPr>
      <w:r>
        <w:t xml:space="preserve">Distribution of Australian residential aged care facilities by number </w:t>
      </w:r>
      <w:r w:rsidR="00146D75">
        <w:br/>
      </w:r>
      <w:r>
        <w:t>of cases of COVID-19</w:t>
      </w:r>
      <w:r w:rsidR="00F45666">
        <w:t xml:space="preserve"> (includes staff and resident cases)</w:t>
      </w:r>
    </w:p>
    <w:p w:rsidR="000013F4" w:rsidRPr="000013F4" w:rsidRDefault="00234928" w:rsidP="00062CA1">
      <w:pPr>
        <w:spacing w:after="0" w:line="240" w:lineRule="auto"/>
        <w:rPr>
          <w:b/>
          <w:bCs/>
        </w:rPr>
      </w:pPr>
      <w:r>
        <w:rPr>
          <w:noProof/>
          <w:lang w:eastAsia="en-AU"/>
        </w:rPr>
        <w:drawing>
          <wp:inline distT="0" distB="0" distL="0" distR="0" wp14:anchorId="242977E8" wp14:editId="65E9C0C4">
            <wp:extent cx="5731510" cy="3110230"/>
            <wp:effectExtent l="0" t="0" r="2540"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4052" w:rsidRDefault="006C4052" w:rsidP="00062CA1">
      <w:pPr>
        <w:spacing w:after="0" w:line="240" w:lineRule="auto"/>
        <w:rPr>
          <w:b/>
          <w:bCs/>
        </w:rPr>
      </w:pPr>
    </w:p>
    <w:p w:rsidR="000013F4" w:rsidRDefault="000013F4" w:rsidP="00062CA1">
      <w:pPr>
        <w:spacing w:after="0" w:line="240" w:lineRule="auto"/>
        <w:rPr>
          <w:b/>
          <w:bCs/>
        </w:rPr>
      </w:pPr>
    </w:p>
    <w:p w:rsidR="009854E6" w:rsidRDefault="009854E6" w:rsidP="00146D75">
      <w:pPr>
        <w:pStyle w:val="Heading3"/>
      </w:pPr>
      <w:r>
        <w:t>Comparison of aged care transmission with community transmission in Victoria</w:t>
      </w:r>
    </w:p>
    <w:p w:rsidR="00A14DB4" w:rsidRDefault="009854E6" w:rsidP="00062CA1">
      <w:pPr>
        <w:spacing w:after="0" w:line="240" w:lineRule="auto"/>
        <w:rPr>
          <w:b/>
        </w:rPr>
      </w:pPr>
      <w:r w:rsidRPr="004C131A">
        <w:rPr>
          <w:noProof/>
          <w:lang w:eastAsia="en-AU"/>
        </w:rPr>
        <w:drawing>
          <wp:inline distT="0" distB="0" distL="0" distR="0" wp14:anchorId="05E5150C" wp14:editId="4065306C">
            <wp:extent cx="5230319" cy="315280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9634" cy="3158418"/>
                    </a:xfrm>
                    <a:prstGeom prst="rect">
                      <a:avLst/>
                    </a:prstGeom>
                    <a:noFill/>
                    <a:ln>
                      <a:noFill/>
                    </a:ln>
                  </pic:spPr>
                </pic:pic>
              </a:graphicData>
            </a:graphic>
          </wp:inline>
        </w:drawing>
      </w:r>
    </w:p>
    <w:p w:rsidR="00234928" w:rsidRDefault="00234928" w:rsidP="00234928">
      <w:pPr>
        <w:spacing w:after="0" w:line="240" w:lineRule="auto"/>
        <w:rPr>
          <w:i/>
        </w:rPr>
      </w:pPr>
    </w:p>
    <w:p w:rsidR="00234928" w:rsidRPr="001B7C99" w:rsidRDefault="00234928" w:rsidP="00234928">
      <w:pPr>
        <w:spacing w:after="0" w:line="240" w:lineRule="auto"/>
        <w:rPr>
          <w:i/>
        </w:rPr>
      </w:pPr>
      <w:r w:rsidRPr="001B7C99">
        <w:rPr>
          <w:i/>
        </w:rPr>
        <w:t>Noting that</w:t>
      </w:r>
      <w:r>
        <w:rPr>
          <w:i/>
        </w:rPr>
        <w:t xml:space="preserve"> ‘other’ refers to individuals associated with an outbreak in aged care who are neither residents nor staff. This category is not reported in the remainder of the report.   </w:t>
      </w:r>
      <w:r w:rsidRPr="001B7C99">
        <w:rPr>
          <w:i/>
        </w:rPr>
        <w:t xml:space="preserve"> </w:t>
      </w:r>
    </w:p>
    <w:p w:rsidR="00663A2A" w:rsidRDefault="00663A2A" w:rsidP="00062CA1">
      <w:pPr>
        <w:spacing w:after="0" w:line="240" w:lineRule="auto"/>
        <w:rPr>
          <w:b/>
        </w:rPr>
      </w:pPr>
    </w:p>
    <w:p w:rsidR="00062CA1" w:rsidRDefault="00062CA1" w:rsidP="00062CA1">
      <w:pPr>
        <w:spacing w:after="0" w:line="240" w:lineRule="auto"/>
        <w:rPr>
          <w:b/>
        </w:rPr>
      </w:pPr>
    </w:p>
    <w:p w:rsidR="00392F05" w:rsidRDefault="00392F05" w:rsidP="00146D75">
      <w:pPr>
        <w:pStyle w:val="Heading2"/>
      </w:pPr>
      <w:r>
        <w:t>National comparison of 2020 residential aged care deaths with previous year</w:t>
      </w:r>
      <w:r w:rsidR="00D159B7">
        <w:t xml:space="preserve"> and influenza comparisons </w:t>
      </w:r>
    </w:p>
    <w:p w:rsidR="00392F05" w:rsidRDefault="00392F05" w:rsidP="00146D75">
      <w:r w:rsidRPr="00392F05">
        <w:t>Across the 2020 calendar year to 31 July</w:t>
      </w:r>
      <w:r w:rsidR="00C72BEB">
        <w:t xml:space="preserve"> 2020</w:t>
      </w:r>
      <w:r w:rsidRPr="00392F05">
        <w:t>, the total number of departures from residential care due to death is 32,398</w:t>
      </w:r>
      <w:r w:rsidR="005059A4">
        <w:t>, compared with 33,383 at the same point in 2019</w:t>
      </w:r>
      <w:r w:rsidRPr="00392F05">
        <w:t>. The lower number of deaths in 2020 in the data available to date comp</w:t>
      </w:r>
      <w:r w:rsidR="005059A4">
        <w:t>ared to the same point in 2019</w:t>
      </w:r>
      <w:r w:rsidRPr="00392F05">
        <w:t xml:space="preserve"> is likely the result of increased influenza immunisation rates, and increased infection control protocols introduced during the COVID-19 pandemic.</w:t>
      </w:r>
    </w:p>
    <w:p w:rsidR="00D159B7" w:rsidRPr="00D159B7" w:rsidRDefault="00D159B7" w:rsidP="00146D75">
      <w:r w:rsidRPr="00D159B7">
        <w:t xml:space="preserve">Sadly influenza kills many elderly Australians each year many of whom live in aged care facilities. </w:t>
      </w:r>
    </w:p>
    <w:p w:rsidR="00D159B7" w:rsidRPr="00D159B7" w:rsidRDefault="00D159B7" w:rsidP="00146D75">
      <w:pPr>
        <w:pStyle w:val="ListParagraph"/>
        <w:numPr>
          <w:ilvl w:val="0"/>
          <w:numId w:val="11"/>
        </w:numPr>
      </w:pPr>
      <w:r w:rsidRPr="00D159B7">
        <w:t xml:space="preserve">The </w:t>
      </w:r>
      <w:r w:rsidRPr="00146D75">
        <w:rPr>
          <w:u w:val="single"/>
        </w:rPr>
        <w:t>2017</w:t>
      </w:r>
      <w:r w:rsidRPr="00D159B7">
        <w:t xml:space="preserve"> influenza season recorded the highest levels of influenza activity since 2009 swine flu pandemic with over </w:t>
      </w:r>
      <w:r w:rsidR="00A07F0F">
        <w:rPr>
          <w:b/>
        </w:rPr>
        <w:t>1</w:t>
      </w:r>
      <w:r w:rsidRPr="00146D75">
        <w:rPr>
          <w:b/>
        </w:rPr>
        <w:t>064</w:t>
      </w:r>
      <w:r w:rsidRPr="00D159B7">
        <w:t xml:space="preserve"> older Australians dying from influenza. </w:t>
      </w:r>
    </w:p>
    <w:p w:rsidR="00D159B7" w:rsidRPr="00D159B7" w:rsidRDefault="00D159B7" w:rsidP="00146D75">
      <w:pPr>
        <w:pStyle w:val="ListParagraph"/>
        <w:numPr>
          <w:ilvl w:val="0"/>
          <w:numId w:val="11"/>
        </w:numPr>
      </w:pPr>
      <w:r w:rsidRPr="00D159B7">
        <w:t xml:space="preserve">In </w:t>
      </w:r>
      <w:r w:rsidRPr="00146D75">
        <w:rPr>
          <w:u w:val="single"/>
        </w:rPr>
        <w:t>2019</w:t>
      </w:r>
      <w:r w:rsidRPr="00D159B7">
        <w:t xml:space="preserve">, </w:t>
      </w:r>
      <w:r w:rsidRPr="00146D75">
        <w:rPr>
          <w:b/>
        </w:rPr>
        <w:t>83</w:t>
      </w:r>
      <w:r w:rsidR="00234928">
        <w:rPr>
          <w:b/>
        </w:rPr>
        <w:t>7</w:t>
      </w:r>
      <w:r w:rsidRPr="00146D75">
        <w:rPr>
          <w:b/>
        </w:rPr>
        <w:t xml:space="preserve"> </w:t>
      </w:r>
      <w:r w:rsidRPr="00D159B7">
        <w:t xml:space="preserve">older Australians died from influenza. </w:t>
      </w:r>
    </w:p>
    <w:p w:rsidR="00D159B7" w:rsidRPr="00D159B7" w:rsidRDefault="00D159B7" w:rsidP="00146D75">
      <w:pPr>
        <w:pStyle w:val="ListParagraph"/>
        <w:numPr>
          <w:ilvl w:val="0"/>
          <w:numId w:val="11"/>
        </w:numPr>
      </w:pPr>
      <w:r w:rsidRPr="00D159B7">
        <w:t xml:space="preserve">In </w:t>
      </w:r>
      <w:r w:rsidRPr="00146D75">
        <w:rPr>
          <w:u w:val="single"/>
        </w:rPr>
        <w:t>2020</w:t>
      </w:r>
      <w:r w:rsidRPr="00D159B7">
        <w:t xml:space="preserve">, </w:t>
      </w:r>
      <w:r w:rsidRPr="00146D75">
        <w:rPr>
          <w:b/>
        </w:rPr>
        <w:t>28</w:t>
      </w:r>
      <w:r w:rsidRPr="00D159B7">
        <w:t xml:space="preserve"> older Australians have died from influenza to date. </w:t>
      </w:r>
    </w:p>
    <w:p w:rsidR="00D159B7" w:rsidRDefault="00D159B7" w:rsidP="00062CA1">
      <w:pPr>
        <w:spacing w:after="0" w:line="240" w:lineRule="auto"/>
        <w:rPr>
          <w:rFonts w:ascii="Calibri" w:hAnsi="Calibri" w:cs="Calibri"/>
        </w:rPr>
      </w:pPr>
    </w:p>
    <w:p w:rsidR="00F45666" w:rsidRDefault="00881862" w:rsidP="00F45666">
      <w:pPr>
        <w:pStyle w:val="Heading3"/>
      </w:pPr>
      <w:r w:rsidRPr="00881862">
        <w:t>International comparisons</w:t>
      </w:r>
      <w:r w:rsidR="00D159B7">
        <w:t xml:space="preserve"> </w:t>
      </w:r>
    </w:p>
    <w:p w:rsidR="00F45666" w:rsidRPr="00F45666" w:rsidRDefault="00F45666" w:rsidP="00F45666">
      <w:pPr>
        <w:pStyle w:val="ListParagraph"/>
        <w:spacing w:after="120"/>
        <w:ind w:left="11"/>
        <w:contextualSpacing w:val="0"/>
      </w:pPr>
      <w:r w:rsidRPr="00F45666">
        <w:t>Australia’s overall COVID death rate as a proportion of cases is around 3.0 per cent (compared to 12.8 per cent in the UK). Our death rate in aged care across Australia as a proportion of total aged care residents is around  0.32 per cent (3.2 in 1000) compared to 5.3 per cent in the UK where nearly 20,000 deaths have been seen.</w:t>
      </w:r>
    </w:p>
    <w:p w:rsidR="00F45666" w:rsidRPr="00F45666" w:rsidRDefault="00F45666" w:rsidP="00F45666">
      <w:pPr>
        <w:pStyle w:val="ListParagraph"/>
        <w:spacing w:after="120"/>
        <w:ind w:left="11"/>
        <w:contextualSpacing w:val="0"/>
      </w:pPr>
      <w:r w:rsidRPr="00F45666">
        <w:t>In the UK, of the 9,081 care homes included in a recent study, 56% reported at least one confirmed case of coronavirus (staff or resident), as compared to 7.7% of all Australian aged care homes (source: UK Office of National Statistics).</w:t>
      </w:r>
    </w:p>
    <w:p w:rsidR="00F45666" w:rsidRPr="00F45666" w:rsidRDefault="00F45666" w:rsidP="00F45666">
      <w:pPr>
        <w:pStyle w:val="ListParagraph"/>
        <w:spacing w:after="120"/>
        <w:ind w:left="11"/>
        <w:contextualSpacing w:val="0"/>
      </w:pPr>
      <w:r w:rsidRPr="00F45666">
        <w:t xml:space="preserve">In Canada, 21 per cent (1,231 of 5,801) of care homes has one or more confirmed cases of COVID-19. </w:t>
      </w:r>
    </w:p>
    <w:p w:rsidR="00D159B7" w:rsidRDefault="00D159B7" w:rsidP="00D159B7">
      <w:pPr>
        <w:spacing w:after="0" w:line="240" w:lineRule="auto"/>
        <w:rPr>
          <w:b/>
        </w:rPr>
      </w:pPr>
    </w:p>
    <w:p w:rsidR="00146D75" w:rsidRDefault="00146D75">
      <w:pPr>
        <w:spacing w:after="200"/>
        <w:rPr>
          <w:rFonts w:eastAsiaTheme="majorEastAsia" w:cstheme="majorBidi"/>
          <w:color w:val="243F60" w:themeColor="accent1" w:themeShade="7F"/>
          <w:sz w:val="24"/>
          <w:szCs w:val="24"/>
        </w:rPr>
      </w:pPr>
      <w:r>
        <w:br w:type="page"/>
      </w:r>
    </w:p>
    <w:p w:rsidR="00663A2A" w:rsidRDefault="00BE03F9" w:rsidP="00146D75">
      <w:pPr>
        <w:pStyle w:val="Heading3"/>
      </w:pPr>
      <w:r>
        <w:t>Workforce</w:t>
      </w:r>
      <w:r w:rsidR="00C31C1E">
        <w:t xml:space="preserve"> in </w:t>
      </w:r>
      <w:r w:rsidR="00710632">
        <w:t>active</w:t>
      </w:r>
      <w:r w:rsidR="00C31C1E">
        <w:t xml:space="preserve"> residential aged care</w:t>
      </w:r>
      <w:r w:rsidR="00710632">
        <w:t xml:space="preserve"> outbreaks </w:t>
      </w:r>
    </w:p>
    <w:p w:rsidR="00710632" w:rsidRDefault="00710632" w:rsidP="00710632">
      <w:r>
        <w:t xml:space="preserve">As part of the aged care response, </w:t>
      </w:r>
      <w:r w:rsidR="005059A4">
        <w:t xml:space="preserve">significant surge workforce </w:t>
      </w:r>
      <w:r>
        <w:t>assistance has been pr</w:t>
      </w:r>
      <w:r w:rsidR="005059A4">
        <w:t xml:space="preserve">ovided by both </w:t>
      </w:r>
      <w:r w:rsidR="00234928">
        <w:t>s</w:t>
      </w:r>
      <w:r w:rsidR="005059A4">
        <w:t xml:space="preserve">tate and </w:t>
      </w:r>
      <w:r>
        <w:t>Nation</w:t>
      </w:r>
      <w:r w:rsidR="005059A4">
        <w:t>al Aged Care Emergency Response (NACER)</w:t>
      </w:r>
      <w:r>
        <w:t xml:space="preserve"> teams</w:t>
      </w:r>
      <w:r w:rsidR="005059A4">
        <w:t>, with many workers deployed from interstate</w:t>
      </w:r>
      <w:r>
        <w:t xml:space="preserve">. </w:t>
      </w:r>
      <w:r w:rsidR="00C72BEB" w:rsidRPr="00B827D8">
        <w:t>The number of Commonwealth funded surge staff that have been deployed to Victorian aged care services exceeds 1000.</w:t>
      </w:r>
    </w:p>
    <w:tbl>
      <w:tblPr>
        <w:tblStyle w:val="GridTable3-Accent5"/>
        <w:tblW w:w="0" w:type="auto"/>
        <w:tblLook w:val="0420" w:firstRow="1" w:lastRow="0" w:firstColumn="0" w:lastColumn="0" w:noHBand="0" w:noVBand="1"/>
      </w:tblPr>
      <w:tblGrid>
        <w:gridCol w:w="2770"/>
        <w:gridCol w:w="6246"/>
      </w:tblGrid>
      <w:tr w:rsidR="00C473C3" w:rsidRPr="00C473C3" w:rsidTr="00C473C3">
        <w:trPr>
          <w:cnfStyle w:val="100000000000" w:firstRow="1" w:lastRow="0" w:firstColumn="0" w:lastColumn="0" w:oddVBand="0" w:evenVBand="0" w:oddHBand="0" w:evenHBand="0" w:firstRowFirstColumn="0" w:firstRowLastColumn="0" w:lastRowFirstColumn="0" w:lastRowLastColumn="0"/>
          <w:trHeight w:val="222"/>
        </w:trPr>
        <w:tc>
          <w:tcPr>
            <w:tcW w:w="2802" w:type="dxa"/>
            <w:vAlign w:val="bottom"/>
          </w:tcPr>
          <w:p w:rsidR="00710632" w:rsidRPr="00C473C3" w:rsidRDefault="00710632" w:rsidP="00C473C3">
            <w:pPr>
              <w:pStyle w:val="NoSpacing"/>
            </w:pPr>
            <w:r w:rsidRPr="00C473C3">
              <w:t>Agency</w:t>
            </w:r>
          </w:p>
        </w:tc>
        <w:tc>
          <w:tcPr>
            <w:tcW w:w="6359" w:type="dxa"/>
            <w:vAlign w:val="bottom"/>
          </w:tcPr>
          <w:p w:rsidR="00710632" w:rsidRPr="00C473C3" w:rsidRDefault="00710632" w:rsidP="00234928">
            <w:pPr>
              <w:pStyle w:val="NoSpacing"/>
            </w:pPr>
            <w:r w:rsidRPr="00C473C3">
              <w:t xml:space="preserve">Resources </w:t>
            </w:r>
            <w:r w:rsidR="00234928">
              <w:t>s</w:t>
            </w:r>
            <w:r w:rsidRPr="00C473C3">
              <w:t>upplied</w:t>
            </w:r>
          </w:p>
        </w:tc>
      </w:tr>
      <w:tr w:rsidR="00710632" w:rsidRPr="005D753C" w:rsidTr="00D47242">
        <w:trPr>
          <w:cnfStyle w:val="000000100000" w:firstRow="0" w:lastRow="0" w:firstColumn="0" w:lastColumn="0" w:oddVBand="0" w:evenVBand="0" w:oddHBand="1" w:evenHBand="0" w:firstRowFirstColumn="0" w:firstRowLastColumn="0" w:lastRowFirstColumn="0" w:lastRowLastColumn="0"/>
          <w:trHeight w:val="287"/>
        </w:trPr>
        <w:tc>
          <w:tcPr>
            <w:tcW w:w="2802" w:type="dxa"/>
          </w:tcPr>
          <w:p w:rsidR="00710632" w:rsidRPr="005D753C" w:rsidRDefault="00710632" w:rsidP="00146D75">
            <w:pPr>
              <w:pStyle w:val="NoSpacing"/>
              <w:rPr>
                <w:b/>
              </w:rPr>
            </w:pPr>
            <w:r>
              <w:rPr>
                <w:b/>
              </w:rPr>
              <w:t xml:space="preserve">State and NACER (National Aged Care Emergency Response) </w:t>
            </w:r>
            <w:r w:rsidRPr="005D753C">
              <w:rPr>
                <w:b/>
              </w:rPr>
              <w:t>Teams</w:t>
            </w:r>
          </w:p>
        </w:tc>
        <w:tc>
          <w:tcPr>
            <w:tcW w:w="6359" w:type="dxa"/>
          </w:tcPr>
          <w:p w:rsidR="00710632" w:rsidRPr="004610E3" w:rsidRDefault="00710632" w:rsidP="00146D75">
            <w:pPr>
              <w:pStyle w:val="NoSpacing"/>
            </w:pPr>
            <w:r w:rsidRPr="004610E3">
              <w:t xml:space="preserve">Tasmanian Government: </w:t>
            </w:r>
            <w:r w:rsidR="008A5FD4">
              <w:t>9</w:t>
            </w:r>
            <w:r w:rsidRPr="004610E3">
              <w:t xml:space="preserve"> clinical and 1 support staff</w:t>
            </w:r>
          </w:p>
          <w:p w:rsidR="00710632" w:rsidRPr="004610E3" w:rsidRDefault="00710632" w:rsidP="00146D75">
            <w:pPr>
              <w:pStyle w:val="NoSpacing"/>
            </w:pPr>
            <w:r w:rsidRPr="004610E3">
              <w:t>Western Australian Government: 12 clinical personnel</w:t>
            </w:r>
          </w:p>
          <w:p w:rsidR="00710632" w:rsidRPr="004610E3" w:rsidRDefault="00710632" w:rsidP="00146D75">
            <w:pPr>
              <w:pStyle w:val="NoSpacing"/>
            </w:pPr>
            <w:r w:rsidRPr="004610E3">
              <w:t>NACER: 6 teams (35 personnel)</w:t>
            </w:r>
          </w:p>
        </w:tc>
      </w:tr>
      <w:tr w:rsidR="00710632" w:rsidRPr="005D753C" w:rsidTr="00D47242">
        <w:trPr>
          <w:trHeight w:val="287"/>
        </w:trPr>
        <w:tc>
          <w:tcPr>
            <w:tcW w:w="2802" w:type="dxa"/>
          </w:tcPr>
          <w:p w:rsidR="00710632" w:rsidRPr="00710632" w:rsidRDefault="00710632" w:rsidP="00146D75">
            <w:pPr>
              <w:pStyle w:val="NoSpacing"/>
              <w:rPr>
                <w:b/>
              </w:rPr>
            </w:pPr>
            <w:r w:rsidRPr="00710632">
              <w:rPr>
                <w:b/>
              </w:rPr>
              <w:t xml:space="preserve">AUSMAT </w:t>
            </w:r>
          </w:p>
        </w:tc>
        <w:tc>
          <w:tcPr>
            <w:tcW w:w="6359" w:type="dxa"/>
          </w:tcPr>
          <w:p w:rsidR="00710632" w:rsidRPr="004610E3" w:rsidRDefault="00710632" w:rsidP="00146D75">
            <w:pPr>
              <w:pStyle w:val="NoSpacing"/>
            </w:pPr>
            <w:r w:rsidRPr="004610E3">
              <w:t xml:space="preserve">Visited a total of 75 Victorian aged care facilities. A total of 169 visits were completed due to re-visits. </w:t>
            </w:r>
          </w:p>
        </w:tc>
      </w:tr>
      <w:tr w:rsidR="00710632" w:rsidRPr="005D753C" w:rsidTr="00D47242">
        <w:trPr>
          <w:cnfStyle w:val="000000100000" w:firstRow="0" w:lastRow="0" w:firstColumn="0" w:lastColumn="0" w:oddVBand="0" w:evenVBand="0" w:oddHBand="1" w:evenHBand="0" w:firstRowFirstColumn="0" w:firstRowLastColumn="0" w:lastRowFirstColumn="0" w:lastRowLastColumn="0"/>
          <w:trHeight w:val="287"/>
        </w:trPr>
        <w:tc>
          <w:tcPr>
            <w:tcW w:w="2802" w:type="dxa"/>
          </w:tcPr>
          <w:p w:rsidR="00710632" w:rsidRPr="00710632" w:rsidRDefault="00710632" w:rsidP="00146D75">
            <w:pPr>
              <w:pStyle w:val="NoSpacing"/>
              <w:rPr>
                <w:b/>
              </w:rPr>
            </w:pPr>
            <w:r>
              <w:rPr>
                <w:b/>
              </w:rPr>
              <w:t>Australian Defence Force</w:t>
            </w:r>
          </w:p>
        </w:tc>
        <w:tc>
          <w:tcPr>
            <w:tcW w:w="6359" w:type="dxa"/>
          </w:tcPr>
          <w:p w:rsidR="00710632" w:rsidRPr="004610E3" w:rsidRDefault="00710632" w:rsidP="00146D75">
            <w:pPr>
              <w:pStyle w:val="NoSpacing"/>
            </w:pPr>
            <w:r w:rsidRPr="004610E3">
              <w:t xml:space="preserve">Have visited 438 facilities conducting clinical screens. </w:t>
            </w:r>
          </w:p>
        </w:tc>
      </w:tr>
      <w:tr w:rsidR="00710632" w:rsidRPr="005D753C" w:rsidTr="00D47242">
        <w:trPr>
          <w:trHeight w:val="287"/>
        </w:trPr>
        <w:tc>
          <w:tcPr>
            <w:tcW w:w="2802" w:type="dxa"/>
          </w:tcPr>
          <w:p w:rsidR="00710632" w:rsidRPr="005D753C" w:rsidRDefault="00710632" w:rsidP="00146D75">
            <w:pPr>
              <w:pStyle w:val="NoSpacing"/>
              <w:rPr>
                <w:b/>
              </w:rPr>
            </w:pPr>
            <w:r>
              <w:rPr>
                <w:b/>
              </w:rPr>
              <w:t>RCSA</w:t>
            </w:r>
          </w:p>
        </w:tc>
        <w:tc>
          <w:tcPr>
            <w:tcW w:w="6359" w:type="dxa"/>
          </w:tcPr>
          <w:p w:rsidR="00710632" w:rsidRPr="004610E3" w:rsidRDefault="00710632" w:rsidP="00146D75">
            <w:pPr>
              <w:pStyle w:val="NoSpacing"/>
            </w:pPr>
            <w:r w:rsidRPr="004610E3">
              <w:t>Staff supplied 20,077 shifts</w:t>
            </w:r>
          </w:p>
        </w:tc>
      </w:tr>
      <w:tr w:rsidR="00710632" w:rsidRPr="005D753C" w:rsidTr="00D47242">
        <w:trPr>
          <w:cnfStyle w:val="000000100000" w:firstRow="0" w:lastRow="0" w:firstColumn="0" w:lastColumn="0" w:oddVBand="0" w:evenVBand="0" w:oddHBand="1" w:evenHBand="0" w:firstRowFirstColumn="0" w:firstRowLastColumn="0" w:lastRowFirstColumn="0" w:lastRowLastColumn="0"/>
          <w:trHeight w:val="287"/>
        </w:trPr>
        <w:tc>
          <w:tcPr>
            <w:tcW w:w="2802" w:type="dxa"/>
          </w:tcPr>
          <w:p w:rsidR="00710632" w:rsidRDefault="00710632" w:rsidP="00146D75">
            <w:pPr>
              <w:pStyle w:val="NoSpacing"/>
              <w:rPr>
                <w:b/>
              </w:rPr>
            </w:pPr>
            <w:r>
              <w:rPr>
                <w:b/>
              </w:rPr>
              <w:t>Healthcare Australia</w:t>
            </w:r>
          </w:p>
        </w:tc>
        <w:tc>
          <w:tcPr>
            <w:tcW w:w="6359" w:type="dxa"/>
          </w:tcPr>
          <w:p w:rsidR="00710632" w:rsidRPr="004610E3" w:rsidRDefault="00C72BEB" w:rsidP="00146D75">
            <w:pPr>
              <w:pStyle w:val="NoSpacing"/>
            </w:pPr>
            <w:r>
              <w:t>Staff supplied filled 3</w:t>
            </w:r>
            <w:r w:rsidR="00710632" w:rsidRPr="004610E3">
              <w:t xml:space="preserve">552 shifts for workforce surge and 968 shifts for NACER teams. </w:t>
            </w:r>
          </w:p>
        </w:tc>
      </w:tr>
      <w:tr w:rsidR="00710632" w:rsidRPr="005D753C" w:rsidTr="00D47242">
        <w:trPr>
          <w:trHeight w:val="287"/>
        </w:trPr>
        <w:tc>
          <w:tcPr>
            <w:tcW w:w="2802" w:type="dxa"/>
          </w:tcPr>
          <w:p w:rsidR="00710632" w:rsidRDefault="00710632" w:rsidP="00146D75">
            <w:pPr>
              <w:pStyle w:val="NoSpacing"/>
              <w:rPr>
                <w:b/>
              </w:rPr>
            </w:pPr>
            <w:r>
              <w:rPr>
                <w:b/>
              </w:rPr>
              <w:t>Mable</w:t>
            </w:r>
          </w:p>
        </w:tc>
        <w:tc>
          <w:tcPr>
            <w:tcW w:w="6359" w:type="dxa"/>
          </w:tcPr>
          <w:p w:rsidR="00710632" w:rsidRPr="004610E3" w:rsidRDefault="00710632" w:rsidP="00146D75">
            <w:pPr>
              <w:pStyle w:val="NoSpacing"/>
            </w:pPr>
            <w:r w:rsidRPr="004610E3">
              <w:t>Filled 1539 shifts</w:t>
            </w:r>
          </w:p>
        </w:tc>
      </w:tr>
      <w:tr w:rsidR="00710632" w:rsidRPr="005D753C" w:rsidTr="00D47242">
        <w:trPr>
          <w:cnfStyle w:val="000000100000" w:firstRow="0" w:lastRow="0" w:firstColumn="0" w:lastColumn="0" w:oddVBand="0" w:evenVBand="0" w:oddHBand="1" w:evenHBand="0" w:firstRowFirstColumn="0" w:firstRowLastColumn="0" w:lastRowFirstColumn="0" w:lastRowLastColumn="0"/>
          <w:trHeight w:val="287"/>
        </w:trPr>
        <w:tc>
          <w:tcPr>
            <w:tcW w:w="2802" w:type="dxa"/>
          </w:tcPr>
          <w:p w:rsidR="00710632" w:rsidRDefault="00710632" w:rsidP="00146D75">
            <w:pPr>
              <w:pStyle w:val="NoSpacing"/>
              <w:rPr>
                <w:b/>
              </w:rPr>
            </w:pPr>
            <w:r>
              <w:rPr>
                <w:b/>
              </w:rPr>
              <w:t>Aspen Medical</w:t>
            </w:r>
          </w:p>
        </w:tc>
        <w:tc>
          <w:tcPr>
            <w:tcW w:w="6359" w:type="dxa"/>
          </w:tcPr>
          <w:p w:rsidR="00710632" w:rsidRPr="004610E3" w:rsidRDefault="00710632" w:rsidP="00146D75">
            <w:pPr>
              <w:pStyle w:val="NoSpacing"/>
            </w:pPr>
            <w:r w:rsidRPr="004610E3">
              <w:t>Supplied staff to fill 560 roles including clinical first responders deployments</w:t>
            </w:r>
          </w:p>
        </w:tc>
      </w:tr>
      <w:tr w:rsidR="00710632" w:rsidRPr="005D753C" w:rsidTr="00D47242">
        <w:trPr>
          <w:trHeight w:val="287"/>
        </w:trPr>
        <w:tc>
          <w:tcPr>
            <w:tcW w:w="2802" w:type="dxa"/>
          </w:tcPr>
          <w:p w:rsidR="00710632" w:rsidRDefault="00710632" w:rsidP="00146D75">
            <w:pPr>
              <w:pStyle w:val="NoSpacing"/>
              <w:rPr>
                <w:b/>
              </w:rPr>
            </w:pPr>
            <w:r>
              <w:rPr>
                <w:b/>
              </w:rPr>
              <w:t>Health X</w:t>
            </w:r>
          </w:p>
        </w:tc>
        <w:tc>
          <w:tcPr>
            <w:tcW w:w="6359" w:type="dxa"/>
          </w:tcPr>
          <w:p w:rsidR="00710632" w:rsidRPr="004610E3" w:rsidRDefault="00710632" w:rsidP="00146D75">
            <w:pPr>
              <w:pStyle w:val="NoSpacing"/>
            </w:pPr>
            <w:r w:rsidRPr="004610E3">
              <w:t>Supplied 21 staff filled 111 shifts</w:t>
            </w:r>
          </w:p>
        </w:tc>
      </w:tr>
      <w:tr w:rsidR="00710632" w:rsidRPr="005D753C" w:rsidTr="00D47242">
        <w:trPr>
          <w:cnfStyle w:val="000000100000" w:firstRow="0" w:lastRow="0" w:firstColumn="0" w:lastColumn="0" w:oddVBand="0" w:evenVBand="0" w:oddHBand="1" w:evenHBand="0" w:firstRowFirstColumn="0" w:firstRowLastColumn="0" w:lastRowFirstColumn="0" w:lastRowLastColumn="0"/>
          <w:trHeight w:val="287"/>
        </w:trPr>
        <w:tc>
          <w:tcPr>
            <w:tcW w:w="2802" w:type="dxa"/>
          </w:tcPr>
          <w:p w:rsidR="00710632" w:rsidRPr="00710632" w:rsidRDefault="00710632" w:rsidP="00146D75">
            <w:pPr>
              <w:pStyle w:val="NoSpacing"/>
              <w:rPr>
                <w:b/>
              </w:rPr>
            </w:pPr>
            <w:r w:rsidRPr="00710632">
              <w:rPr>
                <w:b/>
              </w:rPr>
              <w:t xml:space="preserve">Western Health </w:t>
            </w:r>
          </w:p>
        </w:tc>
        <w:tc>
          <w:tcPr>
            <w:tcW w:w="6359" w:type="dxa"/>
          </w:tcPr>
          <w:p w:rsidR="00710632" w:rsidRPr="004610E3" w:rsidRDefault="00710632" w:rsidP="00146D75">
            <w:pPr>
              <w:pStyle w:val="NoSpacing"/>
            </w:pPr>
            <w:r w:rsidRPr="004610E3">
              <w:t xml:space="preserve">Visited 37 facilities to provide assistance. Contract has finished. </w:t>
            </w:r>
          </w:p>
        </w:tc>
      </w:tr>
    </w:tbl>
    <w:p w:rsidR="00BE03F9" w:rsidRDefault="00BE03F9" w:rsidP="00062CA1">
      <w:pPr>
        <w:spacing w:after="0" w:line="240" w:lineRule="auto"/>
      </w:pPr>
    </w:p>
    <w:p w:rsidR="005059A4" w:rsidRDefault="005059A4" w:rsidP="00146D75">
      <w:pPr>
        <w:pStyle w:val="Heading2"/>
      </w:pPr>
      <w:r>
        <w:t xml:space="preserve">Provision of </w:t>
      </w:r>
      <w:r w:rsidR="008A5FD4">
        <w:t>p</w:t>
      </w:r>
      <w:r>
        <w:t xml:space="preserve">ersonal </w:t>
      </w:r>
      <w:r w:rsidR="008A5FD4">
        <w:t>p</w:t>
      </w:r>
      <w:r>
        <w:t xml:space="preserve">rotective </w:t>
      </w:r>
      <w:r w:rsidR="008A5FD4">
        <w:t>e</w:t>
      </w:r>
      <w:r>
        <w:t>quipment</w:t>
      </w:r>
      <w:r w:rsidR="008A5FD4">
        <w:t xml:space="preserve"> (PPE)</w:t>
      </w:r>
    </w:p>
    <w:p w:rsidR="005059A4" w:rsidRPr="005059A4" w:rsidRDefault="005059A4" w:rsidP="00146D75">
      <w:r w:rsidRPr="005059A4">
        <w:t>A range of resources and online training on the use of PPE is available on the Department’s website for aged care workers.</w:t>
      </w:r>
    </w:p>
    <w:p w:rsidR="005059A4" w:rsidRPr="005059A4" w:rsidRDefault="005059A4" w:rsidP="00146D75">
      <w:r w:rsidRPr="005059A4">
        <w:t xml:space="preserve">Since March 2020, the </w:t>
      </w:r>
      <w:r w:rsidR="008A5FD4">
        <w:t>Australian</w:t>
      </w:r>
      <w:r w:rsidRPr="005059A4">
        <w:t xml:space="preserve"> Government has been working with state and territory governments to ensure aged care facilities have sufficient PPE. PPE is dispatched both directly from the </w:t>
      </w:r>
      <w:r w:rsidR="008A5FD4">
        <w:t>National Medical Stockpile (</w:t>
      </w:r>
      <w:r w:rsidRPr="005059A4">
        <w:t>NMS</w:t>
      </w:r>
      <w:r w:rsidR="008A5FD4">
        <w:t>)</w:t>
      </w:r>
      <w:r w:rsidRPr="005059A4">
        <w:t xml:space="preserve"> and by jurisdictions on the NMS’ behalf, depending on the specific circumstances.</w:t>
      </w:r>
    </w:p>
    <w:p w:rsidR="005059A4" w:rsidRPr="005059A4" w:rsidRDefault="005059A4" w:rsidP="00146D75">
      <w:r w:rsidRPr="005059A4">
        <w:t>Over half a billion masks and approximately 52 million gowns, 261 million gloves, and 44 million goggles/face shields have been ordered for staggered delivery into the NMS through to January 2021.</w:t>
      </w:r>
    </w:p>
    <w:p w:rsidR="00146D75" w:rsidRDefault="00146D75">
      <w:pPr>
        <w:spacing w:after="200"/>
      </w:pPr>
      <w:r>
        <w:br w:type="page"/>
      </w:r>
    </w:p>
    <w:p w:rsidR="005059A4" w:rsidRPr="005059A4" w:rsidRDefault="00F45666" w:rsidP="00146D75">
      <w:pPr>
        <w:pStyle w:val="NoSpacing"/>
        <w:spacing w:after="240"/>
      </w:pPr>
      <w:r>
        <w:t>As at 11 September 2020</w:t>
      </w:r>
      <w:r w:rsidR="005059A4" w:rsidRPr="005059A4">
        <w:t>, the NMS has provided aged care facilities with approximately:</w:t>
      </w:r>
    </w:p>
    <w:p w:rsidR="005059A4" w:rsidRPr="00146D75" w:rsidRDefault="005059A4" w:rsidP="00146D75">
      <w:pPr>
        <w:pStyle w:val="ListParagraph"/>
        <w:numPr>
          <w:ilvl w:val="0"/>
          <w:numId w:val="13"/>
        </w:numPr>
        <w:rPr>
          <w:rFonts w:eastAsia="Times"/>
        </w:rPr>
      </w:pPr>
      <w:r w:rsidRPr="00ED7842">
        <w:t>16 million masks</w:t>
      </w:r>
    </w:p>
    <w:p w:rsidR="005059A4" w:rsidRPr="004610E3" w:rsidRDefault="005059A4" w:rsidP="00146D75">
      <w:pPr>
        <w:pStyle w:val="ListParagraph"/>
        <w:numPr>
          <w:ilvl w:val="0"/>
          <w:numId w:val="13"/>
        </w:numPr>
      </w:pPr>
      <w:r w:rsidRPr="004610E3">
        <w:t>4 million gowns</w:t>
      </w:r>
    </w:p>
    <w:p w:rsidR="005059A4" w:rsidRPr="00ED7842" w:rsidRDefault="005059A4" w:rsidP="00146D75">
      <w:pPr>
        <w:pStyle w:val="ListParagraph"/>
        <w:numPr>
          <w:ilvl w:val="0"/>
          <w:numId w:val="13"/>
        </w:numPr>
      </w:pPr>
      <w:r w:rsidRPr="004818B3">
        <w:t>10 </w:t>
      </w:r>
      <w:r w:rsidRPr="00ED7842">
        <w:t>million gloves</w:t>
      </w:r>
    </w:p>
    <w:p w:rsidR="005059A4" w:rsidRPr="00ED7842" w:rsidRDefault="005059A4" w:rsidP="00146D75">
      <w:pPr>
        <w:pStyle w:val="ListParagraph"/>
        <w:numPr>
          <w:ilvl w:val="0"/>
          <w:numId w:val="13"/>
        </w:numPr>
      </w:pPr>
      <w:r w:rsidRPr="00ED7842">
        <w:t>3 million goggles and</w:t>
      </w:r>
      <w:r w:rsidRPr="00146D75">
        <w:rPr>
          <w:sz w:val="28"/>
        </w:rPr>
        <w:t xml:space="preserve"> </w:t>
      </w:r>
      <w:r w:rsidRPr="00ED7842">
        <w:t>face shields</w:t>
      </w:r>
    </w:p>
    <w:p w:rsidR="005059A4" w:rsidRPr="00AD4664" w:rsidRDefault="005059A4" w:rsidP="00146D75">
      <w:pPr>
        <w:pStyle w:val="ListParagraph"/>
        <w:numPr>
          <w:ilvl w:val="0"/>
          <w:numId w:val="13"/>
        </w:numPr>
      </w:pPr>
      <w:r w:rsidRPr="00AD4664">
        <w:t>80,000 bottles of hand sanitiser</w:t>
      </w:r>
    </w:p>
    <w:p w:rsidR="005059A4" w:rsidRPr="00ED7842" w:rsidRDefault="005059A4" w:rsidP="00146D75">
      <w:pPr>
        <w:pStyle w:val="ListParagraph"/>
        <w:numPr>
          <w:ilvl w:val="0"/>
          <w:numId w:val="13"/>
        </w:numPr>
      </w:pPr>
      <w:r w:rsidRPr="004818B3">
        <w:t xml:space="preserve">140,000 clinical </w:t>
      </w:r>
      <w:r w:rsidRPr="00ED7842">
        <w:t xml:space="preserve">waste bags. </w:t>
      </w:r>
    </w:p>
    <w:p w:rsidR="005059A4" w:rsidRDefault="005059A4" w:rsidP="00146D75">
      <w:pPr>
        <w:pStyle w:val="Heading2"/>
      </w:pPr>
      <w:r>
        <w:t>Testing of aged care residents and staff</w:t>
      </w:r>
    </w:p>
    <w:p w:rsidR="005059A4" w:rsidRPr="005059A4" w:rsidRDefault="005059A4" w:rsidP="005059A4">
      <w:pPr>
        <w:widowControl w:val="0"/>
        <w:spacing w:before="120" w:after="120" w:line="259" w:lineRule="auto"/>
        <w:rPr>
          <w:rFonts w:eastAsia="Times" w:cstheme="minorHAnsi"/>
        </w:rPr>
      </w:pPr>
      <w:r w:rsidRPr="005059A4">
        <w:rPr>
          <w:rFonts w:eastAsia="Times" w:cstheme="minorHAnsi"/>
        </w:rPr>
        <w:t xml:space="preserve">The Australian Government has engaged Sonic Healthcare to provide a dedicated pathology service for the testing of suspected cases of COVID-19 in residential aged care facilities. The service is intended to supplement existing public health pathology services in aged care through the provision of services from the private sector as required.  </w:t>
      </w:r>
    </w:p>
    <w:p w:rsidR="005059A4" w:rsidRDefault="005059A4" w:rsidP="005059A4">
      <w:pPr>
        <w:widowControl w:val="0"/>
        <w:spacing w:before="120" w:after="120" w:line="259" w:lineRule="auto"/>
        <w:rPr>
          <w:rFonts w:eastAsia="Times" w:cstheme="minorHAnsi"/>
        </w:rPr>
      </w:pPr>
      <w:r w:rsidRPr="005059A4">
        <w:rPr>
          <w:rFonts w:eastAsia="Times" w:cstheme="minorHAnsi"/>
        </w:rPr>
        <w:t>As at 1 September, Sonic has conducted 126,680 COVID</w:t>
      </w:r>
      <w:r w:rsidRPr="005059A4">
        <w:rPr>
          <w:rFonts w:eastAsia="Times" w:cstheme="minorHAnsi"/>
        </w:rPr>
        <w:noBreakHyphen/>
        <w:t xml:space="preserve">19 tests at 1794 unique residential aged care facilities nationally. This includes 110,352 COVID-19 tests at 520 unique residential aged care facilities in Victoria.  </w:t>
      </w:r>
    </w:p>
    <w:p w:rsidR="005059A4" w:rsidRPr="005059A4" w:rsidRDefault="005059A4" w:rsidP="005059A4">
      <w:pPr>
        <w:widowControl w:val="0"/>
        <w:spacing w:before="120" w:after="120" w:line="259" w:lineRule="auto"/>
        <w:rPr>
          <w:rFonts w:eastAsia="Times" w:cstheme="minorHAnsi"/>
        </w:rPr>
      </w:pPr>
      <w:r w:rsidRPr="005059A4">
        <w:rPr>
          <w:rFonts w:eastAsia="Times" w:cstheme="minorHAnsi"/>
        </w:rPr>
        <w:t xml:space="preserve">Testing regimens for residents and staff at aged care facilities that experience a COVID-19 outbreak is based on advice from the relevant </w:t>
      </w:r>
      <w:r w:rsidR="008A5FD4">
        <w:rPr>
          <w:rFonts w:eastAsia="Times" w:cstheme="minorHAnsi"/>
        </w:rPr>
        <w:t xml:space="preserve">state/territory government </w:t>
      </w:r>
      <w:r w:rsidRPr="005059A4">
        <w:rPr>
          <w:rFonts w:eastAsia="Times" w:cstheme="minorHAnsi"/>
        </w:rPr>
        <w:t>Public Health Unit.</w:t>
      </w:r>
    </w:p>
    <w:p w:rsidR="00C72BEB" w:rsidRPr="00C72BEB" w:rsidRDefault="00C72BEB" w:rsidP="00C72BEB">
      <w:pPr>
        <w:pStyle w:val="Heading2"/>
      </w:pPr>
      <w:r w:rsidRPr="00C72BEB">
        <w:t xml:space="preserve">Infection control and audits </w:t>
      </w:r>
    </w:p>
    <w:p w:rsidR="00C72BEB" w:rsidRDefault="00CD36C2" w:rsidP="00C72BEB">
      <w:r>
        <w:t xml:space="preserve">The Aged Care Quality and Safety Commission are undertaking </w:t>
      </w:r>
      <w:r w:rsidR="00C72BEB">
        <w:t>Infection Control Monitoring (ICM) visits to observe infection control practices, to ensure that staff, management and visitors are adhering to safe personal protective equipment protocols and to safe infection control arrangements. This program is in addition to the Commission’s usual assessment and auditing program, and includes unannounced visits to residential aged care services, without an outbreak, to check compliance with PPE and infection control arrangements.</w:t>
      </w:r>
      <w:r>
        <w:t xml:space="preserve"> </w:t>
      </w:r>
    </w:p>
    <w:tbl>
      <w:tblPr>
        <w:tblStyle w:val="GridTable3-Accent5"/>
        <w:tblW w:w="0" w:type="auto"/>
        <w:tblLook w:val="0420" w:firstRow="1" w:lastRow="0" w:firstColumn="0" w:lastColumn="0" w:noHBand="0" w:noVBand="1"/>
      </w:tblPr>
      <w:tblGrid>
        <w:gridCol w:w="3256"/>
        <w:gridCol w:w="3402"/>
        <w:gridCol w:w="2358"/>
      </w:tblGrid>
      <w:tr w:rsidR="00CD36C2" w:rsidRPr="00C473C3" w:rsidTr="00CD36C2">
        <w:trPr>
          <w:cnfStyle w:val="100000000000" w:firstRow="1" w:lastRow="0" w:firstColumn="0" w:lastColumn="0" w:oddVBand="0" w:evenVBand="0" w:oddHBand="0" w:evenHBand="0" w:firstRowFirstColumn="0" w:firstRowLastColumn="0" w:lastRowFirstColumn="0" w:lastRowLastColumn="0"/>
          <w:trHeight w:val="222"/>
        </w:trPr>
        <w:tc>
          <w:tcPr>
            <w:tcW w:w="3256" w:type="dxa"/>
            <w:vAlign w:val="bottom"/>
          </w:tcPr>
          <w:p w:rsidR="00CD36C2" w:rsidRPr="00C473C3" w:rsidRDefault="00CD36C2" w:rsidP="00A07F0F">
            <w:pPr>
              <w:pStyle w:val="NoSpacing"/>
            </w:pPr>
            <w:r>
              <w:t>State / territory</w:t>
            </w:r>
          </w:p>
        </w:tc>
        <w:tc>
          <w:tcPr>
            <w:tcW w:w="3402" w:type="dxa"/>
            <w:vAlign w:val="bottom"/>
          </w:tcPr>
          <w:p w:rsidR="00CD36C2" w:rsidRPr="00C473C3" w:rsidRDefault="00CD36C2" w:rsidP="00A07F0F">
            <w:pPr>
              <w:pStyle w:val="NoSpacing"/>
            </w:pPr>
            <w:r>
              <w:t>Dates visits commenced</w:t>
            </w:r>
          </w:p>
        </w:tc>
        <w:tc>
          <w:tcPr>
            <w:tcW w:w="2358" w:type="dxa"/>
          </w:tcPr>
          <w:p w:rsidR="00CD36C2" w:rsidRPr="00C473C3" w:rsidRDefault="00CD36C2" w:rsidP="00A07F0F">
            <w:pPr>
              <w:pStyle w:val="NoSpacing"/>
            </w:pPr>
            <w:r>
              <w:t>Number completed</w:t>
            </w:r>
          </w:p>
        </w:tc>
      </w:tr>
      <w:tr w:rsidR="00CD36C2" w:rsidRPr="005D753C" w:rsidTr="00CD36C2">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CD36C2" w:rsidRPr="005D753C" w:rsidRDefault="00CD36C2" w:rsidP="00A07F0F">
            <w:pPr>
              <w:pStyle w:val="NoSpacing"/>
              <w:rPr>
                <w:b/>
              </w:rPr>
            </w:pPr>
            <w:r>
              <w:rPr>
                <w:b/>
              </w:rPr>
              <w:t>Australian Capital Territory</w:t>
            </w:r>
          </w:p>
        </w:tc>
        <w:tc>
          <w:tcPr>
            <w:tcW w:w="3402" w:type="dxa"/>
          </w:tcPr>
          <w:p w:rsidR="00CD36C2" w:rsidRPr="004610E3" w:rsidRDefault="00CD36C2" w:rsidP="00A07F0F">
            <w:pPr>
              <w:pStyle w:val="NoSpacing"/>
            </w:pPr>
            <w:r>
              <w:t>2 September 2020</w:t>
            </w:r>
          </w:p>
        </w:tc>
        <w:tc>
          <w:tcPr>
            <w:tcW w:w="2358" w:type="dxa"/>
          </w:tcPr>
          <w:p w:rsidR="00CD36C2" w:rsidRPr="004610E3" w:rsidRDefault="00CD36C2" w:rsidP="00A07F0F">
            <w:pPr>
              <w:pStyle w:val="NoSpacing"/>
            </w:pPr>
            <w:r>
              <w:t>2</w:t>
            </w:r>
          </w:p>
        </w:tc>
      </w:tr>
      <w:tr w:rsidR="00CD36C2" w:rsidRPr="005D753C" w:rsidTr="00CD36C2">
        <w:trPr>
          <w:trHeight w:val="287"/>
        </w:trPr>
        <w:tc>
          <w:tcPr>
            <w:tcW w:w="3256" w:type="dxa"/>
          </w:tcPr>
          <w:p w:rsidR="00CD36C2" w:rsidRPr="00710632" w:rsidRDefault="00CD36C2" w:rsidP="00A07F0F">
            <w:pPr>
              <w:pStyle w:val="NoSpacing"/>
              <w:rPr>
                <w:b/>
              </w:rPr>
            </w:pPr>
            <w:r>
              <w:rPr>
                <w:b/>
              </w:rPr>
              <w:t>New South Wales</w:t>
            </w:r>
          </w:p>
        </w:tc>
        <w:tc>
          <w:tcPr>
            <w:tcW w:w="3402" w:type="dxa"/>
          </w:tcPr>
          <w:p w:rsidR="00CD36C2" w:rsidRPr="004610E3" w:rsidRDefault="00CD36C2" w:rsidP="00A07F0F">
            <w:pPr>
              <w:pStyle w:val="NoSpacing"/>
            </w:pPr>
            <w:r>
              <w:t>10 August 2020</w:t>
            </w:r>
            <w:r w:rsidRPr="004610E3">
              <w:t xml:space="preserve"> </w:t>
            </w:r>
          </w:p>
        </w:tc>
        <w:tc>
          <w:tcPr>
            <w:tcW w:w="2358" w:type="dxa"/>
          </w:tcPr>
          <w:p w:rsidR="00CD36C2" w:rsidRPr="004610E3" w:rsidRDefault="00CD36C2" w:rsidP="00A07F0F">
            <w:pPr>
              <w:pStyle w:val="NoSpacing"/>
            </w:pPr>
            <w:r>
              <w:t>131</w:t>
            </w:r>
          </w:p>
        </w:tc>
      </w:tr>
      <w:tr w:rsidR="00CD36C2" w:rsidRPr="005D753C" w:rsidTr="00CD36C2">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CD36C2" w:rsidRPr="00710632" w:rsidRDefault="00CD36C2" w:rsidP="00CD36C2">
            <w:pPr>
              <w:pStyle w:val="NoSpacing"/>
              <w:rPr>
                <w:b/>
              </w:rPr>
            </w:pPr>
            <w:r>
              <w:rPr>
                <w:b/>
              </w:rPr>
              <w:t>Northern Territory</w:t>
            </w:r>
          </w:p>
        </w:tc>
        <w:tc>
          <w:tcPr>
            <w:tcW w:w="3402" w:type="dxa"/>
          </w:tcPr>
          <w:p w:rsidR="00CD36C2" w:rsidRPr="004610E3" w:rsidRDefault="00CD36C2" w:rsidP="00A07F0F">
            <w:pPr>
              <w:pStyle w:val="NoSpacing"/>
            </w:pPr>
            <w:r>
              <w:t>2 September 2020</w:t>
            </w:r>
            <w:r w:rsidRPr="004610E3">
              <w:t xml:space="preserve"> </w:t>
            </w:r>
          </w:p>
        </w:tc>
        <w:tc>
          <w:tcPr>
            <w:tcW w:w="2358" w:type="dxa"/>
          </w:tcPr>
          <w:p w:rsidR="00CD36C2" w:rsidRPr="004610E3" w:rsidRDefault="00CD36C2" w:rsidP="00A07F0F">
            <w:pPr>
              <w:pStyle w:val="NoSpacing"/>
            </w:pPr>
            <w:r>
              <w:t>7</w:t>
            </w:r>
          </w:p>
        </w:tc>
      </w:tr>
      <w:tr w:rsidR="00CD36C2" w:rsidRPr="005D753C" w:rsidTr="00CD36C2">
        <w:trPr>
          <w:trHeight w:val="287"/>
        </w:trPr>
        <w:tc>
          <w:tcPr>
            <w:tcW w:w="3256" w:type="dxa"/>
          </w:tcPr>
          <w:p w:rsidR="00CD36C2" w:rsidRPr="005D753C" w:rsidRDefault="00CD36C2" w:rsidP="00A07F0F">
            <w:pPr>
              <w:pStyle w:val="NoSpacing"/>
              <w:rPr>
                <w:b/>
              </w:rPr>
            </w:pPr>
            <w:r>
              <w:rPr>
                <w:b/>
              </w:rPr>
              <w:t>Queensland</w:t>
            </w:r>
          </w:p>
        </w:tc>
        <w:tc>
          <w:tcPr>
            <w:tcW w:w="3402" w:type="dxa"/>
          </w:tcPr>
          <w:p w:rsidR="00CD36C2" w:rsidRPr="004610E3" w:rsidRDefault="00CD36C2" w:rsidP="00A07F0F">
            <w:pPr>
              <w:pStyle w:val="NoSpacing"/>
            </w:pPr>
            <w:r>
              <w:t>27 August 2020</w:t>
            </w:r>
          </w:p>
        </w:tc>
        <w:tc>
          <w:tcPr>
            <w:tcW w:w="2358" w:type="dxa"/>
          </w:tcPr>
          <w:p w:rsidR="00CD36C2" w:rsidRPr="004610E3" w:rsidRDefault="00CD36C2" w:rsidP="00A07F0F">
            <w:pPr>
              <w:pStyle w:val="NoSpacing"/>
            </w:pPr>
            <w:r>
              <w:t>81</w:t>
            </w:r>
          </w:p>
        </w:tc>
      </w:tr>
      <w:tr w:rsidR="00CD36C2" w:rsidRPr="005D753C" w:rsidTr="00CD36C2">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CD36C2" w:rsidRDefault="00CD36C2" w:rsidP="00A07F0F">
            <w:pPr>
              <w:pStyle w:val="NoSpacing"/>
              <w:rPr>
                <w:b/>
              </w:rPr>
            </w:pPr>
            <w:r>
              <w:rPr>
                <w:b/>
              </w:rPr>
              <w:t>South Australia</w:t>
            </w:r>
          </w:p>
        </w:tc>
        <w:tc>
          <w:tcPr>
            <w:tcW w:w="3402" w:type="dxa"/>
          </w:tcPr>
          <w:p w:rsidR="00CD36C2" w:rsidRPr="004610E3" w:rsidRDefault="00CD36C2" w:rsidP="00CD36C2">
            <w:pPr>
              <w:pStyle w:val="NoSpacing"/>
            </w:pPr>
            <w:r>
              <w:t>26 August 2020</w:t>
            </w:r>
            <w:r w:rsidRPr="004610E3">
              <w:t xml:space="preserve"> </w:t>
            </w:r>
          </w:p>
        </w:tc>
        <w:tc>
          <w:tcPr>
            <w:tcW w:w="2358" w:type="dxa"/>
          </w:tcPr>
          <w:p w:rsidR="00CD36C2" w:rsidRDefault="00CD36C2" w:rsidP="00A07F0F">
            <w:pPr>
              <w:pStyle w:val="NoSpacing"/>
            </w:pPr>
            <w:r>
              <w:t>6</w:t>
            </w:r>
          </w:p>
        </w:tc>
      </w:tr>
      <w:tr w:rsidR="00CD36C2" w:rsidRPr="005D753C" w:rsidTr="00CD36C2">
        <w:trPr>
          <w:trHeight w:val="287"/>
        </w:trPr>
        <w:tc>
          <w:tcPr>
            <w:tcW w:w="3256" w:type="dxa"/>
          </w:tcPr>
          <w:p w:rsidR="00CD36C2" w:rsidRDefault="00CD36C2" w:rsidP="00A07F0F">
            <w:pPr>
              <w:pStyle w:val="NoSpacing"/>
              <w:rPr>
                <w:b/>
              </w:rPr>
            </w:pPr>
            <w:r>
              <w:rPr>
                <w:b/>
              </w:rPr>
              <w:t>Tasmania</w:t>
            </w:r>
          </w:p>
        </w:tc>
        <w:tc>
          <w:tcPr>
            <w:tcW w:w="3402" w:type="dxa"/>
          </w:tcPr>
          <w:p w:rsidR="00CD36C2" w:rsidRPr="004610E3" w:rsidRDefault="00CD36C2" w:rsidP="00A07F0F">
            <w:pPr>
              <w:pStyle w:val="NoSpacing"/>
            </w:pPr>
            <w:r>
              <w:t>27 August 2020</w:t>
            </w:r>
          </w:p>
        </w:tc>
        <w:tc>
          <w:tcPr>
            <w:tcW w:w="2358" w:type="dxa"/>
          </w:tcPr>
          <w:p w:rsidR="00CD36C2" w:rsidRPr="004610E3" w:rsidRDefault="00CD36C2" w:rsidP="00A07F0F">
            <w:pPr>
              <w:pStyle w:val="NoSpacing"/>
            </w:pPr>
            <w:r>
              <w:t>50</w:t>
            </w:r>
          </w:p>
        </w:tc>
      </w:tr>
      <w:tr w:rsidR="00CD36C2" w:rsidRPr="005D753C" w:rsidTr="00CD36C2">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CD36C2" w:rsidRDefault="00CD36C2" w:rsidP="00A07F0F">
            <w:pPr>
              <w:pStyle w:val="NoSpacing"/>
              <w:rPr>
                <w:b/>
              </w:rPr>
            </w:pPr>
            <w:r>
              <w:rPr>
                <w:b/>
              </w:rPr>
              <w:t>Victoria</w:t>
            </w:r>
          </w:p>
        </w:tc>
        <w:tc>
          <w:tcPr>
            <w:tcW w:w="3402" w:type="dxa"/>
          </w:tcPr>
          <w:p w:rsidR="00CD36C2" w:rsidRPr="004610E3" w:rsidRDefault="00CD36C2" w:rsidP="00A07F0F">
            <w:pPr>
              <w:pStyle w:val="NoSpacing"/>
            </w:pPr>
            <w:r>
              <w:t>3 August 2020</w:t>
            </w:r>
          </w:p>
        </w:tc>
        <w:tc>
          <w:tcPr>
            <w:tcW w:w="2358" w:type="dxa"/>
          </w:tcPr>
          <w:p w:rsidR="00CD36C2" w:rsidRPr="004610E3" w:rsidRDefault="00CD36C2" w:rsidP="00A07F0F">
            <w:pPr>
              <w:pStyle w:val="NoSpacing"/>
            </w:pPr>
            <w:r>
              <w:t>160</w:t>
            </w:r>
          </w:p>
        </w:tc>
      </w:tr>
      <w:tr w:rsidR="00CD36C2" w:rsidRPr="005D753C" w:rsidTr="00CD36C2">
        <w:trPr>
          <w:trHeight w:val="287"/>
        </w:trPr>
        <w:tc>
          <w:tcPr>
            <w:tcW w:w="3256" w:type="dxa"/>
          </w:tcPr>
          <w:p w:rsidR="00CD36C2" w:rsidRDefault="00CD36C2" w:rsidP="00A07F0F">
            <w:pPr>
              <w:pStyle w:val="NoSpacing"/>
              <w:rPr>
                <w:b/>
              </w:rPr>
            </w:pPr>
            <w:r>
              <w:rPr>
                <w:b/>
              </w:rPr>
              <w:t>Western Australia</w:t>
            </w:r>
          </w:p>
        </w:tc>
        <w:tc>
          <w:tcPr>
            <w:tcW w:w="3402" w:type="dxa"/>
          </w:tcPr>
          <w:p w:rsidR="00CD36C2" w:rsidRPr="004610E3" w:rsidRDefault="00CD36C2" w:rsidP="00A07F0F">
            <w:pPr>
              <w:pStyle w:val="NoSpacing"/>
            </w:pPr>
            <w:r>
              <w:t>25 August 2020</w:t>
            </w:r>
          </w:p>
        </w:tc>
        <w:tc>
          <w:tcPr>
            <w:tcW w:w="2358" w:type="dxa"/>
          </w:tcPr>
          <w:p w:rsidR="00CD36C2" w:rsidRPr="004610E3" w:rsidRDefault="00CD36C2" w:rsidP="00A07F0F">
            <w:pPr>
              <w:pStyle w:val="NoSpacing"/>
            </w:pPr>
            <w:r>
              <w:t>11</w:t>
            </w:r>
          </w:p>
        </w:tc>
      </w:tr>
    </w:tbl>
    <w:p w:rsidR="00C72BEB" w:rsidRDefault="00C72BEB" w:rsidP="00C72BEB">
      <w:pPr>
        <w:spacing w:after="0"/>
      </w:pPr>
    </w:p>
    <w:p w:rsidR="00C171DC" w:rsidRDefault="00C171DC" w:rsidP="00062CA1">
      <w:pPr>
        <w:spacing w:after="0" w:line="240" w:lineRule="auto"/>
        <w:rPr>
          <w:rFonts w:eastAsiaTheme="majorEastAsia" w:cstheme="majorBidi"/>
          <w:color w:val="17365D" w:themeColor="text2" w:themeShade="BF"/>
          <w:sz w:val="28"/>
          <w:szCs w:val="26"/>
        </w:rPr>
      </w:pPr>
    </w:p>
    <w:p w:rsidR="00C171DC" w:rsidRPr="00C171DC" w:rsidRDefault="00C171DC" w:rsidP="00062CA1">
      <w:pPr>
        <w:spacing w:after="0" w:line="240" w:lineRule="auto"/>
        <w:rPr>
          <w:rFonts w:eastAsiaTheme="majorEastAsia" w:cstheme="majorBidi"/>
          <w:color w:val="17365D" w:themeColor="text2" w:themeShade="BF"/>
          <w:sz w:val="28"/>
          <w:szCs w:val="26"/>
        </w:rPr>
        <w:sectPr w:rsidR="00C171DC" w:rsidRPr="00C171DC" w:rsidSect="00775DD0">
          <w:headerReference w:type="default" r:id="rId10"/>
          <w:footerReference w:type="default" r:id="rId11"/>
          <w:headerReference w:type="first" r:id="rId12"/>
          <w:pgSz w:w="11906" w:h="16838"/>
          <w:pgMar w:top="1440" w:right="1440" w:bottom="1440" w:left="1440" w:header="708" w:footer="708" w:gutter="0"/>
          <w:cols w:space="708"/>
          <w:titlePg/>
          <w:docGrid w:linePitch="360"/>
        </w:sectPr>
      </w:pPr>
    </w:p>
    <w:p w:rsidR="00710632" w:rsidRDefault="00B55ABB" w:rsidP="00775DD0">
      <w:pPr>
        <w:pStyle w:val="Heading2"/>
        <w:ind w:left="-426"/>
      </w:pPr>
      <w:r w:rsidRPr="005776EB">
        <w:t>Appendix 1:</w:t>
      </w:r>
      <w:r w:rsidR="00CE070E">
        <w:t xml:space="preserve"> National </w:t>
      </w:r>
      <w:r w:rsidR="0029460D">
        <w:t>residential aged care services with two or more positive</w:t>
      </w:r>
      <w:r w:rsidR="008A5FD4">
        <w:t xml:space="preserve"> cases of</w:t>
      </w:r>
      <w:r w:rsidR="0029460D">
        <w:t xml:space="preserve"> COVID-19 </w:t>
      </w:r>
    </w:p>
    <w:p w:rsidR="00571148" w:rsidRDefault="00542904" w:rsidP="00775DD0">
      <w:pPr>
        <w:spacing w:after="0" w:line="240" w:lineRule="auto"/>
        <w:ind w:left="-426"/>
      </w:pPr>
      <w:r>
        <w:t xml:space="preserve">Victorian data is from </w:t>
      </w:r>
      <w:r w:rsidR="000930B1">
        <w:t>Public Health Events Surveillance System (</w:t>
      </w:r>
      <w:r>
        <w:t>PHESS</w:t>
      </w:r>
      <w:r w:rsidR="000930B1">
        <w:t>)</w:t>
      </w:r>
      <w:r>
        <w:t xml:space="preserve">, other services information is collected by the Commonwealth Government. </w:t>
      </w:r>
    </w:p>
    <w:p w:rsidR="00542904" w:rsidRDefault="00542904" w:rsidP="00775DD0">
      <w:pPr>
        <w:spacing w:after="0" w:line="240" w:lineRule="auto"/>
        <w:ind w:left="-426"/>
      </w:pPr>
    </w:p>
    <w:tbl>
      <w:tblPr>
        <w:tblStyle w:val="GridTable3-Accent5"/>
        <w:tblW w:w="14341" w:type="dxa"/>
        <w:tblInd w:w="-431" w:type="dxa"/>
        <w:tblLook w:val="0420" w:firstRow="1" w:lastRow="0" w:firstColumn="0" w:lastColumn="0" w:noHBand="0" w:noVBand="1"/>
      </w:tblPr>
      <w:tblGrid>
        <w:gridCol w:w="550"/>
        <w:gridCol w:w="706"/>
        <w:gridCol w:w="5110"/>
        <w:gridCol w:w="1006"/>
        <w:gridCol w:w="1061"/>
        <w:gridCol w:w="1212"/>
        <w:gridCol w:w="1148"/>
        <w:gridCol w:w="1119"/>
        <w:gridCol w:w="1323"/>
        <w:gridCol w:w="1106"/>
      </w:tblGrid>
      <w:tr w:rsidR="00A07F0F" w:rsidRPr="00C473C3" w:rsidTr="000930B1">
        <w:trPr>
          <w:cnfStyle w:val="100000000000" w:firstRow="1" w:lastRow="0" w:firstColumn="0" w:lastColumn="0" w:oddVBand="0" w:evenVBand="0" w:oddHBand="0" w:evenHBand="0" w:firstRowFirstColumn="0" w:firstRowLastColumn="0" w:lastRowFirstColumn="0" w:lastRowLastColumn="0"/>
          <w:trHeight w:val="260"/>
          <w:tblHeader/>
        </w:trPr>
        <w:tc>
          <w:tcPr>
            <w:tcW w:w="550" w:type="dxa"/>
            <w:vAlign w:val="center"/>
          </w:tcPr>
          <w:p w:rsidR="00A07F0F" w:rsidRPr="000930B1" w:rsidRDefault="00A07F0F" w:rsidP="00571148">
            <w:pPr>
              <w:spacing w:after="0"/>
              <w:contextualSpacing/>
              <w:rPr>
                <w:rFonts w:eastAsia="Times New Roman" w:cs="Arial"/>
                <w:bCs w:val="0"/>
                <w:sz w:val="20"/>
                <w:szCs w:val="20"/>
                <w:lang w:val="en-US"/>
              </w:rPr>
            </w:pPr>
            <w:r w:rsidRPr="000930B1">
              <w:rPr>
                <w:rFonts w:eastAsia="Times New Roman" w:cs="Arial"/>
                <w:bCs w:val="0"/>
                <w:sz w:val="20"/>
                <w:szCs w:val="20"/>
                <w:lang w:val="en-US"/>
              </w:rPr>
              <w:t>No</w:t>
            </w:r>
          </w:p>
        </w:tc>
        <w:tc>
          <w:tcPr>
            <w:tcW w:w="691" w:type="dxa"/>
            <w:vAlign w:val="center"/>
          </w:tcPr>
          <w:p w:rsidR="00A07F0F" w:rsidRPr="000930B1" w:rsidRDefault="00A07F0F" w:rsidP="00571148">
            <w:pPr>
              <w:spacing w:after="0"/>
              <w:ind w:left="-524" w:firstLine="524"/>
              <w:contextualSpacing/>
              <w:rPr>
                <w:rFonts w:eastAsia="Times New Roman" w:cs="Arial"/>
                <w:bCs w:val="0"/>
                <w:sz w:val="20"/>
                <w:szCs w:val="20"/>
                <w:lang w:val="en-US"/>
              </w:rPr>
            </w:pPr>
            <w:r w:rsidRPr="000930B1">
              <w:rPr>
                <w:rFonts w:eastAsia="Times New Roman" w:cs="Arial"/>
                <w:bCs w:val="0"/>
                <w:sz w:val="20"/>
                <w:szCs w:val="20"/>
                <w:lang w:val="en-US"/>
              </w:rPr>
              <w:t>State</w:t>
            </w:r>
          </w:p>
        </w:tc>
        <w:tc>
          <w:tcPr>
            <w:tcW w:w="5110" w:type="dxa"/>
            <w:noWrap/>
            <w:vAlign w:val="center"/>
          </w:tcPr>
          <w:p w:rsidR="00A07F0F" w:rsidRPr="00C473C3" w:rsidRDefault="00A07F0F" w:rsidP="00571148">
            <w:pPr>
              <w:spacing w:after="0"/>
              <w:contextualSpacing/>
              <w:rPr>
                <w:rFonts w:eastAsia="Times New Roman" w:cs="Arial"/>
                <w:b w:val="0"/>
                <w:bCs w:val="0"/>
                <w:sz w:val="20"/>
                <w:szCs w:val="20"/>
                <w:lang w:val="en-US"/>
              </w:rPr>
            </w:pPr>
            <w:r w:rsidRPr="00C473C3">
              <w:rPr>
                <w:rFonts w:eastAsia="Times New Roman" w:cs="Arial"/>
                <w:bCs w:val="0"/>
                <w:sz w:val="20"/>
                <w:szCs w:val="20"/>
                <w:lang w:val="en-US"/>
              </w:rPr>
              <w:t>Residential Aged Care Facility</w:t>
            </w:r>
          </w:p>
        </w:tc>
        <w:tc>
          <w:tcPr>
            <w:tcW w:w="1006" w:type="dxa"/>
            <w:noWrap/>
            <w:vAlign w:val="center"/>
          </w:tcPr>
          <w:p w:rsidR="00A07F0F" w:rsidRPr="00C473C3" w:rsidRDefault="00A07F0F" w:rsidP="00571148">
            <w:pPr>
              <w:spacing w:after="0"/>
              <w:contextualSpacing/>
              <w:rPr>
                <w:rFonts w:eastAsia="Times New Roman" w:cs="Arial"/>
                <w:b w:val="0"/>
                <w:bCs w:val="0"/>
                <w:sz w:val="20"/>
                <w:szCs w:val="20"/>
                <w:lang w:val="en-US"/>
              </w:rPr>
            </w:pPr>
            <w:r w:rsidRPr="00C473C3">
              <w:rPr>
                <w:rFonts w:eastAsia="Times New Roman" w:cs="Arial"/>
                <w:bCs w:val="0"/>
                <w:sz w:val="20"/>
                <w:szCs w:val="20"/>
                <w:lang w:val="en-US"/>
              </w:rPr>
              <w:t xml:space="preserve">Total </w:t>
            </w:r>
            <w:r w:rsidRPr="00C473C3">
              <w:rPr>
                <w:rFonts w:eastAsia="Times New Roman" w:cs="Arial"/>
                <w:bCs w:val="0"/>
                <w:sz w:val="20"/>
                <w:szCs w:val="20"/>
                <w:lang w:val="en-US"/>
              </w:rPr>
              <w:br/>
              <w:t>cases</w:t>
            </w:r>
          </w:p>
        </w:tc>
        <w:tc>
          <w:tcPr>
            <w:tcW w:w="1061" w:type="dxa"/>
            <w:noWrap/>
            <w:vAlign w:val="center"/>
          </w:tcPr>
          <w:p w:rsidR="00A07F0F" w:rsidRPr="00C473C3" w:rsidRDefault="00F45666" w:rsidP="00571148">
            <w:pPr>
              <w:spacing w:after="0"/>
              <w:contextualSpacing/>
              <w:rPr>
                <w:rFonts w:eastAsia="Times New Roman" w:cs="Arial"/>
                <w:b w:val="0"/>
                <w:bCs w:val="0"/>
                <w:sz w:val="20"/>
                <w:szCs w:val="20"/>
                <w:lang w:val="en-US"/>
              </w:rPr>
            </w:pPr>
            <w:r>
              <w:rPr>
                <w:rFonts w:eastAsia="Times New Roman" w:cs="Arial"/>
                <w:bCs w:val="0"/>
                <w:sz w:val="20"/>
                <w:szCs w:val="20"/>
                <w:lang w:val="en-US"/>
              </w:rPr>
              <w:t>Resident</w:t>
            </w:r>
            <w:r w:rsidR="00A07F0F" w:rsidRPr="00C473C3">
              <w:rPr>
                <w:rFonts w:eastAsia="Times New Roman" w:cs="Arial"/>
                <w:bCs w:val="0"/>
                <w:sz w:val="20"/>
                <w:szCs w:val="20"/>
                <w:lang w:val="en-US"/>
              </w:rPr>
              <w:br/>
              <w:t>total</w:t>
            </w:r>
          </w:p>
        </w:tc>
        <w:tc>
          <w:tcPr>
            <w:tcW w:w="1222" w:type="dxa"/>
            <w:vAlign w:val="center"/>
          </w:tcPr>
          <w:p w:rsidR="00A07F0F" w:rsidRPr="00C473C3" w:rsidRDefault="00A07F0F" w:rsidP="00571148">
            <w:pPr>
              <w:spacing w:after="0"/>
              <w:contextualSpacing/>
              <w:rPr>
                <w:rFonts w:eastAsia="Times New Roman" w:cs="Arial"/>
                <w:b w:val="0"/>
                <w:bCs w:val="0"/>
                <w:sz w:val="20"/>
                <w:szCs w:val="20"/>
                <w:lang w:val="en-US"/>
              </w:rPr>
            </w:pPr>
            <w:r w:rsidRPr="00C473C3">
              <w:rPr>
                <w:rFonts w:eastAsia="Times New Roman" w:cs="Arial"/>
                <w:bCs w:val="0"/>
                <w:sz w:val="20"/>
                <w:szCs w:val="20"/>
                <w:lang w:val="en-US"/>
              </w:rPr>
              <w:t>Resident resolved</w:t>
            </w:r>
          </w:p>
        </w:tc>
        <w:tc>
          <w:tcPr>
            <w:tcW w:w="1148" w:type="dxa"/>
            <w:noWrap/>
            <w:vAlign w:val="center"/>
          </w:tcPr>
          <w:p w:rsidR="00A07F0F" w:rsidRPr="00C473C3" w:rsidRDefault="00A07F0F" w:rsidP="00571148">
            <w:pPr>
              <w:spacing w:after="0"/>
              <w:contextualSpacing/>
              <w:rPr>
                <w:rFonts w:eastAsia="Times New Roman" w:cs="Arial"/>
                <w:b w:val="0"/>
                <w:bCs w:val="0"/>
                <w:sz w:val="20"/>
                <w:szCs w:val="20"/>
                <w:lang w:val="en-US"/>
              </w:rPr>
            </w:pPr>
            <w:r w:rsidRPr="00C473C3">
              <w:rPr>
                <w:rFonts w:eastAsia="Times New Roman" w:cs="Arial"/>
                <w:bCs w:val="0"/>
                <w:sz w:val="20"/>
                <w:szCs w:val="20"/>
                <w:lang w:val="en-US"/>
              </w:rPr>
              <w:t xml:space="preserve">Staff </w:t>
            </w:r>
            <w:r w:rsidRPr="00C473C3">
              <w:rPr>
                <w:rFonts w:eastAsia="Times New Roman" w:cs="Arial"/>
                <w:bCs w:val="0"/>
                <w:sz w:val="20"/>
                <w:szCs w:val="20"/>
                <w:lang w:val="en-US"/>
              </w:rPr>
              <w:br/>
              <w:t>total</w:t>
            </w:r>
          </w:p>
        </w:tc>
        <w:tc>
          <w:tcPr>
            <w:tcW w:w="1124" w:type="dxa"/>
            <w:vAlign w:val="center"/>
          </w:tcPr>
          <w:p w:rsidR="00A07F0F" w:rsidRPr="00C473C3" w:rsidRDefault="00A07F0F" w:rsidP="00571148">
            <w:pPr>
              <w:spacing w:after="0"/>
              <w:contextualSpacing/>
              <w:rPr>
                <w:rFonts w:eastAsia="Times New Roman" w:cs="Arial"/>
                <w:b w:val="0"/>
                <w:bCs w:val="0"/>
                <w:sz w:val="20"/>
                <w:szCs w:val="20"/>
                <w:lang w:val="en-US"/>
              </w:rPr>
            </w:pPr>
            <w:r w:rsidRPr="00C473C3">
              <w:rPr>
                <w:rFonts w:eastAsia="Times New Roman" w:cs="Arial"/>
                <w:bCs w:val="0"/>
                <w:sz w:val="20"/>
                <w:szCs w:val="20"/>
                <w:lang w:val="en-US"/>
              </w:rPr>
              <w:t>Staff resolved</w:t>
            </w:r>
          </w:p>
        </w:tc>
        <w:tc>
          <w:tcPr>
            <w:tcW w:w="1323" w:type="dxa"/>
            <w:noWrap/>
            <w:vAlign w:val="center"/>
          </w:tcPr>
          <w:p w:rsidR="00A07F0F" w:rsidRPr="00C473C3" w:rsidRDefault="00A07F0F" w:rsidP="00571148">
            <w:pPr>
              <w:spacing w:after="0"/>
              <w:contextualSpacing/>
              <w:rPr>
                <w:rFonts w:eastAsia="Times New Roman" w:cs="Arial"/>
                <w:b w:val="0"/>
                <w:bCs w:val="0"/>
                <w:sz w:val="20"/>
                <w:szCs w:val="20"/>
                <w:lang w:val="en-US"/>
              </w:rPr>
            </w:pPr>
            <w:r w:rsidRPr="00C473C3">
              <w:rPr>
                <w:rFonts w:eastAsia="Times New Roman" w:cs="Arial"/>
                <w:bCs w:val="0"/>
                <w:sz w:val="20"/>
                <w:szCs w:val="20"/>
                <w:lang w:val="en-US"/>
              </w:rPr>
              <w:t>Resident deaths</w:t>
            </w:r>
            <w:r>
              <w:rPr>
                <w:rStyle w:val="FootnoteReference"/>
                <w:rFonts w:eastAsia="Times New Roman" w:cs="Arial"/>
                <w:bCs w:val="0"/>
                <w:sz w:val="20"/>
                <w:szCs w:val="20"/>
                <w:lang w:val="en-US"/>
              </w:rPr>
              <w:footnoteReference w:id="1"/>
            </w:r>
          </w:p>
        </w:tc>
        <w:tc>
          <w:tcPr>
            <w:tcW w:w="1106" w:type="dxa"/>
            <w:vAlign w:val="center"/>
          </w:tcPr>
          <w:p w:rsidR="00A07F0F" w:rsidRPr="00C473C3" w:rsidRDefault="00A07F0F" w:rsidP="00571148">
            <w:pPr>
              <w:spacing w:after="0"/>
              <w:contextualSpacing/>
              <w:rPr>
                <w:rFonts w:eastAsia="Times New Roman" w:cs="Arial"/>
                <w:b w:val="0"/>
                <w:bCs w:val="0"/>
                <w:sz w:val="20"/>
                <w:szCs w:val="20"/>
                <w:lang w:val="en-US"/>
              </w:rPr>
            </w:pPr>
            <w:r w:rsidRPr="00C473C3">
              <w:rPr>
                <w:rFonts w:eastAsia="Times New Roman" w:cs="Arial"/>
                <w:bCs w:val="0"/>
                <w:sz w:val="20"/>
                <w:szCs w:val="20"/>
                <w:lang w:val="en-US"/>
              </w:rPr>
              <w:t>Resolved (Y/N)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A07F0F"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NSW</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Dorothy Henderson Lodge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17</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6</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A07F0F"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2</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NSW</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Newmarch House Aged Care Facility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71</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37</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17</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34</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34</w:t>
            </w:r>
          </w:p>
        </w:tc>
        <w:tc>
          <w:tcPr>
            <w:tcW w:w="1323" w:type="dxa"/>
            <w:noWrap/>
          </w:tcPr>
          <w:p w:rsidR="00A07F0F" w:rsidRPr="00D47242" w:rsidRDefault="00A07F0F" w:rsidP="00A07F0F">
            <w:pPr>
              <w:spacing w:after="0"/>
              <w:contextualSpacing/>
              <w:jc w:val="center"/>
              <w:rPr>
                <w:rFonts w:cs="Arial"/>
                <w:sz w:val="20"/>
                <w:szCs w:val="20"/>
              </w:rPr>
            </w:pPr>
            <w:r>
              <w:rPr>
                <w:rFonts w:cs="Arial"/>
                <w:sz w:val="20"/>
                <w:szCs w:val="20"/>
              </w:rPr>
              <w:t>19</w:t>
            </w:r>
            <w:r>
              <w:rPr>
                <w:rStyle w:val="FootnoteReference"/>
                <w:rFonts w:cs="Arial"/>
                <w:sz w:val="20"/>
                <w:szCs w:val="20"/>
              </w:rPr>
              <w:footnoteReference w:id="2"/>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A07F0F"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3</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NSW</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Opal Aged Care, Bankstown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6</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75051D"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4</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NSW</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Storm Village, Anglican Care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75051D"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5</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TAS</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Melaleuca Home for the Aged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75051D"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6</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Arcare Burnside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75051D"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7</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Arcare Craigieburn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81</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37</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22</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44</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44</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14</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75051D"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8</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Arcare Maidstone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75051D" w:rsidP="0075051D">
            <w:pPr>
              <w:spacing w:after="0"/>
              <w:contextualSpacing/>
              <w:rPr>
                <w:rFonts w:eastAsia="Times New Roman" w:cs="Arial"/>
                <w:color w:val="000000"/>
                <w:sz w:val="20"/>
                <w:szCs w:val="20"/>
                <w:lang w:val="en-US"/>
              </w:rPr>
            </w:pPr>
            <w:r>
              <w:rPr>
                <w:rFonts w:eastAsia="Times New Roman" w:cs="Arial"/>
                <w:color w:val="000000"/>
                <w:sz w:val="20"/>
                <w:szCs w:val="20"/>
                <w:lang w:val="en-US"/>
              </w:rPr>
              <w:t>9</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Arcare Sydenham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46</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25</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18</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A07F0F" w:rsidP="0075051D">
            <w:pPr>
              <w:spacing w:after="0"/>
              <w:contextualSpacing/>
              <w:rPr>
                <w:rFonts w:eastAsia="Times New Roman" w:cs="Arial"/>
                <w:color w:val="000000"/>
                <w:sz w:val="20"/>
                <w:szCs w:val="20"/>
                <w:lang w:val="en-US"/>
              </w:rPr>
            </w:pPr>
            <w:r>
              <w:rPr>
                <w:rFonts w:eastAsia="Times New Roman" w:cs="Arial"/>
                <w:color w:val="000000"/>
                <w:sz w:val="20"/>
                <w:szCs w:val="20"/>
                <w:lang w:val="en-US"/>
              </w:rPr>
              <w:t>1</w:t>
            </w:r>
            <w:r w:rsidR="0075051D">
              <w:rPr>
                <w:rFonts w:eastAsia="Times New Roman" w:cs="Arial"/>
                <w:color w:val="000000"/>
                <w:sz w:val="20"/>
                <w:szCs w:val="20"/>
                <w:lang w:val="en-US"/>
              </w:rPr>
              <w:t>0</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Assisi Aged Care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75051D"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11</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Aurrum Plenty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82</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47</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32</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35</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35</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13</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75051D"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12</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Aurrum Reservoir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13</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Avonlea Grange Hostel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14</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Baptcare Brookview Community Westmeadows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15</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9</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6</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15</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Baptcare Strathalan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16</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Baptcare The Orchards - Doncaster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17</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Baptcare Wyndham Lodge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217</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99</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53</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118</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97</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18</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Benetas St Georges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65</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31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17</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34</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34</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12</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19</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Bill Crawford Lodge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20</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BlueCross Autumdale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54</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24</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30</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25</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13</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21</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Bluecross Baradine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22</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hideMark/>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BlueCross Chelsea Manor </w:t>
            </w:r>
          </w:p>
        </w:tc>
        <w:tc>
          <w:tcPr>
            <w:tcW w:w="1006"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061"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323" w:type="dxa"/>
            <w:noWrap/>
            <w:hideMark/>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23</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Bluecross Ivanhoe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24</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Bluecross Riverlea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25</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Bluecross Silverwood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26</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BlueCross The Boulevard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69</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36</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25</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11</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27</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Boyne Russell Nursing Home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28</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Bupa Edithvale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76</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44</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25</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17</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29</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Bupa Greensborough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30</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Bupa Sunshine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31</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Bupa Templestowe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8</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32</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Bupa Traralgon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19</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7</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11</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33</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BUPA Woodend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34</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Campbell Place Aged Care Facility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35</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Chomley House Hostel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36</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Churches of Christ Care Arcadia Aged Care Service Essendon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19</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9</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10</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6</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37</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Coppin Centre Melbourne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38</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Corpus Christi Aged Care Residence - Villa Maria Catholic Homes</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39</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Craigcare Moonee Ponds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40</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Craigcare Pascoe Vale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91</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49</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19</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34</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14</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41</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Cumberland Manor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107</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53</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34</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54</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51</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42</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Doutta Galla Footscray 2.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56</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23</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26</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25</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7</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43</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Doutta Galla Lynch's Bridge</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44</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Doutta Galla Woornack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18</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15</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45</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Doutta Galla Yarraville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22</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41</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41</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16</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46</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Edenvale Manor Aged Care Facility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47</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Elly Kay ACF Mordialloc - BlueCross</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48</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Embracia in Reservoir VIC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49</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Embracia Moonee Valley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14</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9</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18</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17</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50</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Emmavale Gardens - Menarock Life Lower Templestowe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51</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Epping Gardens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187</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102</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55</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85</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85</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36</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52</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Essendon Aged Care - Menarock Life</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47</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27</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26</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7</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53</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Estia Health Ardeer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134</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32</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84</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83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17</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54</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Estia Health Glen Waverley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7</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55</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Estia Health Heidelberg West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94</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29</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19</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65</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64</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56</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Estia Health Keilor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57</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Estia Health Keysborough</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20</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9</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58</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Estia Health South Morang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59</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Florence Aged Care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46</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28</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15</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18</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17</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7</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60</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Fronditha Thalpori Aged Care Services - St Albans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61</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Glendale Aged Care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87</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45</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26</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42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16</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62</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Glenlyn Aged Care Facility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63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16</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21</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63</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Grace of Mary Greek Cypriot Elderly Hostel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55</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22</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31</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64</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Grant Lodge Aged Care Facility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65</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Gregory Lodge - Royal Freemasons</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65</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38</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23</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27</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25</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14</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66</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Hammond Care Caulfield Village Aged Care Facility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67</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Holloway Aged Care Services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68</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James Barker House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69</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Japara Central Park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39</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18</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21</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18</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70</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Japara Elanora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60</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18</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29</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71</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Japara Goonawarra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99</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53</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32</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46</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43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17</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A07F0F" w:rsidP="00A07F0F">
            <w:pPr>
              <w:spacing w:after="0"/>
              <w:contextualSpacing/>
              <w:rPr>
                <w:rFonts w:eastAsia="Times New Roman" w:cs="Arial"/>
                <w:color w:val="000000"/>
                <w:sz w:val="20"/>
                <w:szCs w:val="20"/>
                <w:lang w:val="en-US"/>
              </w:rPr>
            </w:pPr>
            <w:r w:rsidRPr="00D47242">
              <w:rPr>
                <w:rFonts w:eastAsia="Times New Roman" w:cs="Arial"/>
                <w:color w:val="000000"/>
                <w:sz w:val="20"/>
                <w:szCs w:val="20"/>
                <w:lang w:val="en-US"/>
              </w:rPr>
              <w:t>7</w:t>
            </w:r>
            <w:r w:rsidR="00542904">
              <w:rPr>
                <w:rFonts w:eastAsia="Times New Roman" w:cs="Arial"/>
                <w:color w:val="000000"/>
                <w:sz w:val="20"/>
                <w:szCs w:val="20"/>
                <w:lang w:val="en-US"/>
              </w:rPr>
              <w:t>2</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Japara Millward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36</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19</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15</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17</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17</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73</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Japara The Regent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17</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21</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18</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74</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Kalyna Care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100</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58</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6</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36</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24</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75</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Kirkbrae Presbytarian Homes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115</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61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40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54</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54</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76</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Liscombe House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77</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Little Sisters of the Poor, Northcote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78</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Lynden Aged Care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79</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F45666" w:rsidP="00A07F0F">
            <w:pPr>
              <w:spacing w:after="0"/>
              <w:contextualSpacing/>
              <w:rPr>
                <w:rFonts w:cs="Arial"/>
                <w:color w:val="000000"/>
                <w:sz w:val="20"/>
                <w:szCs w:val="20"/>
              </w:rPr>
            </w:pPr>
            <w:r>
              <w:rPr>
                <w:rFonts w:cs="Arial"/>
                <w:color w:val="000000"/>
                <w:sz w:val="20"/>
                <w:szCs w:val="20"/>
              </w:rPr>
              <w:t>Maculata Place Shepparton Vil</w:t>
            </w:r>
            <w:r w:rsidRPr="00D47242">
              <w:rPr>
                <w:rFonts w:cs="Arial"/>
                <w:color w:val="000000"/>
                <w:sz w:val="20"/>
                <w:szCs w:val="20"/>
              </w:rPr>
              <w:t>lages</w:t>
            </w:r>
            <w:r w:rsidR="00A07F0F" w:rsidRPr="00D47242">
              <w:rPr>
                <w:rFonts w:cs="Arial"/>
                <w:color w:val="000000"/>
                <w:sz w:val="20"/>
                <w:szCs w:val="20"/>
              </w:rPr>
              <w:t xml:space="preserv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80</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McGregor Gardens Aged Care - Menarock Life</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81</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Mecwacare John Atchison Centre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81</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44</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37</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36</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18</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82</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Mercy Place Dandenong</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21</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13</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9</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8</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83</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Mercy Place Montrose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84</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Mercy Place Parkville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94</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57</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37</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29</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15</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85</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Mercy Place Wyndham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86</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Montefiore Homes Community Residence - Jewish Care Hannah and Daryl Cohen Centre Windsor Aged Care Facility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66</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33</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30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29</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87</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Opal Hobsons Bay Altona North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14</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88</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Opal South Valley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56</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32</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24</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24</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80</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Outlook Gardens Aged Care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99</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25</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58</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57</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90</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P.S. Hobson Nursing Home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91</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Point Cook Manor Aged Care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92</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Princeton View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68</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28</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40</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93</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Rathdowne Place Aged Care, Carlton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9</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8</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94</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Regis Brighton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67</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25</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16</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41</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9</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95</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Regis Cranbourne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96</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Regis Fawkner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97</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Regis Macleod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98</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Riddell Gardens, Sunbury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99</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Rosehill Aged Care - Menarock Life</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81</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33</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31</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29</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16</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A07F0F" w:rsidP="00542904">
            <w:pPr>
              <w:spacing w:after="0"/>
              <w:contextualSpacing/>
              <w:rPr>
                <w:rFonts w:eastAsia="Times New Roman" w:cs="Arial"/>
                <w:color w:val="000000"/>
                <w:sz w:val="20"/>
                <w:szCs w:val="20"/>
                <w:lang w:val="en-US"/>
              </w:rPr>
            </w:pPr>
            <w:r>
              <w:rPr>
                <w:rFonts w:eastAsia="Times New Roman" w:cs="Arial"/>
                <w:color w:val="000000"/>
                <w:sz w:val="20"/>
                <w:szCs w:val="20"/>
                <w:lang w:val="en-US"/>
              </w:rPr>
              <w:t>10</w:t>
            </w:r>
            <w:r w:rsidR="00542904">
              <w:rPr>
                <w:rFonts w:eastAsia="Times New Roman" w:cs="Arial"/>
                <w:color w:val="000000"/>
                <w:sz w:val="20"/>
                <w:szCs w:val="20"/>
                <w:lang w:val="en-US"/>
              </w:rPr>
              <w:t>0</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Royal Freemasons - Monash Gardens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101</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Royal Freemasons Bacchus Marsh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102</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Ruckers Hill - BlueCross</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104</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48</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7</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56</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53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11</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103</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Sheriden Aged Care (Kyabram District Health Service)</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104</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St Basil's Home for the Aged in Victoria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183</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92</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39</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91</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90</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44</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105</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St Vincent Care Services Eltham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106</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Sutton Park Assisted Aged Care</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74</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46</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28</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19</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7</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107</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Talbot Place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108</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Twin Parks Aged Care  - Reservoir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125</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79</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41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46</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42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21</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109</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Uniting Agewell Box Hill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110</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Uniting AgeWell Kingsville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111</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Villa Maria Catholic Homes Berwick Aged Care Residence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8</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Y</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112</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Villa Maria Catholic Homes St Bernadette's Aged Care Residence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16</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113</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Village Glen Aged Care Residences - Mornington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40</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21</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16</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19</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18</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5</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114</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 xml:space="preserve">Westernport Nursing Home </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2</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0</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r w:rsidR="00A07F0F" w:rsidRPr="00D47242" w:rsidTr="000930B1">
        <w:trPr>
          <w:cnfStyle w:val="000000100000" w:firstRow="0" w:lastRow="0" w:firstColumn="0" w:lastColumn="0" w:oddVBand="0" w:evenVBand="0" w:oddHBand="1" w:evenHBand="0" w:firstRowFirstColumn="0" w:firstRowLastColumn="0" w:lastRowFirstColumn="0" w:lastRowLastColumn="0"/>
          <w:trHeight w:val="260"/>
        </w:trPr>
        <w:tc>
          <w:tcPr>
            <w:tcW w:w="550" w:type="dxa"/>
          </w:tcPr>
          <w:p w:rsidR="00A07F0F" w:rsidRPr="00D47242" w:rsidRDefault="00542904" w:rsidP="00A07F0F">
            <w:pPr>
              <w:spacing w:after="0"/>
              <w:contextualSpacing/>
              <w:rPr>
                <w:rFonts w:eastAsia="Times New Roman" w:cs="Arial"/>
                <w:color w:val="000000"/>
                <w:sz w:val="20"/>
                <w:szCs w:val="20"/>
                <w:lang w:val="en-US"/>
              </w:rPr>
            </w:pPr>
            <w:r>
              <w:rPr>
                <w:rFonts w:eastAsia="Times New Roman" w:cs="Arial"/>
                <w:color w:val="000000"/>
                <w:sz w:val="20"/>
                <w:szCs w:val="20"/>
                <w:lang w:val="en-US"/>
              </w:rPr>
              <w:t>115</w:t>
            </w:r>
          </w:p>
        </w:tc>
        <w:tc>
          <w:tcPr>
            <w:tcW w:w="691" w:type="dxa"/>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VIC</w:t>
            </w:r>
          </w:p>
        </w:tc>
        <w:tc>
          <w:tcPr>
            <w:tcW w:w="5110" w:type="dxa"/>
            <w:noWrap/>
          </w:tcPr>
          <w:p w:rsidR="00A07F0F" w:rsidRPr="00D47242" w:rsidRDefault="00A07F0F" w:rsidP="00A07F0F">
            <w:pPr>
              <w:spacing w:after="0"/>
              <w:contextualSpacing/>
              <w:rPr>
                <w:rFonts w:cs="Arial"/>
                <w:color w:val="000000"/>
                <w:sz w:val="20"/>
                <w:szCs w:val="20"/>
              </w:rPr>
            </w:pPr>
            <w:r w:rsidRPr="00D47242">
              <w:rPr>
                <w:rFonts w:cs="Arial"/>
                <w:color w:val="000000"/>
                <w:sz w:val="20"/>
                <w:szCs w:val="20"/>
              </w:rPr>
              <w:t>Westgarth - BlueCross</w:t>
            </w:r>
          </w:p>
        </w:tc>
        <w:tc>
          <w:tcPr>
            <w:tcW w:w="1006"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31</w:t>
            </w:r>
          </w:p>
        </w:tc>
        <w:tc>
          <w:tcPr>
            <w:tcW w:w="1061"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14</w:t>
            </w:r>
          </w:p>
        </w:tc>
        <w:tc>
          <w:tcPr>
            <w:tcW w:w="1222" w:type="dxa"/>
          </w:tcPr>
          <w:p w:rsidR="00A07F0F" w:rsidRPr="00D47242" w:rsidRDefault="00A07F0F" w:rsidP="00A07F0F">
            <w:pPr>
              <w:spacing w:after="0"/>
              <w:contextualSpacing/>
              <w:jc w:val="center"/>
              <w:rPr>
                <w:rFonts w:cs="Arial"/>
                <w:sz w:val="20"/>
                <w:szCs w:val="20"/>
              </w:rPr>
            </w:pPr>
            <w:r w:rsidRPr="00D47242">
              <w:rPr>
                <w:rFonts w:cs="Arial"/>
                <w:sz w:val="20"/>
                <w:szCs w:val="20"/>
              </w:rPr>
              <w:t>7</w:t>
            </w:r>
          </w:p>
        </w:tc>
        <w:tc>
          <w:tcPr>
            <w:tcW w:w="1148"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17</w:t>
            </w:r>
          </w:p>
        </w:tc>
        <w:tc>
          <w:tcPr>
            <w:tcW w:w="1124" w:type="dxa"/>
          </w:tcPr>
          <w:p w:rsidR="00A07F0F" w:rsidRPr="00D47242" w:rsidRDefault="00A07F0F" w:rsidP="00A07F0F">
            <w:pPr>
              <w:spacing w:after="0"/>
              <w:contextualSpacing/>
              <w:jc w:val="center"/>
              <w:rPr>
                <w:rFonts w:cs="Arial"/>
                <w:sz w:val="20"/>
                <w:szCs w:val="20"/>
              </w:rPr>
            </w:pPr>
            <w:r w:rsidRPr="00D47242">
              <w:rPr>
                <w:rFonts w:cs="Arial"/>
                <w:sz w:val="20"/>
                <w:szCs w:val="20"/>
              </w:rPr>
              <w:t>15</w:t>
            </w:r>
          </w:p>
        </w:tc>
        <w:tc>
          <w:tcPr>
            <w:tcW w:w="1323" w:type="dxa"/>
            <w:noWrap/>
          </w:tcPr>
          <w:p w:rsidR="00A07F0F" w:rsidRPr="00D47242" w:rsidRDefault="00A07F0F" w:rsidP="00A07F0F">
            <w:pPr>
              <w:spacing w:after="0"/>
              <w:contextualSpacing/>
              <w:jc w:val="center"/>
              <w:rPr>
                <w:rFonts w:cs="Arial"/>
                <w:sz w:val="20"/>
                <w:szCs w:val="20"/>
              </w:rPr>
            </w:pPr>
            <w:r w:rsidRPr="00D47242">
              <w:rPr>
                <w:rFonts w:cs="Arial"/>
                <w:sz w:val="20"/>
                <w:szCs w:val="20"/>
              </w:rPr>
              <w:t>6</w:t>
            </w:r>
          </w:p>
        </w:tc>
        <w:tc>
          <w:tcPr>
            <w:tcW w:w="1106" w:type="dxa"/>
          </w:tcPr>
          <w:p w:rsidR="00A07F0F" w:rsidRPr="00D47242" w:rsidRDefault="00A07F0F" w:rsidP="00A07F0F">
            <w:pPr>
              <w:spacing w:after="0"/>
              <w:contextualSpacing/>
              <w:jc w:val="center"/>
              <w:rPr>
                <w:rFonts w:cs="Arial"/>
                <w:sz w:val="20"/>
                <w:szCs w:val="20"/>
              </w:rPr>
            </w:pPr>
            <w:r w:rsidRPr="00D47242">
              <w:rPr>
                <w:rFonts w:cs="Arial"/>
                <w:sz w:val="20"/>
                <w:szCs w:val="20"/>
              </w:rPr>
              <w:t>N</w:t>
            </w:r>
          </w:p>
        </w:tc>
      </w:tr>
    </w:tbl>
    <w:p w:rsidR="00571148" w:rsidRDefault="00571148" w:rsidP="00775DD0">
      <w:pPr>
        <w:spacing w:after="0" w:line="240" w:lineRule="auto"/>
        <w:ind w:left="-426"/>
      </w:pPr>
    </w:p>
    <w:p w:rsidR="00571148" w:rsidRDefault="00571148" w:rsidP="00775DD0">
      <w:pPr>
        <w:spacing w:after="0" w:line="240" w:lineRule="auto"/>
        <w:ind w:left="-426"/>
      </w:pPr>
    </w:p>
    <w:p w:rsidR="00571148" w:rsidRPr="00710632" w:rsidRDefault="00571148" w:rsidP="00775DD0">
      <w:pPr>
        <w:spacing w:after="0" w:line="240" w:lineRule="auto"/>
        <w:ind w:left="-426"/>
      </w:pPr>
    </w:p>
    <w:p w:rsidR="00663A2A" w:rsidRPr="00A14DB4" w:rsidRDefault="00663A2A" w:rsidP="00062CA1">
      <w:pPr>
        <w:spacing w:after="0" w:line="240" w:lineRule="auto"/>
        <w:rPr>
          <w:b/>
        </w:rPr>
      </w:pPr>
    </w:p>
    <w:sectPr w:rsidR="00663A2A" w:rsidRPr="00A14DB4" w:rsidSect="00710632">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5CA" w:rsidRDefault="00D075CA" w:rsidP="00D159B7">
      <w:pPr>
        <w:spacing w:after="0" w:line="240" w:lineRule="auto"/>
      </w:pPr>
      <w:r>
        <w:separator/>
      </w:r>
    </w:p>
  </w:endnote>
  <w:endnote w:type="continuationSeparator" w:id="0">
    <w:p w:rsidR="00D075CA" w:rsidRDefault="00D075CA" w:rsidP="00D1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0930B1" w:rsidRDefault="000930B1">
        <w:pPr>
          <w:pStyle w:val="Footer"/>
          <w:jc w:val="center"/>
        </w:pPr>
        <w:r>
          <w:fldChar w:fldCharType="begin"/>
        </w:r>
        <w:r>
          <w:instrText xml:space="preserve"> PAGE   \* MERGEFORMAT </w:instrText>
        </w:r>
        <w:r>
          <w:fldChar w:fldCharType="separate"/>
        </w:r>
        <w:r w:rsidR="00320A53">
          <w:rPr>
            <w:noProof/>
          </w:rPr>
          <w:t>7</w:t>
        </w:r>
        <w:r>
          <w:rPr>
            <w:noProof/>
          </w:rPr>
          <w:fldChar w:fldCharType="end"/>
        </w:r>
      </w:p>
    </w:sdtContent>
  </w:sdt>
  <w:p w:rsidR="000930B1" w:rsidRDefault="00093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5CA" w:rsidRDefault="00D075CA" w:rsidP="00D159B7">
      <w:pPr>
        <w:spacing w:after="0" w:line="240" w:lineRule="auto"/>
      </w:pPr>
      <w:r>
        <w:separator/>
      </w:r>
    </w:p>
  </w:footnote>
  <w:footnote w:type="continuationSeparator" w:id="0">
    <w:p w:rsidR="00D075CA" w:rsidRDefault="00D075CA" w:rsidP="00D159B7">
      <w:pPr>
        <w:spacing w:after="0" w:line="240" w:lineRule="auto"/>
      </w:pPr>
      <w:r>
        <w:continuationSeparator/>
      </w:r>
    </w:p>
  </w:footnote>
  <w:footnote w:id="1">
    <w:p w:rsidR="000930B1" w:rsidRDefault="000930B1">
      <w:pPr>
        <w:pStyle w:val="FootnoteText"/>
      </w:pPr>
      <w:r>
        <w:rPr>
          <w:rStyle w:val="FootnoteReference"/>
        </w:rPr>
        <w:footnoteRef/>
      </w:r>
      <w:r>
        <w:t xml:space="preserve"> A death is reported when a person with COVID-19 dies, irrespective of the cause of death</w:t>
      </w:r>
    </w:p>
  </w:footnote>
  <w:footnote w:id="2">
    <w:p w:rsidR="000930B1" w:rsidRDefault="000930B1">
      <w:pPr>
        <w:pStyle w:val="FootnoteText"/>
      </w:pPr>
      <w:r>
        <w:rPr>
          <w:rStyle w:val="FootnoteReference"/>
        </w:rPr>
        <w:footnoteRef/>
      </w:r>
      <w:r>
        <w:t xml:space="preserve"> In respect to Newmarch, the 19 deaths includes 2 people who died with COVID-19 but were considered to have passed away from other causes.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B1" w:rsidRDefault="000930B1">
    <w:pPr>
      <w:pStyle w:val="Header"/>
    </w:pPr>
    <w:r>
      <w:rPr>
        <w:noProof/>
        <w:lang w:eastAsia="en-AU"/>
      </w:rPr>
      <w:drawing>
        <wp:anchor distT="0" distB="0" distL="114300" distR="114300" simplePos="0" relativeHeight="251659264" behindDoc="1" locked="0" layoutInCell="1" allowOverlap="1" wp14:anchorId="6C589658" wp14:editId="38140A64">
          <wp:simplePos x="914400" y="447675"/>
          <wp:positionH relativeFrom="page">
            <wp:align>left</wp:align>
          </wp:positionH>
          <wp:positionV relativeFrom="page">
            <wp:align>top</wp:align>
          </wp:positionV>
          <wp:extent cx="7542000" cy="10666800"/>
          <wp:effectExtent l="0" t="0" r="190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B1" w:rsidRDefault="000930B1">
    <w:pPr>
      <w:pStyle w:val="Header"/>
    </w:pPr>
    <w:r>
      <w:rPr>
        <w:noProof/>
        <w:lang w:eastAsia="en-AU"/>
      </w:rPr>
      <w:drawing>
        <wp:anchor distT="0" distB="0" distL="114300" distR="114300" simplePos="0" relativeHeight="251658240" behindDoc="1" locked="0" layoutInCell="1" allowOverlap="1" wp14:anchorId="46E2055A" wp14:editId="280D66ED">
          <wp:simplePos x="0" y="0"/>
          <wp:positionH relativeFrom="column">
            <wp:posOffset>-923925</wp:posOffset>
          </wp:positionH>
          <wp:positionV relativeFrom="paragraph">
            <wp:posOffset>-449580</wp:posOffset>
          </wp:positionV>
          <wp:extent cx="7560000" cy="106925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B1" w:rsidRDefault="000930B1">
    <w:pPr>
      <w:pStyle w:val="Header"/>
    </w:pPr>
    <w:r>
      <w:rPr>
        <w:noProof/>
        <w:lang w:eastAsia="en-AU"/>
      </w:rPr>
      <w:drawing>
        <wp:anchor distT="0" distB="0" distL="114300" distR="114300" simplePos="0" relativeHeight="251661312" behindDoc="1" locked="0" layoutInCell="1" allowOverlap="1" wp14:anchorId="5A4FBD7C" wp14:editId="46BA789F">
          <wp:simplePos x="0" y="0"/>
          <wp:positionH relativeFrom="page">
            <wp:align>left</wp:align>
          </wp:positionH>
          <wp:positionV relativeFrom="page">
            <wp:align>top</wp:align>
          </wp:positionV>
          <wp:extent cx="7542000" cy="10666800"/>
          <wp:effectExtent l="0" t="317" r="1587" b="1588"/>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9"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600D67"/>
    <w:multiLevelType w:val="hybridMultilevel"/>
    <w:tmpl w:val="C56EA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2"/>
  </w:num>
  <w:num w:numId="6">
    <w:abstractNumId w:val="5"/>
  </w:num>
  <w:num w:numId="7">
    <w:abstractNumId w:val="6"/>
  </w:num>
  <w:num w:numId="8">
    <w:abstractNumId w:val="3"/>
  </w:num>
  <w:num w:numId="9">
    <w:abstractNumId w:val="11"/>
  </w:num>
  <w:num w:numId="10">
    <w:abstractNumId w:val="12"/>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A6"/>
    <w:rsid w:val="000013F4"/>
    <w:rsid w:val="00025093"/>
    <w:rsid w:val="000430AB"/>
    <w:rsid w:val="00062CA1"/>
    <w:rsid w:val="000720A6"/>
    <w:rsid w:val="000930B1"/>
    <w:rsid w:val="00146D75"/>
    <w:rsid w:val="00234928"/>
    <w:rsid w:val="0029460D"/>
    <w:rsid w:val="00320A53"/>
    <w:rsid w:val="00392F05"/>
    <w:rsid w:val="00433476"/>
    <w:rsid w:val="004610E3"/>
    <w:rsid w:val="005059A4"/>
    <w:rsid w:val="00542904"/>
    <w:rsid w:val="00571148"/>
    <w:rsid w:val="005776EB"/>
    <w:rsid w:val="00634E20"/>
    <w:rsid w:val="0066092F"/>
    <w:rsid w:val="00663A2A"/>
    <w:rsid w:val="006925DF"/>
    <w:rsid w:val="006C4052"/>
    <w:rsid w:val="00710632"/>
    <w:rsid w:val="0075051D"/>
    <w:rsid w:val="007577E5"/>
    <w:rsid w:val="00775DD0"/>
    <w:rsid w:val="0079323C"/>
    <w:rsid w:val="00881862"/>
    <w:rsid w:val="008A5FD4"/>
    <w:rsid w:val="00937EFA"/>
    <w:rsid w:val="009854E6"/>
    <w:rsid w:val="00A07F0F"/>
    <w:rsid w:val="00A14DB4"/>
    <w:rsid w:val="00AB2AAA"/>
    <w:rsid w:val="00AF19CC"/>
    <w:rsid w:val="00B55ABB"/>
    <w:rsid w:val="00BB6971"/>
    <w:rsid w:val="00BE03F9"/>
    <w:rsid w:val="00C171DC"/>
    <w:rsid w:val="00C31C1E"/>
    <w:rsid w:val="00C473C3"/>
    <w:rsid w:val="00C72BEB"/>
    <w:rsid w:val="00C83008"/>
    <w:rsid w:val="00CD36C2"/>
    <w:rsid w:val="00CE070E"/>
    <w:rsid w:val="00D075CA"/>
    <w:rsid w:val="00D159B7"/>
    <w:rsid w:val="00D36C3F"/>
    <w:rsid w:val="00D47242"/>
    <w:rsid w:val="00E35088"/>
    <w:rsid w:val="00E421D6"/>
    <w:rsid w:val="00F45666"/>
    <w:rsid w:val="00F75CC4"/>
    <w:rsid w:val="00F94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98B3B"/>
  <w15:chartTrackingRefBased/>
  <w15:docId w15:val="{981E1667-DECD-466C-80F2-E1D3F827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9CC"/>
    <w:pPr>
      <w:spacing w:after="240"/>
    </w:pPr>
    <w:rPr>
      <w:rFonts w:ascii="Arial" w:hAnsi="Arial"/>
    </w:rPr>
  </w:style>
  <w:style w:type="paragraph" w:styleId="Heading1">
    <w:name w:val="heading 1"/>
    <w:basedOn w:val="Normal"/>
    <w:next w:val="Normal"/>
    <w:link w:val="Heading1Char"/>
    <w:uiPriority w:val="9"/>
    <w:qFormat/>
    <w:rsid w:val="00AF19CC"/>
    <w:pPr>
      <w:keepNext/>
      <w:keepLines/>
      <w:spacing w:before="240" w:after="480"/>
      <w:outlineLvl w:val="0"/>
    </w:pPr>
    <w:rPr>
      <w:rFonts w:eastAsiaTheme="majorEastAsia" w:cs="Arial"/>
      <w:color w:val="17365D" w:themeColor="text2" w:themeShade="BF"/>
      <w:sz w:val="48"/>
      <w:szCs w:val="48"/>
    </w:rPr>
  </w:style>
  <w:style w:type="paragraph" w:styleId="Heading2">
    <w:name w:val="heading 2"/>
    <w:basedOn w:val="Normal"/>
    <w:next w:val="Normal"/>
    <w:link w:val="Heading2Char"/>
    <w:uiPriority w:val="9"/>
    <w:unhideWhenUsed/>
    <w:qFormat/>
    <w:rsid w:val="00AF19CC"/>
    <w:pPr>
      <w:keepNext/>
      <w:keepLines/>
      <w:spacing w:before="240" w:after="120"/>
      <w:outlineLvl w:val="1"/>
    </w:pPr>
    <w:rPr>
      <w:rFonts w:eastAsiaTheme="majorEastAsia" w:cstheme="majorBidi"/>
      <w:color w:val="17365D" w:themeColor="text2" w:themeShade="BF"/>
      <w:sz w:val="28"/>
      <w:szCs w:val="26"/>
    </w:rPr>
  </w:style>
  <w:style w:type="paragraph" w:styleId="Heading3">
    <w:name w:val="heading 3"/>
    <w:basedOn w:val="Normal"/>
    <w:next w:val="Normal"/>
    <w:link w:val="Heading3Char"/>
    <w:uiPriority w:val="9"/>
    <w:unhideWhenUsed/>
    <w:qFormat/>
    <w:rsid w:val="00146D75"/>
    <w:pPr>
      <w:keepNext/>
      <w:keepLines/>
      <w:spacing w:before="40" w:after="120" w:line="360" w:lineRule="auto"/>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9CC"/>
    <w:rPr>
      <w:rFonts w:ascii="Arial" w:eastAsiaTheme="majorEastAsia" w:hAnsi="Arial" w:cs="Arial"/>
      <w:color w:val="17365D" w:themeColor="text2" w:themeShade="BF"/>
      <w:sz w:val="48"/>
      <w:szCs w:val="48"/>
    </w:rPr>
  </w:style>
  <w:style w:type="character" w:customStyle="1" w:styleId="Heading2Char">
    <w:name w:val="Heading 2 Char"/>
    <w:basedOn w:val="DefaultParagraphFont"/>
    <w:link w:val="Heading2"/>
    <w:uiPriority w:val="9"/>
    <w:rsid w:val="00AF19CC"/>
    <w:rPr>
      <w:rFonts w:ascii="Arial" w:eastAsiaTheme="majorEastAsia" w:hAnsi="Arial" w:cstheme="majorBidi"/>
      <w:color w:val="17365D" w:themeColor="text2" w:themeShade="BF"/>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14DB4"/>
    <w:pPr>
      <w:ind w:left="720"/>
      <w:contextualSpacing/>
    </w:pPr>
  </w:style>
  <w:style w:type="table" w:styleId="TableGrid">
    <w:name w:val="Table Grid"/>
    <w:basedOn w:val="TableNormal"/>
    <w:uiPriority w:val="59"/>
    <w:rsid w:val="00A14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2F"/>
    <w:rPr>
      <w:rFonts w:ascii="Segoe UI" w:hAnsi="Segoe UI" w:cs="Segoe UI"/>
      <w:sz w:val="18"/>
      <w:szCs w:val="18"/>
    </w:rPr>
  </w:style>
  <w:style w:type="paragraph" w:styleId="Header">
    <w:name w:val="header"/>
    <w:basedOn w:val="Normal"/>
    <w:link w:val="HeaderChar"/>
    <w:uiPriority w:val="99"/>
    <w:unhideWhenUsed/>
    <w:rsid w:val="00D15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9B7"/>
  </w:style>
  <w:style w:type="paragraph" w:styleId="Footer">
    <w:name w:val="footer"/>
    <w:basedOn w:val="Normal"/>
    <w:link w:val="FooterChar"/>
    <w:uiPriority w:val="99"/>
    <w:unhideWhenUsed/>
    <w:rsid w:val="00D15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9B7"/>
  </w:style>
  <w:style w:type="character" w:styleId="CommentReference">
    <w:name w:val="annotation reference"/>
    <w:basedOn w:val="DefaultParagraphFont"/>
    <w:uiPriority w:val="99"/>
    <w:semiHidden/>
    <w:unhideWhenUsed/>
    <w:rsid w:val="00710632"/>
    <w:rPr>
      <w:sz w:val="16"/>
      <w:szCs w:val="16"/>
    </w:rPr>
  </w:style>
  <w:style w:type="paragraph" w:styleId="CommentText">
    <w:name w:val="annotation text"/>
    <w:basedOn w:val="Normal"/>
    <w:link w:val="CommentTextChar"/>
    <w:uiPriority w:val="99"/>
    <w:semiHidden/>
    <w:unhideWhenUsed/>
    <w:rsid w:val="00710632"/>
    <w:pPr>
      <w:spacing w:line="240" w:lineRule="auto"/>
    </w:pPr>
    <w:rPr>
      <w:sz w:val="20"/>
      <w:szCs w:val="20"/>
    </w:rPr>
  </w:style>
  <w:style w:type="character" w:customStyle="1" w:styleId="CommentTextChar">
    <w:name w:val="Comment Text Char"/>
    <w:basedOn w:val="DefaultParagraphFont"/>
    <w:link w:val="CommentText"/>
    <w:uiPriority w:val="99"/>
    <w:semiHidden/>
    <w:rsid w:val="00710632"/>
    <w:rPr>
      <w:sz w:val="20"/>
      <w:szCs w:val="20"/>
    </w:rPr>
  </w:style>
  <w:style w:type="table" w:styleId="LightList-Accent1">
    <w:name w:val="Light List Accent 1"/>
    <w:basedOn w:val="TableNormal"/>
    <w:uiPriority w:val="61"/>
    <w:rsid w:val="0071063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7106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632"/>
    <w:rPr>
      <w:rFonts w:asciiTheme="majorHAnsi" w:eastAsiaTheme="majorEastAsia" w:hAnsiTheme="majorHAnsi" w:cstheme="majorBidi"/>
      <w:spacing w:val="-10"/>
      <w:kern w:val="28"/>
      <w:sz w:val="56"/>
      <w:szCs w:val="56"/>
    </w:rPr>
  </w:style>
  <w:style w:type="character" w:customStyle="1" w:styleId="CommentSubjectChar">
    <w:name w:val="Comment Subject Char"/>
    <w:basedOn w:val="CommentTextChar"/>
    <w:link w:val="CommentSubject"/>
    <w:uiPriority w:val="99"/>
    <w:semiHidden/>
    <w:rsid w:val="00710632"/>
    <w:rPr>
      <w:b/>
      <w:bCs/>
      <w:sz w:val="20"/>
      <w:szCs w:val="20"/>
    </w:rPr>
  </w:style>
  <w:style w:type="paragraph" w:styleId="CommentSubject">
    <w:name w:val="annotation subject"/>
    <w:basedOn w:val="CommentText"/>
    <w:next w:val="CommentText"/>
    <w:link w:val="CommentSubjectChar"/>
    <w:uiPriority w:val="99"/>
    <w:semiHidden/>
    <w:unhideWhenUsed/>
    <w:rsid w:val="00710632"/>
    <w:rPr>
      <w:b/>
      <w:bCs/>
    </w:rPr>
  </w:style>
  <w:style w:type="character" w:styleId="Hyperlink">
    <w:name w:val="Hyperlink"/>
    <w:basedOn w:val="DefaultParagraphFont"/>
    <w:uiPriority w:val="99"/>
    <w:unhideWhenUsed/>
    <w:rsid w:val="00710632"/>
    <w:rPr>
      <w:color w:val="0000FF" w:themeColor="hyperlink"/>
      <w:u w:val="single"/>
    </w:rPr>
  </w:style>
  <w:style w:type="paragraph" w:styleId="NormalWeb">
    <w:name w:val="Normal (Web)"/>
    <w:basedOn w:val="Normal"/>
    <w:uiPriority w:val="99"/>
    <w:unhideWhenUsed/>
    <w:rsid w:val="007106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710632"/>
    <w:pPr>
      <w:widowControl w:val="0"/>
      <w:spacing w:before="120" w:after="0"/>
      <w:ind w:left="211" w:right="28"/>
    </w:pPr>
    <w:rPr>
      <w:rFonts w:eastAsia="Calibri" w:cs="Arial"/>
      <w:b/>
      <w:i/>
      <w:color w:val="FF0000"/>
      <w:sz w:val="20"/>
      <w:szCs w:val="20"/>
      <w:lang w:eastAsia="en-AU"/>
    </w:rPr>
  </w:style>
  <w:style w:type="character" w:customStyle="1" w:styleId="Style2Char">
    <w:name w:val="Style2 Char"/>
    <w:basedOn w:val="DefaultParagraphFont"/>
    <w:link w:val="Style2"/>
    <w:rsid w:val="00710632"/>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710632"/>
    <w:pPr>
      <w:spacing w:after="0" w:line="240" w:lineRule="auto"/>
    </w:pPr>
    <w:rPr>
      <w:sz w:val="20"/>
      <w:szCs w:val="20"/>
    </w:rPr>
  </w:style>
  <w:style w:type="character" w:customStyle="1" w:styleId="FootnoteTextChar">
    <w:name w:val="Footnote Text Char"/>
    <w:basedOn w:val="DefaultParagraphFont"/>
    <w:link w:val="FootnoteText"/>
    <w:uiPriority w:val="99"/>
    <w:rsid w:val="00710632"/>
    <w:rPr>
      <w:sz w:val="20"/>
      <w:szCs w:val="20"/>
    </w:rPr>
  </w:style>
  <w:style w:type="character" w:styleId="FootnoteReference">
    <w:name w:val="footnote reference"/>
    <w:basedOn w:val="DefaultParagraphFont"/>
    <w:uiPriority w:val="99"/>
    <w:unhideWhenUsed/>
    <w:rsid w:val="00710632"/>
    <w:rPr>
      <w:vertAlign w:val="superscript"/>
    </w:rPr>
  </w:style>
  <w:style w:type="character" w:customStyle="1" w:styleId="apple-converted-space">
    <w:name w:val="apple-converted-space"/>
    <w:basedOn w:val="DefaultParagraphFont"/>
    <w:rsid w:val="00710632"/>
  </w:style>
  <w:style w:type="paragraph" w:styleId="BodyText">
    <w:name w:val="Body Text"/>
    <w:link w:val="BodyTextChar"/>
    <w:uiPriority w:val="99"/>
    <w:qFormat/>
    <w:rsid w:val="006C4052"/>
    <w:pPr>
      <w:spacing w:before="60" w:after="0" w:line="250" w:lineRule="atLeast"/>
    </w:pPr>
    <w:rPr>
      <w:rFonts w:ascii="Arial" w:eastAsia="Times New Roman" w:hAnsi="Arial" w:cs="Times New Roman"/>
    </w:rPr>
  </w:style>
  <w:style w:type="character" w:customStyle="1" w:styleId="BodyTextChar">
    <w:name w:val="Body Text Char"/>
    <w:basedOn w:val="DefaultParagraphFont"/>
    <w:link w:val="BodyText"/>
    <w:uiPriority w:val="99"/>
    <w:rsid w:val="006C4052"/>
    <w:rPr>
      <w:rFonts w:ascii="Arial" w:eastAsia="Times New Roman" w:hAnsi="Arial" w:cs="Times New Roman"/>
    </w:rPr>
  </w:style>
  <w:style w:type="character" w:customStyle="1" w:styleId="Style1">
    <w:name w:val="Style1"/>
    <w:uiPriority w:val="1"/>
    <w:qFormat/>
    <w:rsid w:val="006C4052"/>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5059A4"/>
  </w:style>
  <w:style w:type="table" w:styleId="GridTable2-Accent3">
    <w:name w:val="Grid Table 2 Accent 3"/>
    <w:basedOn w:val="TableNormal"/>
    <w:uiPriority w:val="47"/>
    <w:rsid w:val="00AF19CC"/>
    <w:pPr>
      <w:spacing w:after="0" w:line="240" w:lineRule="auto"/>
    </w:pPr>
    <w:rPr>
      <w:rFonts w:ascii="Arial" w:hAnsi="Arial"/>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rPr>
        <w:rFonts w:ascii="Arial" w:hAnsi="Arial"/>
        <w:sz w:val="22"/>
      </w:rPr>
      <w:tblPr/>
      <w:tcPr>
        <w:shd w:val="clear" w:color="auto" w:fill="EAF1DD" w:themeFill="accent3" w:themeFillTint="33"/>
      </w:tcPr>
    </w:tblStylePr>
  </w:style>
  <w:style w:type="paragraph" w:styleId="NoSpacing">
    <w:name w:val="No Spacing"/>
    <w:uiPriority w:val="1"/>
    <w:qFormat/>
    <w:rsid w:val="00146D75"/>
    <w:pPr>
      <w:spacing w:after="0" w:line="240" w:lineRule="auto"/>
    </w:pPr>
    <w:rPr>
      <w:rFonts w:ascii="Arial" w:hAnsi="Arial"/>
    </w:rPr>
  </w:style>
  <w:style w:type="character" w:customStyle="1" w:styleId="Heading3Char">
    <w:name w:val="Heading 3 Char"/>
    <w:basedOn w:val="DefaultParagraphFont"/>
    <w:link w:val="Heading3"/>
    <w:uiPriority w:val="9"/>
    <w:rsid w:val="00146D75"/>
    <w:rPr>
      <w:rFonts w:ascii="Arial" w:eastAsiaTheme="majorEastAsia" w:hAnsi="Arial" w:cstheme="majorBidi"/>
      <w:color w:val="243F60" w:themeColor="accent1" w:themeShade="7F"/>
      <w:sz w:val="24"/>
      <w:szCs w:val="24"/>
    </w:rPr>
  </w:style>
  <w:style w:type="table" w:styleId="GridTable1Light-Accent1">
    <w:name w:val="Grid Table 1 Light Accent 1"/>
    <w:basedOn w:val="TableNormal"/>
    <w:uiPriority w:val="46"/>
    <w:rsid w:val="00146D7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46D7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146D75"/>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5">
    <w:name w:val="Grid Table 3 Accent 5"/>
    <w:basedOn w:val="TableNormal"/>
    <w:uiPriority w:val="48"/>
    <w:rsid w:val="00C473C3"/>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113" w:type="dxa"/>
        <w:bottom w:w="113" w:type="dxa"/>
      </w:tblCellMar>
    </w:tblPr>
    <w:tcPr>
      <w:tcMar>
        <w:top w:w="113" w:type="dxa"/>
        <w:bottom w:w="113" w:type="dxa"/>
      </w:tcMar>
    </w:tcPr>
    <w:tblStylePr w:type="firstRow">
      <w:rPr>
        <w:b/>
        <w:bCs/>
        <w:color w:val="FFFFFF" w:themeColor="background1"/>
        <w:sz w:val="22"/>
      </w:rPr>
      <w:tblPr/>
      <w:tcPr>
        <w:shd w:val="clear" w:color="auto" w:fill="4BACC6" w:themeFill="accent5"/>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02\GARSIS\Documents\AC%20COVID%2019\AC%20COVID%201109%20transition%20care%20removed.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'PMC 2'!$S$14</c:f>
              <c:strCache>
                <c:ptCount val="1"/>
                <c:pt idx="0">
                  <c:v>No. of aged care facilities who have had cases</c:v>
                </c:pt>
              </c:strCache>
            </c:strRef>
          </c:tx>
          <c:spPr>
            <a:solidFill>
              <a:schemeClr val="accent1"/>
            </a:solidFill>
            <a:ln>
              <a:noFill/>
            </a:ln>
            <a:effectLst/>
          </c:spPr>
          <c:invertIfNegative val="0"/>
          <c:cat>
            <c:strRef>
              <c:f>'PMC 2'!$T$13:$Z$13</c:f>
              <c:strCache>
                <c:ptCount val="6"/>
                <c:pt idx="0">
                  <c:v>1</c:v>
                </c:pt>
                <c:pt idx="1">
                  <c:v>2</c:v>
                </c:pt>
                <c:pt idx="2">
                  <c:v>3-5</c:v>
                </c:pt>
                <c:pt idx="3">
                  <c:v>6-10</c:v>
                </c:pt>
                <c:pt idx="4">
                  <c:v>11-20</c:v>
                </c:pt>
                <c:pt idx="5">
                  <c:v>21+</c:v>
                </c:pt>
              </c:strCache>
              <c:extLst/>
            </c:strRef>
          </c:cat>
          <c:val>
            <c:numRef>
              <c:f>'PMC 2'!$T$14:$Z$14</c:f>
              <c:numCache>
                <c:formatCode>General</c:formatCode>
                <c:ptCount val="6"/>
                <c:pt idx="0">
                  <c:v>98</c:v>
                </c:pt>
                <c:pt idx="1">
                  <c:v>31</c:v>
                </c:pt>
                <c:pt idx="2">
                  <c:v>25</c:v>
                </c:pt>
                <c:pt idx="3">
                  <c:v>4</c:v>
                </c:pt>
                <c:pt idx="4">
                  <c:v>8</c:v>
                </c:pt>
                <c:pt idx="5">
                  <c:v>47</c:v>
                </c:pt>
              </c:numCache>
              <c:extLst/>
            </c:numRef>
          </c:val>
          <c:extLst>
            <c:ext xmlns:c16="http://schemas.microsoft.com/office/drawing/2014/chart" uri="{C3380CC4-5D6E-409C-BE32-E72D297353CC}">
              <c16:uniqueId val="{00000000-4A21-40EA-814D-615BCD66BEF5}"/>
            </c:ext>
          </c:extLst>
        </c:ser>
        <c:dLbls>
          <c:showLegendKey val="0"/>
          <c:showVal val="0"/>
          <c:showCatName val="0"/>
          <c:showSerName val="0"/>
          <c:showPercent val="0"/>
          <c:showBubbleSize val="0"/>
        </c:dLbls>
        <c:gapWidth val="219"/>
        <c:overlap val="-27"/>
        <c:axId val="917273624"/>
        <c:axId val="917275920"/>
      </c:barChart>
      <c:catAx>
        <c:axId val="917273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275920"/>
        <c:crosses val="autoZero"/>
        <c:auto val="1"/>
        <c:lblAlgn val="ctr"/>
        <c:lblOffset val="100"/>
        <c:noMultiLvlLbl val="0"/>
      </c:catAx>
      <c:valAx>
        <c:axId val="917275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273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037C4-01CC-44FE-9F13-66247A5E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Emma</dc:creator>
  <cp:keywords/>
  <dc:description/>
  <cp:lastModifiedBy>Box, Rhiannon</cp:lastModifiedBy>
  <cp:revision>3</cp:revision>
  <cp:lastPrinted>2020-09-09T02:04:00Z</cp:lastPrinted>
  <dcterms:created xsi:type="dcterms:W3CDTF">2020-09-11T06:39:00Z</dcterms:created>
  <dcterms:modified xsi:type="dcterms:W3CDTF">2020-09-11T06:44:00Z</dcterms:modified>
</cp:coreProperties>
</file>